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92" w:rsidRDefault="00625595">
      <w:r>
        <w:fldChar w:fldCharType="begin"/>
      </w:r>
      <w:r>
        <w:instrText xml:space="preserve"> HYPERLINK "http://www.parquesnacionales.gov.co/PNN/portel/libreria/pdf/ConceptlamacarenaDMI.pdf" </w:instrText>
      </w:r>
      <w:r>
        <w:fldChar w:fldCharType="separate"/>
      </w:r>
      <w:r>
        <w:rPr>
          <w:rFonts w:ascii="Arial" w:hAnsi="Arial" w:cs="Arial"/>
          <w:noProof/>
          <w:color w:val="333666"/>
          <w:sz w:val="18"/>
          <w:szCs w:val="18"/>
          <w:shd w:val="clear" w:color="auto" w:fill="FFFFFF"/>
          <w:lang w:eastAsia="es-ES"/>
        </w:rPr>
        <w:drawing>
          <wp:inline distT="0" distB="0" distL="0" distR="0" wp14:anchorId="1DD479EB" wp14:editId="26EF9F82">
            <wp:extent cx="57150" cy="57150"/>
            <wp:effectExtent l="0" t="0" r="0" b="0"/>
            <wp:docPr id="1" name="Imagen 1" descr="Fon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n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666"/>
          <w:sz w:val="18"/>
          <w:szCs w:val="18"/>
          <w:shd w:val="clear" w:color="auto" w:fill="FFFFFF"/>
        </w:rPr>
        <w:t> </w:t>
      </w:r>
      <w:proofErr w:type="gramStart"/>
      <w:r>
        <w:rPr>
          <w:rStyle w:val="Hipervnculo"/>
          <w:rFonts w:ascii="Arial" w:hAnsi="Arial" w:cs="Arial"/>
          <w:color w:val="333666"/>
          <w:sz w:val="18"/>
          <w:szCs w:val="18"/>
          <w:u w:val="none"/>
          <w:shd w:val="clear" w:color="auto" w:fill="FFFFFF"/>
        </w:rPr>
        <w:t>consulta</w:t>
      </w:r>
      <w:proofErr w:type="gramEnd"/>
      <w:r>
        <w:rPr>
          <w:rStyle w:val="Hipervnculo"/>
          <w:rFonts w:ascii="Arial" w:hAnsi="Arial" w:cs="Arial"/>
          <w:color w:val="333666"/>
          <w:sz w:val="18"/>
          <w:szCs w:val="18"/>
          <w:u w:val="none"/>
          <w:shd w:val="clear" w:color="auto" w:fill="FFFFFF"/>
        </w:rPr>
        <w:t xml:space="preserve"> distritos de manejo integrado</w:t>
      </w:r>
      <w:r>
        <w:rPr>
          <w:rStyle w:val="apple-converted-space"/>
          <w:rFonts w:ascii="Arial" w:hAnsi="Arial" w:cs="Arial"/>
          <w:color w:val="333666"/>
          <w:sz w:val="18"/>
          <w:szCs w:val="18"/>
          <w:shd w:val="clear" w:color="auto" w:fill="FFFFFF"/>
        </w:rPr>
        <w:t> </w:t>
      </w:r>
      <w:r>
        <w:fldChar w:fldCharType="en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consulta distritos de manejo integrado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6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7B55E83C" wp14:editId="182AEB45">
              <wp:extent cx="57150" cy="57150"/>
              <wp:effectExtent l="0" t="0" r="0" b="0"/>
              <wp:docPr id="2" name="Imagen 2" descr="Fondo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ondo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 xml:space="preserve">consulta distritos de manejo integrado </w:t>
        </w:r>
        <w:proofErr w:type="spellStart"/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area</w:t>
        </w:r>
        <w:proofErr w:type="spellEnd"/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 xml:space="preserve"> de manejo especial la macarena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[JPG]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consulta distritos de manejo integrado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manejo especial la macarena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7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29BB4B05" wp14:editId="2403F1F6">
              <wp:extent cx="57150" cy="57150"/>
              <wp:effectExtent l="0" t="0" r="0" b="0"/>
              <wp:docPr id="3" name="Imagen 3" descr="Fondo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Fondo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Distritos de Manejo Integrado PNN. Macarena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Distritos de Manejo Integrado Parque Nacional Natural la Macarena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8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1139D729" wp14:editId="0B3BDB73">
              <wp:extent cx="57150" cy="57150"/>
              <wp:effectExtent l="0" t="0" r="0" b="0"/>
              <wp:docPr id="4" name="Imagen 4" descr="Fondo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Fondo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Resolución 099 de 01 de junio de 2010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Por medio de la cual se ordena la apertura de los Parques Nacionales Naturales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Chingaza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Sierra de la Macarena, Pisba, Los Farallones de Cali, EI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Tuparro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Catatumbo Bari,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Purace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Galeras,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Guanenta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Alto Rio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Fonce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Nukak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Sumapaz y Los Nevados en los sectores Tolima,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Quindio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 Risaralda y se adoptan otras disposiciones.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9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72FFF949" wp14:editId="792363D8">
              <wp:extent cx="57150" cy="57150"/>
              <wp:effectExtent l="0" t="0" r="0" b="0"/>
              <wp:docPr id="5" name="Imagen 5" descr="Fondo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Fondo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Resolución 005 de 08 de enero de 2010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Por medio de la cual se ordena el cierre temporal de los Parques Nacionales Naturales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Chingaza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Sierra de la Macarena, Pisba, los Farallones de Cali, El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Tuparro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Catatumbo Barí,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Puracé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Galeras,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Guanenta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Alto Río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Fonce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Nukak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las Hermosas, Sumapaz, los Nevados - sectores Tolima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Quindio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 Risaralda y se adoptan medidas especiales de prevención control por posible ocurrencia de incendios forestales en los Parques Nacionales Naturales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Tayrona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Sierra Nevada de Santa Marta, Sierra Nevada del Cocuy,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Iguaque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Los Colorados, Vía Parque Isla de Salamanca, los Estoraques, Otún Quimbaya, los Picachos,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Puinawai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 los Nevados - Sectores Ruiz y Cisne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0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610B6AF7" wp14:editId="51F06978">
              <wp:extent cx="57150" cy="57150"/>
              <wp:effectExtent l="0" t="0" r="0" b="0"/>
              <wp:docPr id="6" name="Imagen 6" descr="Fondo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Fondo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Resolución No. 037 de 26 de enero de 2007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 la cual se adopta el plan de Manejo del Parque Nacional Natural Sierra de la Macarena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1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0E1372E8" wp14:editId="4E14F721">
              <wp:extent cx="57150" cy="57150"/>
              <wp:effectExtent l="0" t="0" r="0" b="0"/>
              <wp:docPr id="7" name="Imagen 7" descr="Fondo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Fondo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Decreto 1989 de septiembre 1 de 1989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Por el cual se declara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Manejo Especial La Macarena, la Reserva Sierra de La Macarena, se clasifica y zonifica su territorio y se fijan sus límites reales.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2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1B2BD459" wp14:editId="7D357EA4">
              <wp:extent cx="57150" cy="57150"/>
              <wp:effectExtent l="0" t="0" r="0" b="0"/>
              <wp:docPr id="8" name="Imagen 8" descr="Fondo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Fondo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Resolución 1989 de 1989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 el cual se declara Área de Manejo Especial La Macarena, la Reserva Sierra de La Macarena, se clasifica y zonifica su territorio y se fijan sus límites reales.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3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7B7E184B" wp14:editId="5198179C">
              <wp:extent cx="57150" cy="57150"/>
              <wp:effectExtent l="0" t="0" r="0" b="0"/>
              <wp:docPr id="9" name="Imagen 9" descr="Fondo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Fondo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Resolución 440 de diciembre 31 de 1971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 la cual se aprueba un Acuerdo de la Junta Directiva del Instituto Nacional de los Recursos Naturales Renovables y del Ambiente- INDERENA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4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2F76FDC4" wp14:editId="37EE4E8E">
              <wp:extent cx="57150" cy="57150"/>
              <wp:effectExtent l="0" t="0" r="0" b="0"/>
              <wp:docPr id="10" name="Imagen 10" descr="Fondo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Fondo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Acuerdo 26 de 1971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 el cual se sustrae un área de la reserva de la Macarena se le da el régimen de Parque Nacional Natural y se fijan nuevos linderos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5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02F2203F" wp14:editId="569A4C8E">
              <wp:extent cx="57150" cy="57150"/>
              <wp:effectExtent l="0" t="0" r="0" b="0"/>
              <wp:docPr id="11" name="Imagen 11" descr="Fondo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Fondo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Decreto 2963 de noviembre 9 de 1965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 la cual se señalan la superficie y límites de la Reserva Nacional de la Macarena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16" w:history="1">
        <w:r>
          <w:rPr>
            <w:rFonts w:ascii="Arial" w:hAnsi="Arial" w:cs="Arial"/>
            <w:noProof/>
            <w:color w:val="333666"/>
            <w:sz w:val="18"/>
            <w:szCs w:val="18"/>
            <w:shd w:val="clear" w:color="auto" w:fill="FFFFFF"/>
            <w:lang w:eastAsia="es-ES"/>
          </w:rPr>
          <w:drawing>
            <wp:inline distT="0" distB="0" distL="0" distR="0" wp14:anchorId="1DCBD4C6" wp14:editId="0F6A75DE">
              <wp:extent cx="57150" cy="57150"/>
              <wp:effectExtent l="0" t="0" r="0" b="0"/>
              <wp:docPr id="12" name="Imagen 12" descr="Fondo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Fondo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Arial" w:hAnsi="Arial" w:cs="Arial"/>
            <w:color w:val="333666"/>
            <w:sz w:val="18"/>
            <w:szCs w:val="18"/>
            <w:shd w:val="clear" w:color="auto" w:fill="FFFFFF"/>
          </w:rPr>
          <w:t> </w:t>
        </w:r>
        <w:r>
          <w:rPr>
            <w:rStyle w:val="Hipervnculo"/>
            <w:rFonts w:ascii="Arial" w:hAnsi="Arial" w:cs="Arial"/>
            <w:color w:val="333666"/>
            <w:sz w:val="18"/>
            <w:szCs w:val="18"/>
            <w:u w:val="none"/>
            <w:shd w:val="clear" w:color="auto" w:fill="FFFFFF"/>
          </w:rPr>
          <w:t>Ley 163 de diciembre 30 de 1959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[PDF]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 la cual se dictan medidas sobre defensa y conservación del Patrimonio Histórico, Artístico, y Monumentos Públicos de la Nación</w:t>
      </w:r>
      <w:bookmarkStart w:id="0" w:name="_GoBack"/>
      <w:bookmarkEnd w:id="0"/>
    </w:p>
    <w:sectPr w:rsidR="00917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5"/>
    <w:rsid w:val="00625595"/>
    <w:rsid w:val="009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0323-19E5-4E90-9ED5-818CF28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559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2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quesnacionales.gov.co/PNN/portel/libreria/pdf/Res_099_01062010_aperturadeparques.pdf" TargetMode="External"/><Relationship Id="rId13" Type="http://schemas.openxmlformats.org/officeDocument/2006/relationships/hyperlink" Target="http://www.parquesnacionales.gov.co/PNN/portel/libreria/pdf/R0440AGR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quesnacionales.gov.co/PNN/portel/libreria/pdf/dmi.pdf" TargetMode="External"/><Relationship Id="rId12" Type="http://schemas.openxmlformats.org/officeDocument/2006/relationships/hyperlink" Target="http://www.parquesnacionales.gov.co/PNN/portel/libreria/pdf/198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rquesnacionales.gov.co/PNN/portel/libreria/pdf/LEY16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quesnacionales.gov.co/PNN/portel/libreria/pdf/Conceptmacarena.pdf" TargetMode="External"/><Relationship Id="rId11" Type="http://schemas.openxmlformats.org/officeDocument/2006/relationships/hyperlink" Target="http://www.parquesnacionales.gov.co/PNN/portel/libreria/pdf/D1989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arquesnacionales.gov.co/PNN/portel/libreria/pdf/D2963.pdf" TargetMode="External"/><Relationship Id="rId10" Type="http://schemas.openxmlformats.org/officeDocument/2006/relationships/hyperlink" Target="http://www.parquesnacionales.gov.co/PNN/portel/libreria/pdf/Res.Adop037Macarena.pdf" TargetMode="External"/><Relationship Id="rId4" Type="http://schemas.openxmlformats.org/officeDocument/2006/relationships/hyperlink" Target="http://www.parquesnacionales.gov.co/PNN/portel/libreria/pdf/ConceptlamacarenaDMI.pdf" TargetMode="External"/><Relationship Id="rId9" Type="http://schemas.openxmlformats.org/officeDocument/2006/relationships/hyperlink" Target="http://www.parquesnacionales.gov.co/PNN/portel/libreria/pdf/res_005_080110_pnn.pdf" TargetMode="External"/><Relationship Id="rId14" Type="http://schemas.openxmlformats.org/officeDocument/2006/relationships/hyperlink" Target="http://www.parquesnacionales.gov.co/PNN/portel/libreria/pdf/acuerdo26de71sustraccionmacare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 Hernando Acevedo Cala</dc:creator>
  <cp:keywords/>
  <dc:description/>
  <cp:lastModifiedBy>Yecid Hernando Acevedo Cala</cp:lastModifiedBy>
  <cp:revision>1</cp:revision>
  <dcterms:created xsi:type="dcterms:W3CDTF">2014-02-03T15:43:00Z</dcterms:created>
  <dcterms:modified xsi:type="dcterms:W3CDTF">2014-02-03T15:44:00Z</dcterms:modified>
</cp:coreProperties>
</file>