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2B58" w:rsidRDefault="00A42D04" w:rsidP="00DA1594">
      <w:pPr>
        <w:jc w:val="center"/>
        <w:rPr>
          <w:rFonts w:ascii="Arial Narrow" w:hAnsi="Arial Narrow"/>
          <w:sz w:val="24"/>
          <w:szCs w:val="24"/>
        </w:rPr>
      </w:pPr>
      <w:r>
        <w:rPr>
          <w:rFonts w:ascii="Arial Narrow" w:hAnsi="Arial Narrow"/>
          <w:sz w:val="24"/>
          <w:szCs w:val="24"/>
        </w:rPr>
        <w:t xml:space="preserve">SENTENCIA </w:t>
      </w:r>
      <w:r w:rsidR="00D34B00">
        <w:rPr>
          <w:rFonts w:ascii="Arial Narrow" w:hAnsi="Arial Narrow"/>
          <w:sz w:val="24"/>
          <w:szCs w:val="24"/>
        </w:rPr>
        <w:t xml:space="preserve">T–384–14 </w:t>
      </w:r>
    </w:p>
    <w:p w:rsidR="0082397B" w:rsidRDefault="00D34B00" w:rsidP="00DA1594">
      <w:pPr>
        <w:jc w:val="center"/>
        <w:rPr>
          <w:rFonts w:ascii="Arial Narrow" w:hAnsi="Arial Narrow"/>
          <w:sz w:val="24"/>
          <w:szCs w:val="24"/>
        </w:rPr>
      </w:pPr>
      <w:r>
        <w:rPr>
          <w:rFonts w:ascii="Arial Narrow" w:hAnsi="Arial Narrow"/>
          <w:sz w:val="24"/>
          <w:szCs w:val="24"/>
        </w:rPr>
        <w:t xml:space="preserve">CORTE CONSTITUCIONAL </w:t>
      </w:r>
      <w:r w:rsidR="00A42D04">
        <w:rPr>
          <w:rFonts w:ascii="Arial Narrow" w:hAnsi="Arial Narrow"/>
          <w:sz w:val="24"/>
          <w:szCs w:val="24"/>
        </w:rPr>
        <w:t xml:space="preserve"> </w:t>
      </w:r>
      <w:r w:rsidR="00222B58">
        <w:rPr>
          <w:rFonts w:ascii="Arial Narrow" w:hAnsi="Arial Narrow"/>
          <w:sz w:val="24"/>
          <w:szCs w:val="24"/>
        </w:rPr>
        <w:t xml:space="preserve">- SALA CUARTA DE REVISIÓN </w:t>
      </w:r>
    </w:p>
    <w:p w:rsidR="00DA1594" w:rsidRDefault="00DA1594" w:rsidP="00DA1594">
      <w:pPr>
        <w:jc w:val="center"/>
        <w:rPr>
          <w:rFonts w:ascii="Arial Narrow" w:hAnsi="Arial Narrow"/>
          <w:sz w:val="24"/>
          <w:szCs w:val="24"/>
        </w:rPr>
      </w:pPr>
      <w:r>
        <w:rPr>
          <w:rFonts w:ascii="Arial Narrow" w:hAnsi="Arial Narrow"/>
          <w:sz w:val="24"/>
          <w:szCs w:val="24"/>
        </w:rPr>
        <w:t xml:space="preserve">ACCIONANTE: </w:t>
      </w:r>
      <w:r w:rsidR="00222B58" w:rsidRPr="00222B58">
        <w:rPr>
          <w:rFonts w:ascii="Arial Narrow" w:hAnsi="Arial Narrow"/>
          <w:sz w:val="24"/>
          <w:szCs w:val="24"/>
        </w:rPr>
        <w:t>BENIGNO PERILLA RESTREPO, EN NOMBRE PROPIO Y EN REPRESENTACIÓN DE COMUNIDADES INDÍGENAS DE TARAIRA – VAUPÉS</w:t>
      </w:r>
    </w:p>
    <w:p w:rsidR="00DA1594" w:rsidRDefault="00DA1594" w:rsidP="00DA1594">
      <w:pPr>
        <w:jc w:val="center"/>
        <w:rPr>
          <w:rFonts w:ascii="Arial Narrow" w:hAnsi="Arial Narrow"/>
          <w:sz w:val="24"/>
          <w:szCs w:val="24"/>
        </w:rPr>
      </w:pPr>
      <w:r>
        <w:rPr>
          <w:rFonts w:ascii="Arial Narrow" w:hAnsi="Arial Narrow"/>
          <w:sz w:val="24"/>
          <w:szCs w:val="24"/>
        </w:rPr>
        <w:t xml:space="preserve">ACCIONADO: </w:t>
      </w:r>
      <w:r w:rsidR="00222B58" w:rsidRPr="00222B58">
        <w:rPr>
          <w:rFonts w:ascii="Arial Narrow" w:hAnsi="Arial Narrow"/>
          <w:sz w:val="24"/>
          <w:szCs w:val="24"/>
        </w:rPr>
        <w:t>PARQUES NACIONALES NATURALES DE COLOMBIA Y OTROS</w:t>
      </w:r>
    </w:p>
    <w:p w:rsidR="00DA1594" w:rsidRDefault="0082397B" w:rsidP="0082397B">
      <w:pPr>
        <w:jc w:val="center"/>
        <w:rPr>
          <w:rFonts w:ascii="Arial Narrow" w:hAnsi="Arial Narrow"/>
          <w:sz w:val="24"/>
          <w:szCs w:val="24"/>
        </w:rPr>
      </w:pPr>
      <w:r>
        <w:rPr>
          <w:rFonts w:ascii="Arial Narrow" w:hAnsi="Arial Narrow"/>
          <w:sz w:val="24"/>
          <w:szCs w:val="24"/>
        </w:rPr>
        <w:t xml:space="preserve">PARQUE NACIONAL NATURAL </w:t>
      </w:r>
      <w:r w:rsidR="00222B58">
        <w:rPr>
          <w:rFonts w:ascii="Arial Narrow" w:hAnsi="Arial Narrow"/>
          <w:sz w:val="24"/>
          <w:szCs w:val="24"/>
        </w:rPr>
        <w:t xml:space="preserve">YAIGOJE APAPORIS </w:t>
      </w:r>
    </w:p>
    <w:p w:rsidR="0082397B" w:rsidRDefault="0082397B" w:rsidP="00DA1594">
      <w:pPr>
        <w:rPr>
          <w:rFonts w:ascii="Arial Narrow" w:hAnsi="Arial Narrow"/>
          <w:sz w:val="24"/>
          <w:szCs w:val="24"/>
        </w:rPr>
      </w:pPr>
    </w:p>
    <w:p w:rsidR="001E0598" w:rsidRDefault="001E0598" w:rsidP="001E0598">
      <w:pPr>
        <w:jc w:val="both"/>
        <w:rPr>
          <w:rFonts w:ascii="Arial Narrow" w:hAnsi="Arial Narrow"/>
          <w:lang w:val="es-ES"/>
        </w:rPr>
      </w:pPr>
      <w:r w:rsidRPr="001E0598">
        <w:rPr>
          <w:rFonts w:ascii="Arial Narrow" w:hAnsi="Arial Narrow"/>
          <w:lang w:val="es-ES"/>
        </w:rPr>
        <w:t>CREACION PNN YAIGOJE APAPORIS</w:t>
      </w:r>
      <w:r>
        <w:rPr>
          <w:rFonts w:ascii="Arial Narrow" w:hAnsi="Arial Narrow"/>
          <w:lang w:val="es-ES"/>
        </w:rPr>
        <w:t>:</w:t>
      </w:r>
    </w:p>
    <w:p w:rsidR="004E4F1E" w:rsidRDefault="001E0598" w:rsidP="001E0598">
      <w:pPr>
        <w:jc w:val="both"/>
        <w:rPr>
          <w:rFonts w:ascii="Arial Narrow" w:hAnsi="Arial Narrow"/>
          <w:sz w:val="24"/>
          <w:szCs w:val="24"/>
        </w:rPr>
      </w:pPr>
      <w:r w:rsidRPr="001E0598">
        <w:rPr>
          <w:rFonts w:ascii="Arial Narrow" w:hAnsi="Arial Narrow"/>
          <w:sz w:val="24"/>
          <w:szCs w:val="24"/>
        </w:rPr>
        <w:t xml:space="preserve">Nace de la iniciativa de la Asociación de Capitanes Indígenas del  </w:t>
      </w:r>
      <w:proofErr w:type="spellStart"/>
      <w:r w:rsidRPr="001E0598">
        <w:rPr>
          <w:rFonts w:ascii="Arial Narrow" w:hAnsi="Arial Narrow"/>
          <w:sz w:val="24"/>
          <w:szCs w:val="24"/>
        </w:rPr>
        <w:t>Yaigojé</w:t>
      </w:r>
      <w:proofErr w:type="spellEnd"/>
      <w:r w:rsidRPr="001E0598">
        <w:rPr>
          <w:rFonts w:ascii="Arial Narrow" w:hAnsi="Arial Narrow"/>
          <w:sz w:val="24"/>
          <w:szCs w:val="24"/>
        </w:rPr>
        <w:t xml:space="preserve">-Apaporis ACIYA, que agrupaba </w:t>
      </w:r>
      <w:r w:rsidR="004E4F1E">
        <w:rPr>
          <w:rFonts w:ascii="Arial Narrow" w:hAnsi="Arial Narrow"/>
          <w:sz w:val="24"/>
          <w:szCs w:val="24"/>
        </w:rPr>
        <w:t xml:space="preserve">también a </w:t>
      </w:r>
      <w:r w:rsidRPr="001E0598">
        <w:rPr>
          <w:rFonts w:ascii="Arial Narrow" w:hAnsi="Arial Narrow"/>
          <w:sz w:val="24"/>
          <w:szCs w:val="24"/>
        </w:rPr>
        <w:t>las comunidades qu</w:t>
      </w:r>
      <w:r w:rsidR="004E4F1E">
        <w:rPr>
          <w:rFonts w:ascii="Arial Narrow" w:hAnsi="Arial Narrow"/>
          <w:sz w:val="24"/>
          <w:szCs w:val="24"/>
        </w:rPr>
        <w:t>e ahora hacen parte de ACITAVA.</w:t>
      </w:r>
    </w:p>
    <w:p w:rsidR="004E4F1E" w:rsidRDefault="001E0598" w:rsidP="001E0598">
      <w:pPr>
        <w:jc w:val="both"/>
        <w:rPr>
          <w:rFonts w:ascii="Arial Narrow" w:hAnsi="Arial Narrow"/>
          <w:sz w:val="24"/>
          <w:szCs w:val="24"/>
        </w:rPr>
      </w:pPr>
      <w:r w:rsidRPr="001E0598">
        <w:rPr>
          <w:rFonts w:ascii="Arial Narrow" w:hAnsi="Arial Narrow"/>
          <w:sz w:val="24"/>
          <w:szCs w:val="24"/>
        </w:rPr>
        <w:t xml:space="preserve">La iniciativa de creación del área surtió un Proceso de Consulta Previa, de acuerdo con una propuesta metodológica bajo la coordinación y orientación del Ministerio del Interior-Grupo de Consulta Previa, quien autorizó al Secretario de Medio Ambiente y Ordenamiento Territorial de ACIYA para realizar, de acuerdo a sus usos y costumbres, la socialización en las 19 comunidades del Resguardo </w:t>
      </w:r>
      <w:proofErr w:type="spellStart"/>
      <w:r w:rsidRPr="001E0598">
        <w:rPr>
          <w:rFonts w:ascii="Arial Narrow" w:hAnsi="Arial Narrow"/>
          <w:sz w:val="24"/>
          <w:szCs w:val="24"/>
        </w:rPr>
        <w:t>Yaigojé</w:t>
      </w:r>
      <w:proofErr w:type="spellEnd"/>
      <w:r w:rsidRPr="001E0598">
        <w:rPr>
          <w:rFonts w:ascii="Arial Narrow" w:hAnsi="Arial Narrow"/>
          <w:sz w:val="24"/>
          <w:szCs w:val="24"/>
        </w:rPr>
        <w:t xml:space="preserve">-Apaporis, y la convocatoria al Congreso de Capitanes y Tradicionales de ACIYA como espacio autónomo de discusión y de protocolización de la consulta previa. </w:t>
      </w:r>
    </w:p>
    <w:p w:rsidR="001E0598" w:rsidRPr="001E0598" w:rsidRDefault="00FB0453" w:rsidP="001E0598">
      <w:pPr>
        <w:jc w:val="both"/>
        <w:rPr>
          <w:rFonts w:ascii="Arial Narrow" w:hAnsi="Arial Narrow"/>
          <w:sz w:val="24"/>
          <w:szCs w:val="24"/>
        </w:rPr>
      </w:pPr>
      <w:r>
        <w:rPr>
          <w:rFonts w:ascii="Arial Narrow" w:hAnsi="Arial Narrow"/>
          <w:sz w:val="24"/>
          <w:szCs w:val="24"/>
        </w:rPr>
        <w:t>S</w:t>
      </w:r>
      <w:r w:rsidR="001E0598" w:rsidRPr="001E0598">
        <w:rPr>
          <w:rFonts w:ascii="Arial Narrow" w:hAnsi="Arial Narrow"/>
          <w:sz w:val="24"/>
          <w:szCs w:val="24"/>
        </w:rPr>
        <w:t xml:space="preserve">e definieron de manera conjunta los tres grandes objetivos de conservación del PNN, los cuales serán los derroteros de la coordinación de la función pública, tal como  están contenidos en la Resolución  de declaratoria, reserva, delimitación y </w:t>
      </w:r>
      <w:proofErr w:type="spellStart"/>
      <w:r w:rsidR="001E0598" w:rsidRPr="001E0598">
        <w:rPr>
          <w:rFonts w:ascii="Arial Narrow" w:hAnsi="Arial Narrow"/>
          <w:sz w:val="24"/>
          <w:szCs w:val="24"/>
        </w:rPr>
        <w:t>alinderación</w:t>
      </w:r>
      <w:proofErr w:type="spellEnd"/>
      <w:r w:rsidR="001E0598" w:rsidRPr="001E0598">
        <w:rPr>
          <w:rFonts w:ascii="Arial Narrow" w:hAnsi="Arial Narrow"/>
          <w:sz w:val="24"/>
          <w:szCs w:val="24"/>
        </w:rPr>
        <w:t xml:space="preserve"> del Parque:</w:t>
      </w:r>
    </w:p>
    <w:p w:rsidR="001E0598" w:rsidRPr="001E0598" w:rsidRDefault="001E0598" w:rsidP="001E0598">
      <w:pPr>
        <w:jc w:val="both"/>
        <w:rPr>
          <w:rFonts w:ascii="Arial Narrow" w:hAnsi="Arial Narrow"/>
          <w:sz w:val="24"/>
          <w:szCs w:val="24"/>
        </w:rPr>
      </w:pPr>
      <w:r w:rsidRPr="001E0598">
        <w:rPr>
          <w:rFonts w:ascii="Arial Narrow" w:hAnsi="Arial Narrow"/>
          <w:sz w:val="24"/>
          <w:szCs w:val="24"/>
        </w:rPr>
        <w:t>1.</w:t>
      </w:r>
      <w:r w:rsidRPr="001E0598">
        <w:rPr>
          <w:rFonts w:ascii="Arial Narrow" w:hAnsi="Arial Narrow"/>
          <w:sz w:val="24"/>
          <w:szCs w:val="24"/>
        </w:rPr>
        <w:tab/>
        <w:t xml:space="preserve">“Proteger los valores materiales e inmateriales de los pueblos indígenas </w:t>
      </w:r>
      <w:proofErr w:type="spellStart"/>
      <w:r w:rsidRPr="001E0598">
        <w:rPr>
          <w:rFonts w:ascii="Arial Narrow" w:hAnsi="Arial Narrow"/>
          <w:sz w:val="24"/>
          <w:szCs w:val="24"/>
        </w:rPr>
        <w:t>Macuna</w:t>
      </w:r>
      <w:proofErr w:type="spellEnd"/>
      <w:r w:rsidRPr="001E0598">
        <w:rPr>
          <w:rFonts w:ascii="Arial Narrow" w:hAnsi="Arial Narrow"/>
          <w:sz w:val="24"/>
          <w:szCs w:val="24"/>
        </w:rPr>
        <w:t xml:space="preserve"> (</w:t>
      </w:r>
      <w:proofErr w:type="spellStart"/>
      <w:r w:rsidRPr="001E0598">
        <w:rPr>
          <w:rFonts w:ascii="Arial Narrow" w:hAnsi="Arial Narrow"/>
          <w:sz w:val="24"/>
          <w:szCs w:val="24"/>
        </w:rPr>
        <w:t>ldejino-RIa-Umua-Jino-Ria</w:t>
      </w:r>
      <w:proofErr w:type="spellEnd"/>
      <w:r w:rsidRPr="001E0598">
        <w:rPr>
          <w:rFonts w:ascii="Arial Narrow" w:hAnsi="Arial Narrow"/>
          <w:sz w:val="24"/>
          <w:szCs w:val="24"/>
        </w:rPr>
        <w:t xml:space="preserve">), </w:t>
      </w:r>
      <w:proofErr w:type="spellStart"/>
      <w:r w:rsidRPr="001E0598">
        <w:rPr>
          <w:rFonts w:ascii="Arial Narrow" w:hAnsi="Arial Narrow"/>
          <w:sz w:val="24"/>
          <w:szCs w:val="24"/>
        </w:rPr>
        <w:t>Tanimuka</w:t>
      </w:r>
      <w:proofErr w:type="spellEnd"/>
      <w:r w:rsidRPr="001E0598">
        <w:rPr>
          <w:rFonts w:ascii="Arial Narrow" w:hAnsi="Arial Narrow"/>
          <w:sz w:val="24"/>
          <w:szCs w:val="24"/>
        </w:rPr>
        <w:t xml:space="preserve"> (</w:t>
      </w:r>
      <w:proofErr w:type="spellStart"/>
      <w:r w:rsidRPr="001E0598">
        <w:rPr>
          <w:rFonts w:ascii="Arial Narrow" w:hAnsi="Arial Narrow"/>
          <w:sz w:val="24"/>
          <w:szCs w:val="24"/>
        </w:rPr>
        <w:t>Yairimajà</w:t>
      </w:r>
      <w:proofErr w:type="spellEnd"/>
      <w:r w:rsidRPr="001E0598">
        <w:rPr>
          <w:rFonts w:ascii="Arial Narrow" w:hAnsi="Arial Narrow"/>
          <w:sz w:val="24"/>
          <w:szCs w:val="24"/>
        </w:rPr>
        <w:t xml:space="preserve">), </w:t>
      </w:r>
      <w:proofErr w:type="spellStart"/>
      <w:r w:rsidRPr="001E0598">
        <w:rPr>
          <w:rFonts w:ascii="Arial Narrow" w:hAnsi="Arial Narrow"/>
          <w:sz w:val="24"/>
          <w:szCs w:val="24"/>
        </w:rPr>
        <w:t>Letuama</w:t>
      </w:r>
      <w:proofErr w:type="spellEnd"/>
      <w:r w:rsidRPr="001E0598">
        <w:rPr>
          <w:rFonts w:ascii="Arial Narrow" w:hAnsi="Arial Narrow"/>
          <w:sz w:val="24"/>
          <w:szCs w:val="24"/>
        </w:rPr>
        <w:t xml:space="preserve"> (</w:t>
      </w:r>
      <w:proofErr w:type="spellStart"/>
      <w:r w:rsidRPr="001E0598">
        <w:rPr>
          <w:rFonts w:ascii="Arial Narrow" w:hAnsi="Arial Narrow"/>
          <w:sz w:val="24"/>
          <w:szCs w:val="24"/>
        </w:rPr>
        <w:t>Wejeñememajà</w:t>
      </w:r>
      <w:proofErr w:type="spellEnd"/>
      <w:r w:rsidRPr="001E0598">
        <w:rPr>
          <w:rFonts w:ascii="Arial Narrow" w:hAnsi="Arial Narrow"/>
          <w:sz w:val="24"/>
          <w:szCs w:val="24"/>
        </w:rPr>
        <w:t xml:space="preserve">), </w:t>
      </w:r>
      <w:proofErr w:type="spellStart"/>
      <w:r w:rsidRPr="001E0598">
        <w:rPr>
          <w:rFonts w:ascii="Arial Narrow" w:hAnsi="Arial Narrow"/>
          <w:sz w:val="24"/>
          <w:szCs w:val="24"/>
        </w:rPr>
        <w:t>Cabiyarì</w:t>
      </w:r>
      <w:proofErr w:type="spellEnd"/>
      <w:r w:rsidRPr="001E0598">
        <w:rPr>
          <w:rFonts w:ascii="Arial Narrow" w:hAnsi="Arial Narrow"/>
          <w:sz w:val="24"/>
          <w:szCs w:val="24"/>
        </w:rPr>
        <w:t xml:space="preserve"> (</w:t>
      </w:r>
      <w:proofErr w:type="spellStart"/>
      <w:r w:rsidRPr="001E0598">
        <w:rPr>
          <w:rFonts w:ascii="Arial Narrow" w:hAnsi="Arial Narrow"/>
          <w:sz w:val="24"/>
          <w:szCs w:val="24"/>
        </w:rPr>
        <w:t>Pachakuari</w:t>
      </w:r>
      <w:proofErr w:type="spellEnd"/>
      <w:r w:rsidRPr="001E0598">
        <w:rPr>
          <w:rFonts w:ascii="Arial Narrow" w:hAnsi="Arial Narrow"/>
          <w:sz w:val="24"/>
          <w:szCs w:val="24"/>
        </w:rPr>
        <w:t xml:space="preserve">), </w:t>
      </w:r>
      <w:proofErr w:type="spellStart"/>
      <w:r w:rsidRPr="001E0598">
        <w:rPr>
          <w:rFonts w:ascii="Arial Narrow" w:hAnsi="Arial Narrow"/>
          <w:sz w:val="24"/>
          <w:szCs w:val="24"/>
        </w:rPr>
        <w:t>Barazano</w:t>
      </w:r>
      <w:proofErr w:type="spellEnd"/>
      <w:r w:rsidRPr="001E0598">
        <w:rPr>
          <w:rFonts w:ascii="Arial Narrow" w:hAnsi="Arial Narrow"/>
          <w:sz w:val="24"/>
          <w:szCs w:val="24"/>
        </w:rPr>
        <w:t xml:space="preserve"> (</w:t>
      </w:r>
      <w:proofErr w:type="spellStart"/>
      <w:r w:rsidRPr="001E0598">
        <w:rPr>
          <w:rFonts w:ascii="Arial Narrow" w:hAnsi="Arial Narrow"/>
          <w:sz w:val="24"/>
          <w:szCs w:val="24"/>
        </w:rPr>
        <w:t>Yiba-jino-ria</w:t>
      </w:r>
      <w:proofErr w:type="spellEnd"/>
      <w:r w:rsidRPr="001E0598">
        <w:rPr>
          <w:rFonts w:ascii="Arial Narrow" w:hAnsi="Arial Narrow"/>
          <w:sz w:val="24"/>
          <w:szCs w:val="24"/>
        </w:rPr>
        <w:t xml:space="preserve">), </w:t>
      </w:r>
      <w:proofErr w:type="spellStart"/>
      <w:r w:rsidRPr="001E0598">
        <w:rPr>
          <w:rFonts w:ascii="Arial Narrow" w:hAnsi="Arial Narrow"/>
          <w:sz w:val="24"/>
          <w:szCs w:val="24"/>
        </w:rPr>
        <w:t>Yuhup</w:t>
      </w:r>
      <w:proofErr w:type="spellEnd"/>
      <w:r w:rsidRPr="001E0598">
        <w:rPr>
          <w:rFonts w:ascii="Arial Narrow" w:hAnsi="Arial Narrow"/>
          <w:sz w:val="24"/>
          <w:szCs w:val="24"/>
        </w:rPr>
        <w:t xml:space="preserve">- </w:t>
      </w:r>
      <w:proofErr w:type="spellStart"/>
      <w:r w:rsidRPr="001E0598">
        <w:rPr>
          <w:rFonts w:ascii="Arial Narrow" w:hAnsi="Arial Narrow"/>
          <w:sz w:val="24"/>
          <w:szCs w:val="24"/>
        </w:rPr>
        <w:t>macù</w:t>
      </w:r>
      <w:proofErr w:type="spellEnd"/>
      <w:r w:rsidRPr="001E0598">
        <w:rPr>
          <w:rFonts w:ascii="Arial Narrow" w:hAnsi="Arial Narrow"/>
          <w:sz w:val="24"/>
          <w:szCs w:val="24"/>
        </w:rPr>
        <w:t xml:space="preserve"> (</w:t>
      </w:r>
      <w:proofErr w:type="spellStart"/>
      <w:r w:rsidRPr="001E0598">
        <w:rPr>
          <w:rFonts w:ascii="Arial Narrow" w:hAnsi="Arial Narrow"/>
          <w:sz w:val="24"/>
          <w:szCs w:val="24"/>
        </w:rPr>
        <w:t>Yujup</w:t>
      </w:r>
      <w:proofErr w:type="spellEnd"/>
      <w:r w:rsidRPr="001E0598">
        <w:rPr>
          <w:rFonts w:ascii="Arial Narrow" w:hAnsi="Arial Narrow"/>
          <w:sz w:val="24"/>
          <w:szCs w:val="24"/>
        </w:rPr>
        <w:t xml:space="preserve"> – </w:t>
      </w:r>
      <w:proofErr w:type="spellStart"/>
      <w:r w:rsidRPr="001E0598">
        <w:rPr>
          <w:rFonts w:ascii="Arial Narrow" w:hAnsi="Arial Narrow"/>
          <w:sz w:val="24"/>
          <w:szCs w:val="24"/>
        </w:rPr>
        <w:t>macù</w:t>
      </w:r>
      <w:proofErr w:type="spellEnd"/>
      <w:r w:rsidRPr="001E0598">
        <w:rPr>
          <w:rFonts w:ascii="Arial Narrow" w:hAnsi="Arial Narrow"/>
          <w:sz w:val="24"/>
          <w:szCs w:val="24"/>
        </w:rPr>
        <w:t xml:space="preserve">) y </w:t>
      </w:r>
      <w:proofErr w:type="spellStart"/>
      <w:r w:rsidRPr="001E0598">
        <w:rPr>
          <w:rFonts w:ascii="Arial Narrow" w:hAnsi="Arial Narrow"/>
          <w:sz w:val="24"/>
          <w:szCs w:val="24"/>
        </w:rPr>
        <w:t>Yauna</w:t>
      </w:r>
      <w:proofErr w:type="spellEnd"/>
      <w:r w:rsidRPr="001E0598">
        <w:rPr>
          <w:rFonts w:ascii="Arial Narrow" w:hAnsi="Arial Narrow"/>
          <w:sz w:val="24"/>
          <w:szCs w:val="24"/>
        </w:rPr>
        <w:t xml:space="preserve"> (</w:t>
      </w:r>
      <w:proofErr w:type="spellStart"/>
      <w:r w:rsidRPr="001E0598">
        <w:rPr>
          <w:rFonts w:ascii="Arial Narrow" w:hAnsi="Arial Narrow"/>
          <w:sz w:val="24"/>
          <w:szCs w:val="24"/>
        </w:rPr>
        <w:t>Yaurà</w:t>
      </w:r>
      <w:proofErr w:type="spellEnd"/>
      <w:r w:rsidRPr="001E0598">
        <w:rPr>
          <w:rFonts w:ascii="Arial Narrow" w:hAnsi="Arial Narrow"/>
          <w:sz w:val="24"/>
          <w:szCs w:val="24"/>
        </w:rPr>
        <w:t xml:space="preserve">), asociados a la conservación, uso y manejo del territorio y del área protegida como núcleo central del “ Complejo Cultural del Vaupés”. </w:t>
      </w:r>
    </w:p>
    <w:p w:rsidR="001E0598" w:rsidRPr="001E0598" w:rsidRDefault="001E0598" w:rsidP="001E0598">
      <w:pPr>
        <w:jc w:val="both"/>
        <w:rPr>
          <w:rFonts w:ascii="Arial Narrow" w:hAnsi="Arial Narrow"/>
          <w:sz w:val="24"/>
          <w:szCs w:val="24"/>
        </w:rPr>
      </w:pPr>
      <w:r w:rsidRPr="001E0598">
        <w:rPr>
          <w:rFonts w:ascii="Arial Narrow" w:hAnsi="Arial Narrow"/>
          <w:sz w:val="24"/>
          <w:szCs w:val="24"/>
        </w:rPr>
        <w:t>2.</w:t>
      </w:r>
      <w:r w:rsidRPr="001E0598">
        <w:rPr>
          <w:rFonts w:ascii="Arial Narrow" w:hAnsi="Arial Narrow"/>
          <w:sz w:val="24"/>
          <w:szCs w:val="24"/>
        </w:rPr>
        <w:tab/>
        <w:t xml:space="preserve">Contribuir a la conectividad de los ecosistemas de las cuencas del </w:t>
      </w:r>
      <w:proofErr w:type="spellStart"/>
      <w:r w:rsidRPr="001E0598">
        <w:rPr>
          <w:rFonts w:ascii="Arial Narrow" w:hAnsi="Arial Narrow"/>
          <w:sz w:val="24"/>
          <w:szCs w:val="24"/>
        </w:rPr>
        <w:t>rìo</w:t>
      </w:r>
      <w:proofErr w:type="spellEnd"/>
      <w:r w:rsidRPr="001E0598">
        <w:rPr>
          <w:rFonts w:ascii="Arial Narrow" w:hAnsi="Arial Narrow"/>
          <w:sz w:val="24"/>
          <w:szCs w:val="24"/>
        </w:rPr>
        <w:t xml:space="preserve"> Caquetá y del rio Negro, garantizando la integridad ecosistémica del área como aporte a la funcionalidad de las mismas, a los procesos de regulación climática y al sustento de la reproducción social, cultural y económica de los grupos indígenas del área protegida. </w:t>
      </w:r>
    </w:p>
    <w:p w:rsidR="001E0598" w:rsidRPr="001E0598" w:rsidRDefault="001E0598" w:rsidP="001E0598">
      <w:pPr>
        <w:jc w:val="both"/>
        <w:rPr>
          <w:rFonts w:ascii="Arial Narrow" w:hAnsi="Arial Narrow"/>
          <w:sz w:val="24"/>
          <w:szCs w:val="24"/>
        </w:rPr>
      </w:pPr>
      <w:r w:rsidRPr="001E0598">
        <w:rPr>
          <w:rFonts w:ascii="Arial Narrow" w:hAnsi="Arial Narrow"/>
          <w:sz w:val="24"/>
          <w:szCs w:val="24"/>
        </w:rPr>
        <w:t>3.</w:t>
      </w:r>
      <w:r w:rsidRPr="001E0598">
        <w:rPr>
          <w:rFonts w:ascii="Arial Narrow" w:hAnsi="Arial Narrow"/>
          <w:sz w:val="24"/>
          <w:szCs w:val="24"/>
        </w:rPr>
        <w:tab/>
        <w:t xml:space="preserve"> Fortalecer el </w:t>
      </w:r>
      <w:proofErr w:type="gramStart"/>
      <w:r w:rsidRPr="001E0598">
        <w:rPr>
          <w:rFonts w:ascii="Arial Narrow" w:hAnsi="Arial Narrow"/>
          <w:sz w:val="24"/>
          <w:szCs w:val="24"/>
        </w:rPr>
        <w:t>“ Sistema</w:t>
      </w:r>
      <w:proofErr w:type="gramEnd"/>
      <w:r w:rsidRPr="001E0598">
        <w:rPr>
          <w:rFonts w:ascii="Arial Narrow" w:hAnsi="Arial Narrow"/>
          <w:sz w:val="24"/>
          <w:szCs w:val="24"/>
        </w:rPr>
        <w:t xml:space="preserve"> de Sitios Sagrados” y rituales asociados sobre los cuales se soporta el manejo y uso del territorio representando  en el  área protegida que hacen los grupos indígenas del “Complejo Cultural del Vaupés”.</w:t>
      </w:r>
    </w:p>
    <w:p w:rsidR="00FB0453" w:rsidRDefault="00FB0453" w:rsidP="008B0B35">
      <w:pPr>
        <w:jc w:val="both"/>
        <w:rPr>
          <w:rFonts w:ascii="Arial Narrow" w:hAnsi="Arial Narrow"/>
          <w:sz w:val="24"/>
          <w:szCs w:val="24"/>
        </w:rPr>
      </w:pPr>
    </w:p>
    <w:p w:rsidR="00FB0453" w:rsidRDefault="003706E4" w:rsidP="00FB0453">
      <w:pPr>
        <w:jc w:val="both"/>
        <w:rPr>
          <w:rFonts w:ascii="Arial Narrow" w:hAnsi="Arial Narrow"/>
          <w:sz w:val="24"/>
          <w:szCs w:val="24"/>
        </w:rPr>
      </w:pPr>
      <w:r>
        <w:rPr>
          <w:rFonts w:ascii="Arial Narrow" w:hAnsi="Arial Narrow"/>
          <w:sz w:val="24"/>
          <w:szCs w:val="24"/>
        </w:rPr>
        <w:lastRenderedPageBreak/>
        <w:t>SENTENCIA DE PRIMERA INSTANCIA:</w:t>
      </w:r>
      <w:r w:rsidR="00FB0453">
        <w:rPr>
          <w:rFonts w:ascii="Arial Narrow" w:hAnsi="Arial Narrow"/>
          <w:sz w:val="24"/>
          <w:szCs w:val="24"/>
        </w:rPr>
        <w:t xml:space="preserve"> </w:t>
      </w:r>
      <w:r w:rsidR="004B0226" w:rsidRPr="00FE3060">
        <w:rPr>
          <w:rFonts w:ascii="Arial Narrow" w:hAnsi="Arial Narrow"/>
          <w:sz w:val="24"/>
          <w:szCs w:val="24"/>
        </w:rPr>
        <w:t>E</w:t>
      </w:r>
      <w:r w:rsidR="00FE3060" w:rsidRPr="00FE3060">
        <w:rPr>
          <w:rFonts w:ascii="Arial Narrow" w:hAnsi="Arial Narrow"/>
          <w:sz w:val="24"/>
          <w:szCs w:val="24"/>
        </w:rPr>
        <w:t>I Consejo Seccional de la Judicatura de Cundinamarca, Sala Jurisdiccional declaró improcedente la solicitud de tutela</w:t>
      </w:r>
      <w:r w:rsidR="00FB0453">
        <w:rPr>
          <w:rFonts w:ascii="Arial Narrow" w:hAnsi="Arial Narrow"/>
          <w:sz w:val="24"/>
          <w:szCs w:val="24"/>
        </w:rPr>
        <w:t xml:space="preserve"> por considerar </w:t>
      </w:r>
      <w:r w:rsidR="00FE3060" w:rsidRPr="00FE3060">
        <w:rPr>
          <w:rFonts w:ascii="Arial Narrow" w:hAnsi="Arial Narrow"/>
          <w:sz w:val="24"/>
          <w:szCs w:val="24"/>
        </w:rPr>
        <w:t xml:space="preserve">que el accionante </w:t>
      </w:r>
      <w:r w:rsidR="00FB0453">
        <w:rPr>
          <w:rFonts w:ascii="Arial Narrow" w:hAnsi="Arial Narrow"/>
          <w:sz w:val="24"/>
          <w:szCs w:val="24"/>
        </w:rPr>
        <w:t xml:space="preserve">contaba </w:t>
      </w:r>
      <w:r w:rsidR="00FE3060" w:rsidRPr="00FE3060">
        <w:rPr>
          <w:rFonts w:ascii="Arial Narrow" w:hAnsi="Arial Narrow"/>
          <w:sz w:val="24"/>
          <w:szCs w:val="24"/>
        </w:rPr>
        <w:t>con otros mecanismos judiciales</w:t>
      </w:r>
      <w:r w:rsidR="00FB0453">
        <w:rPr>
          <w:rFonts w:ascii="Arial Narrow" w:hAnsi="Arial Narrow"/>
          <w:sz w:val="24"/>
          <w:szCs w:val="24"/>
        </w:rPr>
        <w:t xml:space="preserve">. </w:t>
      </w:r>
    </w:p>
    <w:p w:rsidR="00BA7A38" w:rsidRPr="00BA7A38" w:rsidRDefault="00BA7A38" w:rsidP="00FB0453">
      <w:pPr>
        <w:jc w:val="both"/>
        <w:rPr>
          <w:rFonts w:ascii="Arial Narrow" w:hAnsi="Arial Narrow"/>
          <w:sz w:val="24"/>
          <w:szCs w:val="24"/>
        </w:rPr>
      </w:pPr>
      <w:r w:rsidRPr="00FB0453">
        <w:rPr>
          <w:rFonts w:ascii="Arial Narrow" w:hAnsi="Arial Narrow"/>
          <w:sz w:val="24"/>
          <w:szCs w:val="24"/>
        </w:rPr>
        <w:t>SENTENCIA DE SEGUNDA INSTANCIA</w:t>
      </w:r>
      <w:proofErr w:type="gramStart"/>
      <w:r w:rsidRPr="00FB0453">
        <w:rPr>
          <w:rFonts w:ascii="Arial Narrow" w:hAnsi="Arial Narrow"/>
          <w:sz w:val="24"/>
          <w:szCs w:val="24"/>
        </w:rPr>
        <w:t>:</w:t>
      </w:r>
      <w:r w:rsidR="00FB0453">
        <w:rPr>
          <w:rFonts w:ascii="Arial Narrow" w:hAnsi="Arial Narrow"/>
          <w:sz w:val="24"/>
          <w:szCs w:val="24"/>
        </w:rPr>
        <w:t xml:space="preserve">  </w:t>
      </w:r>
      <w:r w:rsidR="00AB00DC" w:rsidRPr="00FE3060">
        <w:rPr>
          <w:rFonts w:ascii="Arial Narrow" w:hAnsi="Arial Narrow"/>
          <w:sz w:val="24"/>
          <w:szCs w:val="24"/>
        </w:rPr>
        <w:t>EI</w:t>
      </w:r>
      <w:proofErr w:type="gramEnd"/>
      <w:r w:rsidR="00AB00DC" w:rsidRPr="00FE3060">
        <w:rPr>
          <w:rFonts w:ascii="Arial Narrow" w:hAnsi="Arial Narrow"/>
          <w:sz w:val="24"/>
          <w:szCs w:val="24"/>
        </w:rPr>
        <w:t xml:space="preserve"> Consejo S</w:t>
      </w:r>
      <w:r w:rsidR="00AB00DC">
        <w:rPr>
          <w:rFonts w:ascii="Arial Narrow" w:hAnsi="Arial Narrow"/>
          <w:sz w:val="24"/>
          <w:szCs w:val="24"/>
        </w:rPr>
        <w:t xml:space="preserve">uperior </w:t>
      </w:r>
      <w:r w:rsidR="00AB00DC" w:rsidRPr="00FE3060">
        <w:rPr>
          <w:rFonts w:ascii="Arial Narrow" w:hAnsi="Arial Narrow"/>
          <w:sz w:val="24"/>
          <w:szCs w:val="24"/>
        </w:rPr>
        <w:t xml:space="preserve">de la Judicatura </w:t>
      </w:r>
      <w:r w:rsidR="00AB00DC">
        <w:rPr>
          <w:rFonts w:ascii="Arial Narrow" w:hAnsi="Arial Narrow"/>
          <w:sz w:val="24"/>
          <w:szCs w:val="24"/>
        </w:rPr>
        <w:t xml:space="preserve">confirmo la sentencia impugnada, acogiendo los argumentos del juez de primera instancia.  </w:t>
      </w:r>
    </w:p>
    <w:p w:rsidR="00AB00DC" w:rsidRDefault="00AB00DC" w:rsidP="00DC5768">
      <w:pPr>
        <w:jc w:val="both"/>
        <w:rPr>
          <w:rFonts w:ascii="Arial Narrow" w:hAnsi="Arial Narrow"/>
          <w:sz w:val="24"/>
          <w:szCs w:val="24"/>
        </w:rPr>
      </w:pPr>
    </w:p>
    <w:p w:rsidR="00E0613C" w:rsidRDefault="00DC5768" w:rsidP="00DC5768">
      <w:pPr>
        <w:jc w:val="both"/>
        <w:rPr>
          <w:rFonts w:ascii="Arial Narrow" w:hAnsi="Arial Narrow"/>
          <w:sz w:val="24"/>
          <w:szCs w:val="24"/>
        </w:rPr>
      </w:pPr>
      <w:r>
        <w:rPr>
          <w:rFonts w:ascii="Arial Narrow" w:hAnsi="Arial Narrow"/>
          <w:sz w:val="24"/>
          <w:szCs w:val="24"/>
        </w:rPr>
        <w:t xml:space="preserve">FUNDAMENTOS DE DERECHO </w:t>
      </w:r>
      <w:r w:rsidR="00FB0453">
        <w:rPr>
          <w:rFonts w:ascii="Arial Narrow" w:hAnsi="Arial Narrow"/>
          <w:sz w:val="24"/>
          <w:szCs w:val="24"/>
        </w:rPr>
        <w:t xml:space="preserve"> DE LA </w:t>
      </w:r>
      <w:r>
        <w:rPr>
          <w:rFonts w:ascii="Arial Narrow" w:hAnsi="Arial Narrow"/>
          <w:sz w:val="24"/>
          <w:szCs w:val="24"/>
        </w:rPr>
        <w:t>C</w:t>
      </w:r>
      <w:r w:rsidR="00AB00DC">
        <w:rPr>
          <w:rFonts w:ascii="Arial Narrow" w:hAnsi="Arial Narrow"/>
          <w:sz w:val="24"/>
          <w:szCs w:val="24"/>
        </w:rPr>
        <w:t>ORTE CONSTITUCIONAL</w:t>
      </w:r>
      <w:r>
        <w:rPr>
          <w:rFonts w:ascii="Arial Narrow" w:hAnsi="Arial Narrow"/>
          <w:sz w:val="24"/>
          <w:szCs w:val="24"/>
        </w:rPr>
        <w:t>:</w:t>
      </w:r>
    </w:p>
    <w:p w:rsidR="00E0613C" w:rsidRDefault="00AE26F0" w:rsidP="00E0613C">
      <w:pPr>
        <w:pStyle w:val="Prrafodelista"/>
        <w:numPr>
          <w:ilvl w:val="0"/>
          <w:numId w:val="6"/>
        </w:numPr>
        <w:jc w:val="both"/>
        <w:rPr>
          <w:rFonts w:ascii="Arial Narrow" w:hAnsi="Arial Narrow"/>
          <w:sz w:val="24"/>
          <w:szCs w:val="24"/>
        </w:rPr>
      </w:pPr>
      <w:proofErr w:type="spellStart"/>
      <w:r>
        <w:rPr>
          <w:rFonts w:ascii="Arial Narrow" w:hAnsi="Arial Narrow"/>
          <w:sz w:val="24"/>
          <w:szCs w:val="24"/>
        </w:rPr>
        <w:t>Procedibilidad</w:t>
      </w:r>
      <w:proofErr w:type="spellEnd"/>
      <w:r>
        <w:rPr>
          <w:rFonts w:ascii="Arial Narrow" w:hAnsi="Arial Narrow"/>
          <w:sz w:val="24"/>
          <w:szCs w:val="24"/>
        </w:rPr>
        <w:t xml:space="preserve"> de la acción </w:t>
      </w:r>
    </w:p>
    <w:p w:rsidR="005B0B40" w:rsidRDefault="00AE26F0" w:rsidP="00A80C83">
      <w:pPr>
        <w:jc w:val="both"/>
        <w:rPr>
          <w:rFonts w:ascii="Arial Narrow" w:hAnsi="Arial Narrow"/>
          <w:sz w:val="24"/>
          <w:szCs w:val="24"/>
        </w:rPr>
      </w:pPr>
      <w:r>
        <w:rPr>
          <w:rFonts w:ascii="Arial Narrow" w:hAnsi="Arial Narrow"/>
          <w:sz w:val="24"/>
          <w:szCs w:val="24"/>
        </w:rPr>
        <w:t xml:space="preserve">La Corte Constitucional no comparte los argumentos de los jueces de primera y segunda instancia pues realizando un recuento de su jurisprudencia encuentra que en múltiples ocasiones ese tribunal ha consagrado que la acción de tutela es la idónea para proteger </w:t>
      </w:r>
      <w:r w:rsidR="00FB0453">
        <w:rPr>
          <w:rFonts w:ascii="Arial Narrow" w:hAnsi="Arial Narrow"/>
          <w:sz w:val="24"/>
          <w:szCs w:val="24"/>
        </w:rPr>
        <w:t xml:space="preserve">el derecho a la consulta previa </w:t>
      </w:r>
      <w:r>
        <w:rPr>
          <w:rFonts w:ascii="Arial Narrow" w:hAnsi="Arial Narrow"/>
          <w:sz w:val="24"/>
          <w:szCs w:val="24"/>
        </w:rPr>
        <w:t xml:space="preserve">a la identidad cultural y a la autonomía de las comunidades indígenas pues son objeto de especial protección constitucional.  </w:t>
      </w:r>
      <w:r w:rsidR="00300D46">
        <w:rPr>
          <w:rFonts w:ascii="Arial Narrow" w:hAnsi="Arial Narrow"/>
          <w:sz w:val="24"/>
          <w:szCs w:val="24"/>
        </w:rPr>
        <w:t xml:space="preserve">  </w:t>
      </w:r>
    </w:p>
    <w:p w:rsidR="00AE26F0" w:rsidRDefault="006D09E7" w:rsidP="00AE26F0">
      <w:pPr>
        <w:pStyle w:val="Prrafodelista"/>
        <w:numPr>
          <w:ilvl w:val="0"/>
          <w:numId w:val="6"/>
        </w:numPr>
        <w:jc w:val="both"/>
        <w:rPr>
          <w:rFonts w:ascii="Arial Narrow" w:hAnsi="Arial Narrow"/>
          <w:sz w:val="24"/>
          <w:szCs w:val="24"/>
        </w:rPr>
      </w:pPr>
      <w:r>
        <w:rPr>
          <w:rFonts w:ascii="Arial Narrow" w:hAnsi="Arial Narrow"/>
          <w:sz w:val="24"/>
          <w:szCs w:val="24"/>
        </w:rPr>
        <w:t xml:space="preserve">Ratio </w:t>
      </w:r>
      <w:proofErr w:type="spellStart"/>
      <w:r>
        <w:rPr>
          <w:rFonts w:ascii="Arial Narrow" w:hAnsi="Arial Narrow"/>
          <w:sz w:val="24"/>
          <w:szCs w:val="24"/>
        </w:rPr>
        <w:t>Decidenci</w:t>
      </w:r>
      <w:proofErr w:type="spellEnd"/>
      <w:r>
        <w:rPr>
          <w:rFonts w:ascii="Arial Narrow" w:hAnsi="Arial Narrow"/>
          <w:sz w:val="24"/>
          <w:szCs w:val="24"/>
        </w:rPr>
        <w:t xml:space="preserve"> – Razón de la Decisión.</w:t>
      </w:r>
    </w:p>
    <w:p w:rsidR="00C456DE" w:rsidRDefault="00AE26F0" w:rsidP="00AE26F0">
      <w:pPr>
        <w:jc w:val="both"/>
        <w:rPr>
          <w:rFonts w:ascii="Arial Narrow" w:hAnsi="Arial Narrow"/>
          <w:sz w:val="24"/>
          <w:szCs w:val="24"/>
        </w:rPr>
      </w:pPr>
      <w:r>
        <w:rPr>
          <w:rFonts w:ascii="Arial Narrow" w:hAnsi="Arial Narrow"/>
          <w:sz w:val="24"/>
          <w:szCs w:val="24"/>
        </w:rPr>
        <w:t xml:space="preserve">Posterior a realizar un extenso recuento </w:t>
      </w:r>
      <w:r w:rsidR="006D09E7">
        <w:rPr>
          <w:rFonts w:ascii="Arial Narrow" w:hAnsi="Arial Narrow"/>
          <w:sz w:val="24"/>
          <w:szCs w:val="24"/>
        </w:rPr>
        <w:t>del desarrollo jurisprudencial sobre el derecho a la consulta previa, el debido proceso en la misma</w:t>
      </w:r>
      <w:r w:rsidR="00FE637A">
        <w:rPr>
          <w:rFonts w:ascii="Arial Narrow" w:hAnsi="Arial Narrow"/>
          <w:sz w:val="24"/>
          <w:szCs w:val="24"/>
        </w:rPr>
        <w:t>;</w:t>
      </w:r>
      <w:r w:rsidR="006D09E7">
        <w:rPr>
          <w:rFonts w:ascii="Arial Narrow" w:hAnsi="Arial Narrow"/>
          <w:sz w:val="24"/>
          <w:szCs w:val="24"/>
        </w:rPr>
        <w:t xml:space="preserve"> la protección del medio ambiente y las comunidades indígenas, la autonomía de dichas comunidades y su relación con los territorios que habitan, el marco jurídico de los territorios indígenas y la regulación de la propiedad de los recursos naturales, la propiedad colectiva de los territorios indígenas</w:t>
      </w:r>
      <w:r w:rsidR="00FE637A">
        <w:rPr>
          <w:rFonts w:ascii="Arial Narrow" w:hAnsi="Arial Narrow"/>
          <w:sz w:val="24"/>
          <w:szCs w:val="24"/>
        </w:rPr>
        <w:t xml:space="preserve">; </w:t>
      </w:r>
      <w:r w:rsidR="006D09E7">
        <w:rPr>
          <w:rFonts w:ascii="Arial Narrow" w:hAnsi="Arial Narrow"/>
          <w:sz w:val="24"/>
          <w:szCs w:val="24"/>
        </w:rPr>
        <w:t xml:space="preserve"> el </w:t>
      </w:r>
      <w:r w:rsidR="00FE637A">
        <w:rPr>
          <w:rFonts w:ascii="Arial Narrow" w:hAnsi="Arial Narrow"/>
          <w:sz w:val="24"/>
          <w:szCs w:val="24"/>
        </w:rPr>
        <w:t>régimen</w:t>
      </w:r>
      <w:r w:rsidR="006D09E7">
        <w:rPr>
          <w:rFonts w:ascii="Arial Narrow" w:hAnsi="Arial Narrow"/>
          <w:sz w:val="24"/>
          <w:szCs w:val="24"/>
        </w:rPr>
        <w:t xml:space="preserve"> legal de los Parques Nacionales Naturales </w:t>
      </w:r>
      <w:r w:rsidR="00FE637A">
        <w:rPr>
          <w:rFonts w:ascii="Arial Narrow" w:hAnsi="Arial Narrow"/>
          <w:sz w:val="24"/>
          <w:szCs w:val="24"/>
        </w:rPr>
        <w:t xml:space="preserve">y su traslape con los resguardos indígenas, las superposición de las zonas de reserva forestal y los Parques nacionales; </w:t>
      </w:r>
      <w:r w:rsidR="00C456DE">
        <w:rPr>
          <w:rFonts w:ascii="Arial Narrow" w:hAnsi="Arial Narrow"/>
          <w:sz w:val="24"/>
          <w:szCs w:val="24"/>
        </w:rPr>
        <w:t xml:space="preserve">y </w:t>
      </w:r>
      <w:r w:rsidR="00FE637A">
        <w:rPr>
          <w:rFonts w:ascii="Arial Narrow" w:hAnsi="Arial Narrow"/>
          <w:sz w:val="24"/>
          <w:szCs w:val="24"/>
        </w:rPr>
        <w:t xml:space="preserve">las circunstancias particulares de la comunidad indígena que habita Yaigoje Apaporis, la </w:t>
      </w:r>
      <w:r w:rsidR="00C456DE">
        <w:rPr>
          <w:rFonts w:ascii="Arial Narrow" w:hAnsi="Arial Narrow"/>
          <w:sz w:val="24"/>
          <w:szCs w:val="24"/>
        </w:rPr>
        <w:t>Creación</w:t>
      </w:r>
      <w:r w:rsidR="00FE637A">
        <w:rPr>
          <w:rFonts w:ascii="Arial Narrow" w:hAnsi="Arial Narrow"/>
          <w:sz w:val="24"/>
          <w:szCs w:val="24"/>
        </w:rPr>
        <w:t xml:space="preserve"> del Parque Nacional</w:t>
      </w:r>
      <w:r w:rsidR="00C456DE">
        <w:rPr>
          <w:rFonts w:ascii="Arial Narrow" w:hAnsi="Arial Narrow"/>
          <w:sz w:val="24"/>
          <w:szCs w:val="24"/>
        </w:rPr>
        <w:t xml:space="preserve"> y el REM a construir en el Parque y sus antecedentes</w:t>
      </w:r>
      <w:r w:rsidR="00C456DE" w:rsidRPr="00711BE4">
        <w:rPr>
          <w:rFonts w:ascii="Arial Narrow" w:hAnsi="Arial Narrow"/>
          <w:b/>
          <w:sz w:val="24"/>
          <w:szCs w:val="24"/>
        </w:rPr>
        <w:t xml:space="preserve">. </w:t>
      </w:r>
      <w:r w:rsidR="00711BE4" w:rsidRPr="00711BE4">
        <w:rPr>
          <w:rFonts w:ascii="Arial Narrow" w:hAnsi="Arial Narrow"/>
          <w:b/>
          <w:sz w:val="24"/>
          <w:szCs w:val="24"/>
        </w:rPr>
        <w:t xml:space="preserve"> </w:t>
      </w:r>
      <w:r w:rsidR="00C456DE" w:rsidRPr="00711BE4">
        <w:rPr>
          <w:rFonts w:ascii="Arial Narrow" w:hAnsi="Arial Narrow"/>
          <w:b/>
          <w:sz w:val="24"/>
          <w:szCs w:val="24"/>
        </w:rPr>
        <w:t>La corte entró</w:t>
      </w:r>
      <w:r w:rsidR="00711BE4" w:rsidRPr="00711BE4">
        <w:rPr>
          <w:rFonts w:ascii="Arial Narrow" w:hAnsi="Arial Narrow"/>
          <w:b/>
          <w:sz w:val="24"/>
          <w:szCs w:val="24"/>
        </w:rPr>
        <w:t xml:space="preserve"> a analizar el caso en concreto</w:t>
      </w:r>
      <w:r w:rsidR="00711BE4">
        <w:rPr>
          <w:rFonts w:ascii="Arial Narrow" w:hAnsi="Arial Narrow"/>
          <w:sz w:val="24"/>
          <w:szCs w:val="24"/>
        </w:rPr>
        <w:t>:</w:t>
      </w:r>
      <w:r w:rsidR="00C456DE">
        <w:rPr>
          <w:rFonts w:ascii="Arial Narrow" w:hAnsi="Arial Narrow"/>
          <w:sz w:val="24"/>
          <w:szCs w:val="24"/>
        </w:rPr>
        <w:t xml:space="preserve"> </w:t>
      </w:r>
    </w:p>
    <w:p w:rsidR="00F74446" w:rsidRDefault="00F74446" w:rsidP="00AE26F0">
      <w:pPr>
        <w:jc w:val="both"/>
        <w:rPr>
          <w:rFonts w:ascii="Arial Narrow" w:hAnsi="Arial Narrow"/>
          <w:sz w:val="24"/>
          <w:szCs w:val="24"/>
        </w:rPr>
      </w:pPr>
      <w:r w:rsidRPr="00071B23">
        <w:rPr>
          <w:rFonts w:ascii="Arial Narrow" w:hAnsi="Arial Narrow"/>
          <w:b/>
          <w:sz w:val="24"/>
          <w:szCs w:val="24"/>
        </w:rPr>
        <w:t>2.1 de la afectación directa de la medida administrativa</w:t>
      </w:r>
      <w:r w:rsidR="00711BE4" w:rsidRPr="00071B23">
        <w:rPr>
          <w:rFonts w:ascii="Arial Narrow" w:hAnsi="Arial Narrow"/>
          <w:b/>
          <w:sz w:val="24"/>
          <w:szCs w:val="24"/>
        </w:rPr>
        <w:t xml:space="preserve"> de declaratoria del área protegida</w:t>
      </w:r>
      <w:r w:rsidR="00711BE4">
        <w:rPr>
          <w:rFonts w:ascii="Arial Narrow" w:hAnsi="Arial Narrow"/>
          <w:sz w:val="24"/>
          <w:szCs w:val="24"/>
        </w:rPr>
        <w:t>:</w:t>
      </w:r>
    </w:p>
    <w:p w:rsidR="00C456DE" w:rsidRDefault="00C456DE" w:rsidP="00AE26F0">
      <w:pPr>
        <w:jc w:val="both"/>
        <w:rPr>
          <w:rFonts w:ascii="Arial Narrow" w:hAnsi="Arial Narrow"/>
          <w:sz w:val="24"/>
          <w:szCs w:val="24"/>
        </w:rPr>
      </w:pPr>
      <w:r>
        <w:rPr>
          <w:rFonts w:ascii="Arial Narrow" w:hAnsi="Arial Narrow"/>
          <w:sz w:val="24"/>
          <w:szCs w:val="24"/>
        </w:rPr>
        <w:t xml:space="preserve">Con respecto a la afectación directa de la medida, que hace obligatoria la consulta previa, la Corte encontró que por más de que el Parque Nacional fue solicitado por la comunidad indígena, esta medida administrativa genera una afectación directa sobre el territorio del resguardo, lo que hace imperativo la realización de la consulta. </w:t>
      </w:r>
    </w:p>
    <w:p w:rsidR="00F74446" w:rsidRPr="00071B23" w:rsidRDefault="00F74446" w:rsidP="00AE26F0">
      <w:pPr>
        <w:jc w:val="both"/>
        <w:rPr>
          <w:rFonts w:ascii="Arial Narrow" w:hAnsi="Arial Narrow"/>
          <w:b/>
          <w:sz w:val="24"/>
          <w:szCs w:val="24"/>
        </w:rPr>
      </w:pPr>
      <w:r w:rsidRPr="00071B23">
        <w:rPr>
          <w:rFonts w:ascii="Arial Narrow" w:hAnsi="Arial Narrow"/>
          <w:b/>
          <w:sz w:val="24"/>
          <w:szCs w:val="24"/>
        </w:rPr>
        <w:t xml:space="preserve">2.2 de la solicitud de constitución del Parque Nacional </w:t>
      </w:r>
    </w:p>
    <w:p w:rsidR="00E343E1" w:rsidRDefault="00C37A48" w:rsidP="00AE26F0">
      <w:pPr>
        <w:jc w:val="both"/>
        <w:rPr>
          <w:rFonts w:ascii="Arial Narrow" w:hAnsi="Arial Narrow"/>
          <w:sz w:val="24"/>
          <w:szCs w:val="24"/>
        </w:rPr>
      </w:pPr>
      <w:r>
        <w:rPr>
          <w:rFonts w:ascii="Arial Narrow" w:hAnsi="Arial Narrow"/>
          <w:sz w:val="24"/>
          <w:szCs w:val="24"/>
        </w:rPr>
        <w:t>Establecido lo anterior, la Corte analizó la solicitud de constitución del parque por parte del resguardo, encontrando que está lo suficientemente acreditado que existió unanimidad por parte de las comunidades pertenecientes a ACIYA en adoptar la figura de protección para su territorio de un Parque Nacional. Destaca la corte que</w:t>
      </w:r>
      <w:r w:rsidR="00E343E1">
        <w:rPr>
          <w:rFonts w:ascii="Arial Narrow" w:hAnsi="Arial Narrow"/>
          <w:sz w:val="24"/>
          <w:szCs w:val="24"/>
        </w:rPr>
        <w:t xml:space="preserve"> muchas de las comunidades que supuestamente representa </w:t>
      </w:r>
      <w:r w:rsidR="00E343E1">
        <w:rPr>
          <w:rFonts w:ascii="Arial Narrow" w:hAnsi="Arial Narrow"/>
          <w:sz w:val="24"/>
          <w:szCs w:val="24"/>
        </w:rPr>
        <w:lastRenderedPageBreak/>
        <w:t>el demandante, participaron en la asamblea que otorgo poder a las personas de la comunidad que adelantaron las gestiones para la creación del área protegida.</w:t>
      </w:r>
    </w:p>
    <w:p w:rsidR="00F74446" w:rsidRPr="00071B23" w:rsidRDefault="00F74446" w:rsidP="00AE26F0">
      <w:pPr>
        <w:jc w:val="both"/>
        <w:rPr>
          <w:rFonts w:ascii="Arial Narrow" w:hAnsi="Arial Narrow"/>
          <w:b/>
          <w:sz w:val="24"/>
          <w:szCs w:val="24"/>
        </w:rPr>
      </w:pPr>
      <w:r w:rsidRPr="00071B23">
        <w:rPr>
          <w:rFonts w:ascii="Arial Narrow" w:hAnsi="Arial Narrow"/>
          <w:b/>
          <w:sz w:val="24"/>
          <w:szCs w:val="24"/>
        </w:rPr>
        <w:t xml:space="preserve">2.3 del trámite de Consulta Previa </w:t>
      </w:r>
    </w:p>
    <w:p w:rsidR="00C37A48" w:rsidRDefault="00E343E1" w:rsidP="00D76981">
      <w:pPr>
        <w:jc w:val="both"/>
        <w:rPr>
          <w:rFonts w:ascii="Arial Narrow" w:hAnsi="Arial Narrow"/>
          <w:sz w:val="24"/>
          <w:szCs w:val="24"/>
        </w:rPr>
      </w:pPr>
      <w:r>
        <w:rPr>
          <w:rFonts w:ascii="Arial Narrow" w:hAnsi="Arial Narrow"/>
          <w:sz w:val="24"/>
          <w:szCs w:val="24"/>
        </w:rPr>
        <w:t>Con relación al trámite</w:t>
      </w:r>
      <w:r w:rsidRPr="00E343E1">
        <w:rPr>
          <w:rFonts w:ascii="Arial Narrow" w:hAnsi="Arial Narrow"/>
          <w:sz w:val="24"/>
          <w:szCs w:val="24"/>
        </w:rPr>
        <w:t xml:space="preserve"> </w:t>
      </w:r>
      <w:r>
        <w:rPr>
          <w:rFonts w:ascii="Arial Narrow" w:hAnsi="Arial Narrow"/>
          <w:sz w:val="24"/>
          <w:szCs w:val="24"/>
        </w:rPr>
        <w:t xml:space="preserve">de la consulta previa adelantado </w:t>
      </w:r>
      <w:r w:rsidR="006C399F">
        <w:rPr>
          <w:rFonts w:ascii="Arial Narrow" w:hAnsi="Arial Narrow"/>
          <w:sz w:val="24"/>
          <w:szCs w:val="24"/>
        </w:rPr>
        <w:t xml:space="preserve">por Parques Nacionales la Corte </w:t>
      </w:r>
      <w:r w:rsidR="00D76981">
        <w:rPr>
          <w:rFonts w:ascii="Arial Narrow" w:hAnsi="Arial Narrow"/>
          <w:sz w:val="24"/>
          <w:szCs w:val="24"/>
        </w:rPr>
        <w:t xml:space="preserve">encontró que el proceso de divulgación </w:t>
      </w:r>
      <w:r w:rsidR="00D76981" w:rsidRPr="00D76981">
        <w:rPr>
          <w:rFonts w:ascii="Arial Narrow" w:hAnsi="Arial Narrow"/>
          <w:sz w:val="24"/>
          <w:szCs w:val="24"/>
        </w:rPr>
        <w:t>y discusión adelantado por el Mini</w:t>
      </w:r>
      <w:r w:rsidR="00D76981">
        <w:rPr>
          <w:rFonts w:ascii="Arial Narrow" w:hAnsi="Arial Narrow"/>
          <w:sz w:val="24"/>
          <w:szCs w:val="24"/>
        </w:rPr>
        <w:t xml:space="preserve">sterio del Interior y </w:t>
      </w:r>
      <w:r w:rsidR="00D76981" w:rsidRPr="00D76981">
        <w:rPr>
          <w:rFonts w:ascii="Arial Narrow" w:hAnsi="Arial Narrow"/>
          <w:sz w:val="24"/>
          <w:szCs w:val="24"/>
        </w:rPr>
        <w:t>Parques Nacionales Naturales, contó con la participación de cada una de las autoridades re</w:t>
      </w:r>
      <w:r w:rsidR="00D76981">
        <w:rPr>
          <w:rFonts w:ascii="Arial Narrow" w:hAnsi="Arial Narrow"/>
          <w:sz w:val="24"/>
          <w:szCs w:val="24"/>
        </w:rPr>
        <w:t>presentativas y</w:t>
      </w:r>
      <w:r w:rsidR="00D76981" w:rsidRPr="00D76981">
        <w:rPr>
          <w:rFonts w:ascii="Arial Narrow" w:hAnsi="Arial Narrow"/>
          <w:sz w:val="24"/>
          <w:szCs w:val="24"/>
        </w:rPr>
        <w:t xml:space="preserve"> de los habitantes de las comunidades indígenas</w:t>
      </w:r>
      <w:r w:rsidR="00D76981">
        <w:rPr>
          <w:rFonts w:ascii="Arial Narrow" w:hAnsi="Arial Narrow"/>
          <w:sz w:val="24"/>
          <w:szCs w:val="24"/>
        </w:rPr>
        <w:t xml:space="preserve"> </w:t>
      </w:r>
      <w:r w:rsidR="00D76981" w:rsidRPr="00D76981">
        <w:rPr>
          <w:rFonts w:ascii="Arial Narrow" w:hAnsi="Arial Narrow"/>
          <w:sz w:val="24"/>
          <w:szCs w:val="24"/>
        </w:rPr>
        <w:t>del área</w:t>
      </w:r>
      <w:r w:rsidR="00D76981">
        <w:rPr>
          <w:rFonts w:ascii="Arial Narrow" w:hAnsi="Arial Narrow"/>
          <w:sz w:val="24"/>
          <w:szCs w:val="24"/>
        </w:rPr>
        <w:t>,</w:t>
      </w:r>
      <w:r w:rsidR="006C399F">
        <w:rPr>
          <w:rFonts w:ascii="Arial Narrow" w:hAnsi="Arial Narrow"/>
          <w:sz w:val="24"/>
          <w:szCs w:val="24"/>
        </w:rPr>
        <w:t xml:space="preserve"> y</w:t>
      </w:r>
      <w:r w:rsidR="00D76981">
        <w:rPr>
          <w:rFonts w:ascii="Arial Narrow" w:hAnsi="Arial Narrow"/>
          <w:sz w:val="24"/>
          <w:szCs w:val="24"/>
        </w:rPr>
        <w:t xml:space="preserve"> fue sobradamente</w:t>
      </w:r>
      <w:r w:rsidR="00D76981" w:rsidRPr="00D76981">
        <w:rPr>
          <w:rFonts w:ascii="Arial Narrow" w:hAnsi="Arial Narrow"/>
          <w:sz w:val="24"/>
          <w:szCs w:val="24"/>
        </w:rPr>
        <w:t xml:space="preserve"> debatida la propuesta de constitución</w:t>
      </w:r>
      <w:r w:rsidR="00D76981">
        <w:rPr>
          <w:rFonts w:ascii="Arial Narrow" w:hAnsi="Arial Narrow"/>
          <w:sz w:val="24"/>
          <w:szCs w:val="24"/>
        </w:rPr>
        <w:t xml:space="preserve"> </w:t>
      </w:r>
      <w:r w:rsidR="00D76981" w:rsidRPr="00D76981">
        <w:rPr>
          <w:rFonts w:ascii="Arial Narrow" w:hAnsi="Arial Narrow"/>
          <w:sz w:val="24"/>
          <w:szCs w:val="24"/>
        </w:rPr>
        <w:t xml:space="preserve">del parque y esclarecidas las dudas que sobre el dominio del territorio tuvieron </w:t>
      </w:r>
      <w:r w:rsidR="00D76981">
        <w:rPr>
          <w:rFonts w:ascii="Arial Narrow" w:hAnsi="Arial Narrow"/>
          <w:sz w:val="24"/>
          <w:szCs w:val="24"/>
        </w:rPr>
        <w:t>los pueblos allí</w:t>
      </w:r>
      <w:r w:rsidR="00D76981" w:rsidRPr="00D76981">
        <w:rPr>
          <w:rFonts w:ascii="Arial Narrow" w:hAnsi="Arial Narrow"/>
          <w:sz w:val="24"/>
          <w:szCs w:val="24"/>
        </w:rPr>
        <w:t xml:space="preserve"> asentados, </w:t>
      </w:r>
      <w:r w:rsidR="006C399F">
        <w:rPr>
          <w:rFonts w:ascii="Arial Narrow" w:hAnsi="Arial Narrow"/>
          <w:sz w:val="24"/>
          <w:szCs w:val="24"/>
        </w:rPr>
        <w:t xml:space="preserve">logrando </w:t>
      </w:r>
      <w:r w:rsidR="00D76981" w:rsidRPr="00D76981">
        <w:rPr>
          <w:rFonts w:ascii="Arial Narrow" w:hAnsi="Arial Narrow"/>
          <w:sz w:val="24"/>
          <w:szCs w:val="24"/>
        </w:rPr>
        <w:t>explicar con suficiencia y precisión las consecuencias que generarla</w:t>
      </w:r>
      <w:r w:rsidR="00D76981">
        <w:rPr>
          <w:rFonts w:ascii="Arial Narrow" w:hAnsi="Arial Narrow"/>
          <w:sz w:val="24"/>
          <w:szCs w:val="24"/>
        </w:rPr>
        <w:t xml:space="preserve"> la creación del parque nacional. </w:t>
      </w:r>
    </w:p>
    <w:p w:rsidR="006C399F" w:rsidRDefault="00D76981" w:rsidP="003545EB">
      <w:pPr>
        <w:jc w:val="both"/>
        <w:rPr>
          <w:rFonts w:ascii="Arial Narrow" w:hAnsi="Arial Narrow"/>
          <w:sz w:val="24"/>
          <w:szCs w:val="24"/>
        </w:rPr>
      </w:pPr>
      <w:r>
        <w:rPr>
          <w:rFonts w:ascii="Arial Narrow" w:hAnsi="Arial Narrow"/>
          <w:sz w:val="24"/>
          <w:szCs w:val="24"/>
        </w:rPr>
        <w:t xml:space="preserve">Por el lado de la protocolización de la consulta, la Corte encontró que </w:t>
      </w:r>
      <w:r w:rsidR="00B22ECB">
        <w:rPr>
          <w:rFonts w:ascii="Arial Narrow" w:hAnsi="Arial Narrow"/>
          <w:sz w:val="24"/>
          <w:szCs w:val="24"/>
        </w:rPr>
        <w:t xml:space="preserve">esta se realizó respetando los parámetros de la metodóloga acordada y que </w:t>
      </w:r>
      <w:r>
        <w:rPr>
          <w:rFonts w:ascii="Arial Narrow" w:hAnsi="Arial Narrow"/>
          <w:sz w:val="24"/>
          <w:szCs w:val="24"/>
        </w:rPr>
        <w:t xml:space="preserve">las autoridades tuvieron el espacio de reflexión interna necesario para analizar las implicaciones del Parque Nacional, tomando de manera categórica la decisión de respaldar la iniciativa de constitución del área protegida. </w:t>
      </w:r>
      <w:r w:rsidR="006C399F">
        <w:rPr>
          <w:rFonts w:ascii="Arial Narrow" w:hAnsi="Arial Narrow"/>
          <w:sz w:val="24"/>
          <w:szCs w:val="24"/>
        </w:rPr>
        <w:t>Es así que L</w:t>
      </w:r>
      <w:r w:rsidR="00F74446">
        <w:rPr>
          <w:rFonts w:ascii="Arial Narrow" w:hAnsi="Arial Narrow"/>
          <w:sz w:val="24"/>
          <w:szCs w:val="24"/>
        </w:rPr>
        <w:t xml:space="preserve">a Corte encontró que la </w:t>
      </w:r>
      <w:r w:rsidR="003F3A08">
        <w:rPr>
          <w:rFonts w:ascii="Arial Narrow" w:hAnsi="Arial Narrow"/>
          <w:sz w:val="24"/>
          <w:szCs w:val="24"/>
        </w:rPr>
        <w:t xml:space="preserve">protocolización se perfecciono con el consentimiento libre, previo e informado de los alcances del parque nacional </w:t>
      </w:r>
      <w:r w:rsidR="003545EB">
        <w:rPr>
          <w:rFonts w:ascii="Arial Narrow" w:hAnsi="Arial Narrow"/>
          <w:sz w:val="24"/>
          <w:szCs w:val="24"/>
        </w:rPr>
        <w:t>en el territorio del resguardo</w:t>
      </w:r>
      <w:r w:rsidR="006C399F">
        <w:rPr>
          <w:rFonts w:ascii="Arial Narrow" w:hAnsi="Arial Narrow"/>
          <w:sz w:val="24"/>
          <w:szCs w:val="24"/>
        </w:rPr>
        <w:t>.</w:t>
      </w:r>
    </w:p>
    <w:p w:rsidR="00C40F96" w:rsidRDefault="006C399F" w:rsidP="003545EB">
      <w:pPr>
        <w:jc w:val="both"/>
        <w:rPr>
          <w:rFonts w:ascii="Arial Narrow" w:hAnsi="Arial Narrow"/>
          <w:sz w:val="24"/>
          <w:szCs w:val="24"/>
        </w:rPr>
      </w:pPr>
      <w:r>
        <w:rPr>
          <w:rFonts w:ascii="Arial Narrow" w:hAnsi="Arial Narrow"/>
          <w:sz w:val="24"/>
          <w:szCs w:val="24"/>
        </w:rPr>
        <w:t>Así mismo,  l</w:t>
      </w:r>
      <w:r w:rsidR="00C40F96">
        <w:rPr>
          <w:rFonts w:ascii="Arial Narrow" w:hAnsi="Arial Narrow"/>
          <w:sz w:val="24"/>
          <w:szCs w:val="24"/>
        </w:rPr>
        <w:t xml:space="preserve">a corte deja claro que la creación de una nueva asociación indígena en el territorio no afecta la validez del procedimiento de consulta puesto que los que conforman la nueva asociación hicieron </w:t>
      </w:r>
      <w:r>
        <w:rPr>
          <w:rFonts w:ascii="Arial Narrow" w:hAnsi="Arial Narrow"/>
          <w:sz w:val="24"/>
          <w:szCs w:val="24"/>
        </w:rPr>
        <w:t xml:space="preserve">parte integral de dicho proceso. </w:t>
      </w:r>
    </w:p>
    <w:p w:rsidR="006D4E29" w:rsidRDefault="00C40F96" w:rsidP="00DF3CAD">
      <w:pPr>
        <w:jc w:val="both"/>
        <w:rPr>
          <w:rFonts w:ascii="Arial Narrow" w:hAnsi="Arial Narrow"/>
          <w:sz w:val="24"/>
          <w:szCs w:val="24"/>
        </w:rPr>
      </w:pPr>
      <w:r>
        <w:rPr>
          <w:rFonts w:ascii="Arial Narrow" w:hAnsi="Arial Narrow"/>
          <w:sz w:val="24"/>
          <w:szCs w:val="24"/>
        </w:rPr>
        <w:t xml:space="preserve">Por último, con respecto al del debido proceso </w:t>
      </w:r>
      <w:r w:rsidR="00DF3CAD">
        <w:rPr>
          <w:rFonts w:ascii="Arial Narrow" w:hAnsi="Arial Narrow"/>
          <w:sz w:val="24"/>
          <w:szCs w:val="24"/>
        </w:rPr>
        <w:t xml:space="preserve">de la consulta la Corte desvirtuó cada una de las afirmaciones del demandante pues quedo suficientemente probado en el expediente que las comunidades pertenecientes al resguardo expresaron sus opiniones sobre la creación del Parque Nacional, </w:t>
      </w:r>
      <w:r w:rsidR="006D4E29">
        <w:rPr>
          <w:rFonts w:ascii="Arial Narrow" w:hAnsi="Arial Narrow"/>
          <w:sz w:val="24"/>
          <w:szCs w:val="24"/>
        </w:rPr>
        <w:t xml:space="preserve">en palabras de la Corte: </w:t>
      </w:r>
    </w:p>
    <w:p w:rsidR="00C40F96" w:rsidRPr="006D4E29" w:rsidRDefault="006D4E29" w:rsidP="00DF3CAD">
      <w:pPr>
        <w:jc w:val="both"/>
        <w:rPr>
          <w:rFonts w:ascii="Arial Narrow" w:hAnsi="Arial Narrow"/>
          <w:i/>
          <w:sz w:val="24"/>
          <w:szCs w:val="24"/>
        </w:rPr>
      </w:pPr>
      <w:r>
        <w:rPr>
          <w:rFonts w:ascii="Arial Narrow" w:hAnsi="Arial Narrow"/>
          <w:i/>
          <w:sz w:val="24"/>
          <w:szCs w:val="24"/>
        </w:rPr>
        <w:t>“</w:t>
      </w:r>
      <w:r w:rsidR="00DF3CAD" w:rsidRPr="006D4E29">
        <w:rPr>
          <w:rFonts w:ascii="Arial Narrow" w:hAnsi="Arial Narrow"/>
          <w:i/>
          <w:sz w:val="24"/>
          <w:szCs w:val="24"/>
        </w:rPr>
        <w:t>En ese entendido, la Sala de Revisión consi</w:t>
      </w:r>
      <w:r w:rsidRPr="006D4E29">
        <w:rPr>
          <w:rFonts w:ascii="Arial Narrow" w:hAnsi="Arial Narrow"/>
          <w:i/>
          <w:sz w:val="24"/>
          <w:szCs w:val="24"/>
        </w:rPr>
        <w:t xml:space="preserve">dera que el Resguardo Indígena </w:t>
      </w:r>
      <w:proofErr w:type="spellStart"/>
      <w:r w:rsidR="00DF3CAD" w:rsidRPr="006D4E29">
        <w:rPr>
          <w:rFonts w:ascii="Arial Narrow" w:hAnsi="Arial Narrow"/>
          <w:i/>
          <w:sz w:val="24"/>
          <w:szCs w:val="24"/>
        </w:rPr>
        <w:t>Yaigojé</w:t>
      </w:r>
      <w:proofErr w:type="spellEnd"/>
      <w:r w:rsidR="00DF3CAD" w:rsidRPr="006D4E29">
        <w:rPr>
          <w:rFonts w:ascii="Arial Narrow" w:hAnsi="Arial Narrow"/>
          <w:i/>
          <w:sz w:val="24"/>
          <w:szCs w:val="24"/>
        </w:rPr>
        <w:t xml:space="preserve"> Apaporis en su totalidad fue debida</w:t>
      </w:r>
      <w:r w:rsidRPr="006D4E29">
        <w:rPr>
          <w:rFonts w:ascii="Arial Narrow" w:hAnsi="Arial Narrow"/>
          <w:i/>
          <w:sz w:val="24"/>
          <w:szCs w:val="24"/>
        </w:rPr>
        <w:t xml:space="preserve">mente consultado, pues existió </w:t>
      </w:r>
      <w:r w:rsidR="00DF3CAD" w:rsidRPr="006D4E29">
        <w:rPr>
          <w:rFonts w:ascii="Arial Narrow" w:hAnsi="Arial Narrow"/>
          <w:i/>
          <w:sz w:val="24"/>
          <w:szCs w:val="24"/>
        </w:rPr>
        <w:t>participación directa de la comunidad frente a la decisión de constit</w:t>
      </w:r>
      <w:r w:rsidRPr="006D4E29">
        <w:rPr>
          <w:rFonts w:ascii="Arial Narrow" w:hAnsi="Arial Narrow"/>
          <w:i/>
          <w:sz w:val="24"/>
          <w:szCs w:val="24"/>
        </w:rPr>
        <w:t xml:space="preserve">uir el Parque </w:t>
      </w:r>
      <w:r w:rsidR="00DF3CAD" w:rsidRPr="006D4E29">
        <w:rPr>
          <w:rFonts w:ascii="Arial Narrow" w:hAnsi="Arial Narrow"/>
          <w:i/>
          <w:sz w:val="24"/>
          <w:szCs w:val="24"/>
        </w:rPr>
        <w:t>Nacional Natural y se logró un consenso mayo</w:t>
      </w:r>
      <w:r w:rsidRPr="006D4E29">
        <w:rPr>
          <w:rFonts w:ascii="Arial Narrow" w:hAnsi="Arial Narrow"/>
          <w:i/>
          <w:sz w:val="24"/>
          <w:szCs w:val="24"/>
        </w:rPr>
        <w:t xml:space="preserve">ritario. Para la Corte resulta </w:t>
      </w:r>
      <w:r w:rsidR="00DF3CAD" w:rsidRPr="006D4E29">
        <w:rPr>
          <w:rFonts w:ascii="Arial Narrow" w:hAnsi="Arial Narrow"/>
          <w:i/>
          <w:sz w:val="24"/>
          <w:szCs w:val="24"/>
        </w:rPr>
        <w:t>incuestionable la validez del proceso de con</w:t>
      </w:r>
      <w:r w:rsidRPr="006D4E29">
        <w:rPr>
          <w:rFonts w:ascii="Arial Narrow" w:hAnsi="Arial Narrow"/>
          <w:i/>
          <w:sz w:val="24"/>
          <w:szCs w:val="24"/>
        </w:rPr>
        <w:t xml:space="preserve">sulta previa en el proyecto de </w:t>
      </w:r>
      <w:r w:rsidR="00DF3CAD" w:rsidRPr="006D4E29">
        <w:rPr>
          <w:rFonts w:ascii="Arial Narrow" w:hAnsi="Arial Narrow"/>
          <w:i/>
          <w:sz w:val="24"/>
          <w:szCs w:val="24"/>
        </w:rPr>
        <w:t xml:space="preserve">constitución del Parque Nacional Natural </w:t>
      </w:r>
      <w:proofErr w:type="spellStart"/>
      <w:r w:rsidR="00DF3CAD" w:rsidRPr="006D4E29">
        <w:rPr>
          <w:rFonts w:ascii="Arial Narrow" w:hAnsi="Arial Narrow"/>
          <w:i/>
          <w:sz w:val="24"/>
          <w:szCs w:val="24"/>
        </w:rPr>
        <w:t>Yaigo</w:t>
      </w:r>
      <w:r w:rsidRPr="006D4E29">
        <w:rPr>
          <w:rFonts w:ascii="Arial Narrow" w:hAnsi="Arial Narrow"/>
          <w:i/>
          <w:sz w:val="24"/>
          <w:szCs w:val="24"/>
        </w:rPr>
        <w:t>jé</w:t>
      </w:r>
      <w:proofErr w:type="spellEnd"/>
      <w:r w:rsidRPr="006D4E29">
        <w:rPr>
          <w:rFonts w:ascii="Arial Narrow" w:hAnsi="Arial Narrow"/>
          <w:i/>
          <w:sz w:val="24"/>
          <w:szCs w:val="24"/>
        </w:rPr>
        <w:t xml:space="preserve"> Apaporis, toda vez que, del </w:t>
      </w:r>
      <w:r w:rsidR="00DF3CAD" w:rsidRPr="006D4E29">
        <w:rPr>
          <w:rFonts w:ascii="Arial Narrow" w:hAnsi="Arial Narrow"/>
          <w:i/>
          <w:sz w:val="24"/>
          <w:szCs w:val="24"/>
        </w:rPr>
        <w:t>análisis del expediente, se infiere que se</w:t>
      </w:r>
      <w:r w:rsidRPr="006D4E29">
        <w:rPr>
          <w:rFonts w:ascii="Arial Narrow" w:hAnsi="Arial Narrow"/>
          <w:i/>
          <w:sz w:val="24"/>
          <w:szCs w:val="24"/>
        </w:rPr>
        <w:t xml:space="preserve"> ilustró en debida forma a las </w:t>
      </w:r>
      <w:r w:rsidR="00DF3CAD" w:rsidRPr="006D4E29">
        <w:rPr>
          <w:rFonts w:ascii="Arial Narrow" w:hAnsi="Arial Narrow"/>
          <w:i/>
          <w:sz w:val="24"/>
          <w:szCs w:val="24"/>
        </w:rPr>
        <w:t xml:space="preserve">comunidades </w:t>
      </w:r>
      <w:r w:rsidRPr="006D4E29">
        <w:rPr>
          <w:rFonts w:ascii="Arial Narrow" w:hAnsi="Arial Narrow"/>
          <w:i/>
          <w:sz w:val="24"/>
          <w:szCs w:val="24"/>
        </w:rPr>
        <w:t>indígenas</w:t>
      </w:r>
      <w:r w:rsidR="00DF3CAD" w:rsidRPr="006D4E29">
        <w:rPr>
          <w:rFonts w:ascii="Arial Narrow" w:hAnsi="Arial Narrow"/>
          <w:i/>
          <w:sz w:val="24"/>
          <w:szCs w:val="24"/>
        </w:rPr>
        <w:t xml:space="preserve"> sobre el impacto del p</w:t>
      </w:r>
      <w:r w:rsidRPr="006D4E29">
        <w:rPr>
          <w:rFonts w:ascii="Arial Narrow" w:hAnsi="Arial Narrow"/>
          <w:i/>
          <w:sz w:val="24"/>
          <w:szCs w:val="24"/>
        </w:rPr>
        <w:t xml:space="preserve">royecto v se les brindaron las </w:t>
      </w:r>
      <w:r w:rsidR="00DF3CAD" w:rsidRPr="006D4E29">
        <w:rPr>
          <w:rFonts w:ascii="Arial Narrow" w:hAnsi="Arial Narrow"/>
          <w:i/>
          <w:sz w:val="24"/>
          <w:szCs w:val="24"/>
        </w:rPr>
        <w:t>oportunidades para que libremente valorar</w:t>
      </w:r>
      <w:r w:rsidRPr="006D4E29">
        <w:rPr>
          <w:rFonts w:ascii="Arial Narrow" w:hAnsi="Arial Narrow"/>
          <w:i/>
          <w:sz w:val="24"/>
          <w:szCs w:val="24"/>
        </w:rPr>
        <w:t xml:space="preserve">an sus ventajas y desventajas, </w:t>
      </w:r>
      <w:r w:rsidR="00DF3CAD" w:rsidRPr="006D4E29">
        <w:rPr>
          <w:rFonts w:ascii="Arial Narrow" w:hAnsi="Arial Narrow"/>
          <w:i/>
          <w:sz w:val="24"/>
          <w:szCs w:val="24"/>
        </w:rPr>
        <w:t xml:space="preserve">expresaran sus </w:t>
      </w:r>
      <w:r w:rsidRPr="006D4E29">
        <w:rPr>
          <w:rFonts w:ascii="Arial Narrow" w:hAnsi="Arial Narrow"/>
          <w:i/>
          <w:sz w:val="24"/>
          <w:szCs w:val="24"/>
        </w:rPr>
        <w:t>inquietudes</w:t>
      </w:r>
      <w:r w:rsidR="00DF3CAD" w:rsidRPr="006D4E29">
        <w:rPr>
          <w:rFonts w:ascii="Arial Narrow" w:hAnsi="Arial Narrow"/>
          <w:i/>
          <w:sz w:val="24"/>
          <w:szCs w:val="24"/>
        </w:rPr>
        <w:t xml:space="preserve"> y pretensiones para qu</w:t>
      </w:r>
      <w:r w:rsidRPr="006D4E29">
        <w:rPr>
          <w:rFonts w:ascii="Arial Narrow" w:hAnsi="Arial Narrow"/>
          <w:i/>
          <w:sz w:val="24"/>
          <w:szCs w:val="24"/>
        </w:rPr>
        <w:t xml:space="preserve">e, finalmente, se pronunciaran </w:t>
      </w:r>
      <w:r w:rsidR="00DF3CAD" w:rsidRPr="006D4E29">
        <w:rPr>
          <w:rFonts w:ascii="Arial Narrow" w:hAnsi="Arial Narrow"/>
          <w:i/>
          <w:sz w:val="24"/>
          <w:szCs w:val="24"/>
        </w:rPr>
        <w:t>sobre la viabilidad del proyecto como en efecto aconteció</w:t>
      </w:r>
      <w:r>
        <w:rPr>
          <w:rFonts w:ascii="Arial Narrow" w:hAnsi="Arial Narrow"/>
          <w:i/>
          <w:sz w:val="24"/>
          <w:szCs w:val="24"/>
        </w:rPr>
        <w:t>”</w:t>
      </w:r>
      <w:r w:rsidR="00DF3CAD" w:rsidRPr="006D4E29">
        <w:rPr>
          <w:rFonts w:ascii="Arial Narrow" w:hAnsi="Arial Narrow"/>
          <w:i/>
          <w:sz w:val="24"/>
          <w:szCs w:val="24"/>
        </w:rPr>
        <w:t>.</w:t>
      </w:r>
    </w:p>
    <w:p w:rsidR="00C40F96" w:rsidRPr="00071B23" w:rsidRDefault="006D4E29" w:rsidP="003545EB">
      <w:pPr>
        <w:jc w:val="both"/>
        <w:rPr>
          <w:rFonts w:ascii="Arial Narrow" w:hAnsi="Arial Narrow"/>
          <w:b/>
          <w:sz w:val="24"/>
          <w:szCs w:val="24"/>
        </w:rPr>
      </w:pPr>
      <w:r w:rsidRPr="00071B23">
        <w:rPr>
          <w:rFonts w:ascii="Arial Narrow" w:hAnsi="Arial Narrow"/>
          <w:b/>
          <w:sz w:val="24"/>
          <w:szCs w:val="24"/>
        </w:rPr>
        <w:t>2.4 sobre la injerencia de terceros con interés mineros en la zona (</w:t>
      </w:r>
      <w:proofErr w:type="spellStart"/>
      <w:r w:rsidRPr="00071B23">
        <w:rPr>
          <w:rFonts w:ascii="Arial Narrow" w:hAnsi="Arial Narrow"/>
          <w:b/>
          <w:sz w:val="24"/>
          <w:szCs w:val="24"/>
        </w:rPr>
        <w:t>Cosigo</w:t>
      </w:r>
      <w:proofErr w:type="spellEnd"/>
      <w:r w:rsidRPr="00071B23">
        <w:rPr>
          <w:rFonts w:ascii="Arial Narrow" w:hAnsi="Arial Narrow"/>
          <w:b/>
          <w:sz w:val="24"/>
          <w:szCs w:val="24"/>
        </w:rPr>
        <w:t xml:space="preserve"> </w:t>
      </w:r>
      <w:proofErr w:type="spellStart"/>
      <w:r w:rsidRPr="00071B23">
        <w:rPr>
          <w:rFonts w:ascii="Arial Narrow" w:hAnsi="Arial Narrow"/>
          <w:b/>
          <w:sz w:val="24"/>
          <w:szCs w:val="24"/>
        </w:rPr>
        <w:t>Resourses</w:t>
      </w:r>
      <w:proofErr w:type="spellEnd"/>
      <w:r w:rsidRPr="00071B23">
        <w:rPr>
          <w:rFonts w:ascii="Arial Narrow" w:hAnsi="Arial Narrow"/>
          <w:b/>
          <w:sz w:val="24"/>
          <w:szCs w:val="24"/>
        </w:rPr>
        <w:t>)</w:t>
      </w:r>
    </w:p>
    <w:p w:rsidR="006D4E29" w:rsidRDefault="006D4E29" w:rsidP="003545EB">
      <w:pPr>
        <w:jc w:val="both"/>
        <w:rPr>
          <w:rFonts w:ascii="Arial Narrow" w:hAnsi="Arial Narrow"/>
          <w:sz w:val="24"/>
          <w:szCs w:val="24"/>
        </w:rPr>
      </w:pPr>
      <w:r>
        <w:rPr>
          <w:rFonts w:ascii="Arial Narrow" w:hAnsi="Arial Narrow"/>
          <w:sz w:val="24"/>
          <w:szCs w:val="24"/>
        </w:rPr>
        <w:t xml:space="preserve">Sobre la interferencia de la empresa minera en el proceso de consulta y la demanda contra el parque se destaca la siguiente: </w:t>
      </w:r>
      <w:r w:rsidR="00C40F96">
        <w:rPr>
          <w:rFonts w:ascii="Arial Narrow" w:hAnsi="Arial Narrow"/>
          <w:sz w:val="24"/>
          <w:szCs w:val="24"/>
        </w:rPr>
        <w:t xml:space="preserve">  </w:t>
      </w:r>
    </w:p>
    <w:p w:rsidR="006D4E29" w:rsidRDefault="006D4E29" w:rsidP="006D4E29">
      <w:pPr>
        <w:pStyle w:val="Prrafodelista"/>
        <w:numPr>
          <w:ilvl w:val="0"/>
          <w:numId w:val="10"/>
        </w:numPr>
        <w:jc w:val="both"/>
        <w:rPr>
          <w:rFonts w:ascii="Arial Narrow" w:hAnsi="Arial Narrow"/>
          <w:sz w:val="24"/>
          <w:szCs w:val="24"/>
        </w:rPr>
      </w:pPr>
      <w:r>
        <w:rPr>
          <w:rFonts w:ascii="Arial Narrow" w:hAnsi="Arial Narrow"/>
          <w:sz w:val="24"/>
          <w:szCs w:val="24"/>
        </w:rPr>
        <w:lastRenderedPageBreak/>
        <w:t xml:space="preserve">Para la sala existió una posible injerencia violatoria del principio de buena fe por parte de </w:t>
      </w:r>
      <w:proofErr w:type="spellStart"/>
      <w:r>
        <w:rPr>
          <w:rFonts w:ascii="Arial Narrow" w:hAnsi="Arial Narrow"/>
          <w:sz w:val="24"/>
          <w:szCs w:val="24"/>
        </w:rPr>
        <w:t>Cosigo</w:t>
      </w:r>
      <w:proofErr w:type="spellEnd"/>
      <w:r>
        <w:rPr>
          <w:rFonts w:ascii="Arial Narrow" w:hAnsi="Arial Narrow"/>
          <w:sz w:val="24"/>
          <w:szCs w:val="24"/>
        </w:rPr>
        <w:t xml:space="preserve"> </w:t>
      </w:r>
      <w:proofErr w:type="spellStart"/>
      <w:r>
        <w:rPr>
          <w:rFonts w:ascii="Arial Narrow" w:hAnsi="Arial Narrow"/>
          <w:sz w:val="24"/>
          <w:szCs w:val="24"/>
        </w:rPr>
        <w:t>Frontier</w:t>
      </w:r>
      <w:proofErr w:type="spellEnd"/>
      <w:r>
        <w:rPr>
          <w:rFonts w:ascii="Arial Narrow" w:hAnsi="Arial Narrow"/>
          <w:sz w:val="24"/>
          <w:szCs w:val="24"/>
        </w:rPr>
        <w:t xml:space="preserve"> </w:t>
      </w:r>
      <w:proofErr w:type="spellStart"/>
      <w:r>
        <w:rPr>
          <w:rFonts w:ascii="Arial Narrow" w:hAnsi="Arial Narrow"/>
          <w:sz w:val="24"/>
          <w:szCs w:val="24"/>
        </w:rPr>
        <w:t>Mining</w:t>
      </w:r>
      <w:proofErr w:type="spellEnd"/>
      <w:r>
        <w:rPr>
          <w:rFonts w:ascii="Arial Narrow" w:hAnsi="Arial Narrow"/>
          <w:sz w:val="24"/>
          <w:szCs w:val="24"/>
        </w:rPr>
        <w:t>, por la injerencia indebida que posiblemente ejerció en el procedimiento de consulta</w:t>
      </w:r>
      <w:r w:rsidR="001E0598">
        <w:rPr>
          <w:rFonts w:ascii="Arial Narrow" w:hAnsi="Arial Narrow"/>
          <w:sz w:val="24"/>
          <w:szCs w:val="24"/>
        </w:rPr>
        <w:t>.</w:t>
      </w:r>
      <w:r>
        <w:rPr>
          <w:rFonts w:ascii="Arial Narrow" w:hAnsi="Arial Narrow"/>
          <w:sz w:val="24"/>
          <w:szCs w:val="24"/>
        </w:rPr>
        <w:t xml:space="preserve"> </w:t>
      </w:r>
    </w:p>
    <w:p w:rsidR="006D4E29" w:rsidRDefault="00175E69" w:rsidP="006D4E29">
      <w:pPr>
        <w:pStyle w:val="Prrafodelista"/>
        <w:numPr>
          <w:ilvl w:val="0"/>
          <w:numId w:val="10"/>
        </w:numPr>
        <w:jc w:val="both"/>
        <w:rPr>
          <w:rFonts w:ascii="Arial Narrow" w:hAnsi="Arial Narrow"/>
          <w:sz w:val="24"/>
          <w:szCs w:val="24"/>
        </w:rPr>
      </w:pPr>
      <w:r>
        <w:rPr>
          <w:rFonts w:ascii="Arial Narrow" w:hAnsi="Arial Narrow"/>
          <w:sz w:val="24"/>
          <w:szCs w:val="24"/>
        </w:rPr>
        <w:t>Las</w:t>
      </w:r>
      <w:r w:rsidR="00FA1DAE">
        <w:rPr>
          <w:rFonts w:ascii="Arial Narrow" w:hAnsi="Arial Narrow"/>
          <w:sz w:val="24"/>
          <w:szCs w:val="24"/>
        </w:rPr>
        <w:t xml:space="preserve"> reuniones que no pudieron llevarse a cabo no se reali</w:t>
      </w:r>
      <w:r w:rsidR="003C29D8">
        <w:rPr>
          <w:rFonts w:ascii="Arial Narrow" w:hAnsi="Arial Narrow"/>
          <w:sz w:val="24"/>
          <w:szCs w:val="24"/>
        </w:rPr>
        <w:t>zaron por culpa de las partes</w:t>
      </w:r>
      <w:r w:rsidR="00FA1DAE">
        <w:rPr>
          <w:rFonts w:ascii="Arial Narrow" w:hAnsi="Arial Narrow"/>
          <w:sz w:val="24"/>
          <w:szCs w:val="24"/>
        </w:rPr>
        <w:t xml:space="preserve"> involucradas en el proceso sino por la mediación de personas ajenas a la declaratoria del parque como </w:t>
      </w:r>
      <w:proofErr w:type="spellStart"/>
      <w:r w:rsidR="00FA1DAE">
        <w:rPr>
          <w:rFonts w:ascii="Arial Narrow" w:hAnsi="Arial Narrow"/>
          <w:sz w:val="24"/>
          <w:szCs w:val="24"/>
        </w:rPr>
        <w:t>Cosigo</w:t>
      </w:r>
      <w:proofErr w:type="spellEnd"/>
      <w:r w:rsidR="00FA1DAE">
        <w:rPr>
          <w:rFonts w:ascii="Arial Narrow" w:hAnsi="Arial Narrow"/>
          <w:sz w:val="24"/>
          <w:szCs w:val="24"/>
        </w:rPr>
        <w:t xml:space="preserve"> </w:t>
      </w:r>
      <w:proofErr w:type="spellStart"/>
      <w:r w:rsidR="00FA1DAE">
        <w:rPr>
          <w:rFonts w:ascii="Arial Narrow" w:hAnsi="Arial Narrow"/>
          <w:sz w:val="24"/>
          <w:szCs w:val="24"/>
        </w:rPr>
        <w:t>Frontier</w:t>
      </w:r>
      <w:proofErr w:type="spellEnd"/>
      <w:r w:rsidR="00FA1DAE">
        <w:rPr>
          <w:rFonts w:ascii="Arial Narrow" w:hAnsi="Arial Narrow"/>
          <w:sz w:val="24"/>
          <w:szCs w:val="24"/>
        </w:rPr>
        <w:t xml:space="preserve">. </w:t>
      </w:r>
    </w:p>
    <w:p w:rsidR="00175E69" w:rsidRDefault="00175E69" w:rsidP="006B7D87">
      <w:pPr>
        <w:pStyle w:val="Prrafodelista"/>
        <w:numPr>
          <w:ilvl w:val="0"/>
          <w:numId w:val="10"/>
        </w:numPr>
        <w:jc w:val="both"/>
        <w:rPr>
          <w:rFonts w:ascii="Arial Narrow" w:hAnsi="Arial Narrow"/>
          <w:sz w:val="24"/>
          <w:szCs w:val="24"/>
        </w:rPr>
      </w:pPr>
      <w:r w:rsidRPr="00175E69">
        <w:rPr>
          <w:rFonts w:ascii="Arial Narrow" w:hAnsi="Arial Narrow"/>
          <w:sz w:val="24"/>
          <w:szCs w:val="24"/>
        </w:rPr>
        <w:t xml:space="preserve">Igualmente, se observa el rechazo </w:t>
      </w:r>
      <w:r w:rsidR="006B7D87">
        <w:rPr>
          <w:rFonts w:ascii="Arial Narrow" w:hAnsi="Arial Narrow"/>
          <w:sz w:val="24"/>
          <w:szCs w:val="24"/>
        </w:rPr>
        <w:t>de la comunidad por l</w:t>
      </w:r>
      <w:r w:rsidRPr="00175E69">
        <w:rPr>
          <w:rFonts w:ascii="Arial Narrow" w:hAnsi="Arial Narrow"/>
          <w:sz w:val="24"/>
          <w:szCs w:val="24"/>
        </w:rPr>
        <w:t>a</w:t>
      </w:r>
      <w:r w:rsidR="006B7D87">
        <w:rPr>
          <w:rFonts w:ascii="Arial Narrow" w:hAnsi="Arial Narrow"/>
          <w:sz w:val="24"/>
          <w:szCs w:val="24"/>
        </w:rPr>
        <w:t>s</w:t>
      </w:r>
      <w:r w:rsidRPr="00175E69">
        <w:rPr>
          <w:rFonts w:ascii="Arial Narrow" w:hAnsi="Arial Narrow"/>
          <w:sz w:val="24"/>
          <w:szCs w:val="24"/>
        </w:rPr>
        <w:t xml:space="preserve"> </w:t>
      </w:r>
      <w:r w:rsidRPr="006B7D87">
        <w:rPr>
          <w:rFonts w:ascii="Arial Narrow" w:hAnsi="Arial Narrow"/>
          <w:sz w:val="24"/>
          <w:szCs w:val="24"/>
        </w:rPr>
        <w:t xml:space="preserve">intervenciones de la empresa </w:t>
      </w:r>
      <w:proofErr w:type="spellStart"/>
      <w:r w:rsidRPr="006B7D87">
        <w:rPr>
          <w:rFonts w:ascii="Arial Narrow" w:hAnsi="Arial Narrow"/>
          <w:sz w:val="24"/>
          <w:szCs w:val="24"/>
        </w:rPr>
        <w:t>Cossigo</w:t>
      </w:r>
      <w:proofErr w:type="spellEnd"/>
      <w:r w:rsidRPr="006B7D87">
        <w:rPr>
          <w:rFonts w:ascii="Arial Narrow" w:hAnsi="Arial Narrow"/>
          <w:sz w:val="24"/>
          <w:szCs w:val="24"/>
        </w:rPr>
        <w:t xml:space="preserve"> </w:t>
      </w:r>
      <w:proofErr w:type="spellStart"/>
      <w:r w:rsidRPr="006B7D87">
        <w:rPr>
          <w:rFonts w:ascii="Arial Narrow" w:hAnsi="Arial Narrow"/>
          <w:sz w:val="24"/>
          <w:szCs w:val="24"/>
        </w:rPr>
        <w:t>Frontier</w:t>
      </w:r>
      <w:proofErr w:type="spellEnd"/>
      <w:r w:rsidRPr="006B7D87">
        <w:rPr>
          <w:rFonts w:ascii="Arial Narrow" w:hAnsi="Arial Narrow"/>
          <w:sz w:val="24"/>
          <w:szCs w:val="24"/>
        </w:rPr>
        <w:t xml:space="preserve"> </w:t>
      </w:r>
      <w:proofErr w:type="spellStart"/>
      <w:r w:rsidRPr="006B7D87">
        <w:rPr>
          <w:rFonts w:ascii="Arial Narrow" w:hAnsi="Arial Narrow"/>
          <w:sz w:val="24"/>
          <w:szCs w:val="24"/>
        </w:rPr>
        <w:t>Mining</w:t>
      </w:r>
      <w:proofErr w:type="spellEnd"/>
      <w:r w:rsidRPr="006B7D87">
        <w:rPr>
          <w:rFonts w:ascii="Arial Narrow" w:hAnsi="Arial Narrow"/>
          <w:sz w:val="24"/>
          <w:szCs w:val="24"/>
        </w:rPr>
        <w:t xml:space="preserve"> </w:t>
      </w:r>
      <w:proofErr w:type="spellStart"/>
      <w:r w:rsidRPr="006B7D87">
        <w:rPr>
          <w:rFonts w:ascii="Arial Narrow" w:hAnsi="Arial Narrow"/>
          <w:sz w:val="24"/>
          <w:szCs w:val="24"/>
        </w:rPr>
        <w:t>corporatión</w:t>
      </w:r>
      <w:proofErr w:type="spellEnd"/>
      <w:r w:rsidRPr="006B7D87">
        <w:rPr>
          <w:rFonts w:ascii="Arial Narrow" w:hAnsi="Arial Narrow"/>
          <w:sz w:val="24"/>
          <w:szCs w:val="24"/>
        </w:rPr>
        <w:t xml:space="preserve">, cuyas finalidades parecían ser, desvirtuar las bondades derivadas de la declaración de un Parque Nacional Natural, persuadir a las comunidades de los beneficios de la explotación minera; adelantando para ello una posible campaña de desinformación. </w:t>
      </w:r>
    </w:p>
    <w:p w:rsidR="006B7D87" w:rsidRPr="001E0598" w:rsidRDefault="00E54134" w:rsidP="001E0598">
      <w:pPr>
        <w:jc w:val="both"/>
        <w:rPr>
          <w:rFonts w:ascii="Arial Narrow" w:hAnsi="Arial Narrow"/>
          <w:sz w:val="24"/>
          <w:szCs w:val="24"/>
        </w:rPr>
      </w:pPr>
      <w:r w:rsidRPr="001E0598">
        <w:rPr>
          <w:rFonts w:ascii="Arial Narrow" w:hAnsi="Arial Narrow"/>
          <w:sz w:val="24"/>
          <w:szCs w:val="24"/>
        </w:rPr>
        <w:t xml:space="preserve">Observa pues la Corte que la Administración ha tomado las medidas preventivas que en otros casos esta Corporación en sede de tutela ha adoptado para salvaguardar los derechos de las comunidades indígenas. Con todo, en este caso, la sala </w:t>
      </w:r>
      <w:r w:rsidR="001E0598">
        <w:rPr>
          <w:rFonts w:ascii="Arial Narrow" w:hAnsi="Arial Narrow"/>
          <w:sz w:val="24"/>
          <w:szCs w:val="24"/>
        </w:rPr>
        <w:t xml:space="preserve">ordena </w:t>
      </w:r>
      <w:r w:rsidRPr="001E0598">
        <w:rPr>
          <w:rFonts w:ascii="Arial Narrow" w:hAnsi="Arial Narrow"/>
          <w:sz w:val="24"/>
          <w:szCs w:val="24"/>
        </w:rPr>
        <w:t xml:space="preserve">la suspensión inmediata de cualquier actividad de exploración y explotación minera, no solo vinculada al título minero dentro del Parque Nacional sino a cualquier otro tipo de título, hasta tanto las autoridades ambientales, policivas y eventualmente jurisdiccionales, clarifiquen lo que ocurre y, tomen las decisiones del caso respetando tanto el derecho al medio ambiente como </w:t>
      </w:r>
      <w:r w:rsidR="001E0598">
        <w:rPr>
          <w:rFonts w:ascii="Arial Narrow" w:hAnsi="Arial Narrow"/>
          <w:sz w:val="24"/>
          <w:szCs w:val="24"/>
        </w:rPr>
        <w:t>l</w:t>
      </w:r>
      <w:r w:rsidRPr="001E0598">
        <w:rPr>
          <w:rFonts w:ascii="Arial Narrow" w:hAnsi="Arial Narrow"/>
          <w:sz w:val="24"/>
          <w:szCs w:val="24"/>
        </w:rPr>
        <w:t xml:space="preserve">os derechos de las comunidades indígenas. </w:t>
      </w:r>
    </w:p>
    <w:p w:rsidR="003C29D8" w:rsidRDefault="003C29D8" w:rsidP="003C29D8">
      <w:pPr>
        <w:jc w:val="both"/>
        <w:rPr>
          <w:rFonts w:ascii="Arial Narrow" w:hAnsi="Arial Narrow"/>
          <w:sz w:val="24"/>
          <w:szCs w:val="24"/>
        </w:rPr>
      </w:pPr>
      <w:r>
        <w:rPr>
          <w:rFonts w:ascii="Arial Narrow" w:hAnsi="Arial Narrow"/>
          <w:sz w:val="24"/>
          <w:szCs w:val="24"/>
        </w:rPr>
        <w:t xml:space="preserve">2.5 sobre la compatibilidad del Parque Nacional con el Resguardo indígena </w:t>
      </w:r>
    </w:p>
    <w:p w:rsidR="003C29D8" w:rsidRPr="003C29D8" w:rsidRDefault="00707709" w:rsidP="00071B23">
      <w:pPr>
        <w:jc w:val="both"/>
        <w:rPr>
          <w:rFonts w:ascii="Arial Narrow" w:hAnsi="Arial Narrow"/>
          <w:sz w:val="24"/>
          <w:szCs w:val="24"/>
        </w:rPr>
      </w:pPr>
      <w:r>
        <w:rPr>
          <w:rFonts w:ascii="Arial Narrow" w:hAnsi="Arial Narrow"/>
          <w:sz w:val="24"/>
          <w:szCs w:val="24"/>
        </w:rPr>
        <w:t>Para la</w:t>
      </w:r>
      <w:r w:rsidR="00071B23">
        <w:rPr>
          <w:rFonts w:ascii="Arial Narrow" w:hAnsi="Arial Narrow"/>
          <w:sz w:val="24"/>
          <w:szCs w:val="24"/>
        </w:rPr>
        <w:t xml:space="preserve"> C</w:t>
      </w:r>
      <w:r>
        <w:rPr>
          <w:rFonts w:ascii="Arial Narrow" w:hAnsi="Arial Narrow"/>
          <w:sz w:val="24"/>
          <w:szCs w:val="24"/>
        </w:rPr>
        <w:t xml:space="preserve">orte </w:t>
      </w:r>
      <w:r w:rsidR="003C29D8" w:rsidRPr="003C29D8">
        <w:rPr>
          <w:rFonts w:ascii="Arial Narrow" w:hAnsi="Arial Narrow"/>
          <w:sz w:val="24"/>
          <w:szCs w:val="24"/>
        </w:rPr>
        <w:t xml:space="preserve">es constitucionalmente admisible que se avale la presencia de las comunidades </w:t>
      </w:r>
      <w:r>
        <w:rPr>
          <w:rFonts w:ascii="Arial Narrow" w:hAnsi="Arial Narrow"/>
          <w:sz w:val="24"/>
          <w:szCs w:val="24"/>
        </w:rPr>
        <w:t>indíg</w:t>
      </w:r>
      <w:r w:rsidR="003C29D8" w:rsidRPr="003C29D8">
        <w:rPr>
          <w:rFonts w:ascii="Arial Narrow" w:hAnsi="Arial Narrow"/>
          <w:sz w:val="24"/>
          <w:szCs w:val="24"/>
        </w:rPr>
        <w:t xml:space="preserve">enas </w:t>
      </w:r>
      <w:r w:rsidR="003C29D8">
        <w:rPr>
          <w:rFonts w:ascii="Arial Narrow" w:hAnsi="Arial Narrow"/>
          <w:sz w:val="24"/>
          <w:szCs w:val="24"/>
        </w:rPr>
        <w:t xml:space="preserve"> </w:t>
      </w:r>
      <w:r w:rsidR="003C29D8" w:rsidRPr="003C29D8">
        <w:rPr>
          <w:rFonts w:ascii="Arial Narrow" w:hAnsi="Arial Narrow"/>
          <w:sz w:val="24"/>
          <w:szCs w:val="24"/>
        </w:rPr>
        <w:t xml:space="preserve">de </w:t>
      </w:r>
      <w:proofErr w:type="spellStart"/>
      <w:r w:rsidR="003C29D8" w:rsidRPr="003C29D8">
        <w:rPr>
          <w:rFonts w:ascii="Arial Narrow" w:hAnsi="Arial Narrow"/>
          <w:sz w:val="24"/>
          <w:szCs w:val="24"/>
        </w:rPr>
        <w:t>Yaigoyé</w:t>
      </w:r>
      <w:proofErr w:type="spellEnd"/>
      <w:r w:rsidR="003C29D8" w:rsidRPr="003C29D8">
        <w:rPr>
          <w:rFonts w:ascii="Arial Narrow" w:hAnsi="Arial Narrow"/>
          <w:sz w:val="24"/>
          <w:szCs w:val="24"/>
        </w:rPr>
        <w:t xml:space="preserve"> en el declara</w:t>
      </w:r>
      <w:r>
        <w:rPr>
          <w:rFonts w:ascii="Arial Narrow" w:hAnsi="Arial Narrow"/>
          <w:sz w:val="24"/>
          <w:szCs w:val="24"/>
        </w:rPr>
        <w:t>do recientemente Parque Natural,</w:t>
      </w:r>
      <w:r w:rsidR="003C29D8" w:rsidRPr="003C29D8">
        <w:rPr>
          <w:rFonts w:ascii="Arial Narrow" w:hAnsi="Arial Narrow"/>
          <w:sz w:val="24"/>
          <w:szCs w:val="24"/>
        </w:rPr>
        <w:t xml:space="preserve"> </w:t>
      </w:r>
      <w:r>
        <w:rPr>
          <w:rFonts w:ascii="Arial Narrow" w:hAnsi="Arial Narrow"/>
          <w:sz w:val="24"/>
          <w:szCs w:val="24"/>
        </w:rPr>
        <w:t>no encuentra qu</w:t>
      </w:r>
      <w:r w:rsidR="003C29D8" w:rsidRPr="003C29D8">
        <w:rPr>
          <w:rFonts w:ascii="Arial Narrow" w:hAnsi="Arial Narrow"/>
          <w:sz w:val="24"/>
          <w:szCs w:val="24"/>
        </w:rPr>
        <w:t>e riñan la protección de la biodiversidad y los ecosistemas de Yaigoje con</w:t>
      </w:r>
      <w:r w:rsidR="003C29D8">
        <w:rPr>
          <w:rFonts w:ascii="Arial Narrow" w:hAnsi="Arial Narrow"/>
          <w:sz w:val="24"/>
          <w:szCs w:val="24"/>
        </w:rPr>
        <w:t xml:space="preserve"> </w:t>
      </w:r>
      <w:r w:rsidR="003C29D8" w:rsidRPr="003C29D8">
        <w:rPr>
          <w:rFonts w:ascii="Arial Narrow" w:hAnsi="Arial Narrow"/>
          <w:sz w:val="24"/>
          <w:szCs w:val="24"/>
        </w:rPr>
        <w:t>comunidades ancestralmente ub</w:t>
      </w:r>
      <w:r>
        <w:rPr>
          <w:rFonts w:ascii="Arial Narrow" w:hAnsi="Arial Narrow"/>
          <w:sz w:val="24"/>
          <w:szCs w:val="24"/>
        </w:rPr>
        <w:t xml:space="preserve">icadas en esos territorios. </w:t>
      </w:r>
    </w:p>
    <w:p w:rsidR="00707709" w:rsidRDefault="00707709" w:rsidP="00707709">
      <w:pPr>
        <w:jc w:val="both"/>
        <w:rPr>
          <w:rFonts w:ascii="Arial Narrow" w:hAnsi="Arial Narrow"/>
          <w:sz w:val="24"/>
          <w:szCs w:val="24"/>
        </w:rPr>
      </w:pPr>
      <w:r>
        <w:rPr>
          <w:rFonts w:ascii="Arial Narrow" w:hAnsi="Arial Narrow"/>
          <w:sz w:val="24"/>
          <w:szCs w:val="24"/>
        </w:rPr>
        <w:t xml:space="preserve">Entiende </w:t>
      </w:r>
      <w:r w:rsidRPr="00707709">
        <w:rPr>
          <w:rFonts w:ascii="Arial Narrow" w:hAnsi="Arial Narrow"/>
          <w:sz w:val="24"/>
          <w:szCs w:val="24"/>
        </w:rPr>
        <w:t>la Sala de Revisión que es preci</w:t>
      </w:r>
      <w:r>
        <w:rPr>
          <w:rFonts w:ascii="Arial Narrow" w:hAnsi="Arial Narrow"/>
          <w:sz w:val="24"/>
          <w:szCs w:val="24"/>
        </w:rPr>
        <w:t xml:space="preserve">samente la función ecológica de los resguardos, </w:t>
      </w:r>
      <w:r w:rsidRPr="00707709">
        <w:rPr>
          <w:rFonts w:ascii="Arial Narrow" w:hAnsi="Arial Narrow"/>
          <w:sz w:val="24"/>
          <w:szCs w:val="24"/>
        </w:rPr>
        <w:t xml:space="preserve">estipulada legalmente y, con arraigo constitucional, la que permite armonizar las eventuales tensiones entre la forma de propiedad del Resguardo y las exigencias medioambientales derivadas de la declaración de un Parque Nacional Natural. </w:t>
      </w:r>
    </w:p>
    <w:p w:rsidR="00A343DB" w:rsidRDefault="00A343DB" w:rsidP="00A343DB">
      <w:pPr>
        <w:jc w:val="both"/>
        <w:rPr>
          <w:rFonts w:ascii="Arial Narrow" w:hAnsi="Arial Narrow"/>
          <w:sz w:val="24"/>
          <w:szCs w:val="24"/>
        </w:rPr>
      </w:pPr>
      <w:r w:rsidRPr="00A343DB">
        <w:rPr>
          <w:rFonts w:ascii="Arial Narrow" w:hAnsi="Arial Narrow"/>
          <w:sz w:val="24"/>
          <w:szCs w:val="24"/>
        </w:rPr>
        <w:t>Por lo que atañe a la afectación de la comp</w:t>
      </w:r>
      <w:r>
        <w:rPr>
          <w:rFonts w:ascii="Arial Narrow" w:hAnsi="Arial Narrow"/>
          <w:sz w:val="24"/>
          <w:szCs w:val="24"/>
        </w:rPr>
        <w:t>etencia de las autoridades indígenas, esto es, la autonomía de la com</w:t>
      </w:r>
      <w:r w:rsidRPr="00A343DB">
        <w:rPr>
          <w:rFonts w:ascii="Arial Narrow" w:hAnsi="Arial Narrow"/>
          <w:sz w:val="24"/>
          <w:szCs w:val="24"/>
        </w:rPr>
        <w:t xml:space="preserve">unidad </w:t>
      </w:r>
      <w:r>
        <w:rPr>
          <w:rFonts w:ascii="Arial Narrow" w:hAnsi="Arial Narrow"/>
          <w:sz w:val="24"/>
          <w:szCs w:val="24"/>
        </w:rPr>
        <w:t>i</w:t>
      </w:r>
      <w:r w:rsidRPr="00A343DB">
        <w:rPr>
          <w:rFonts w:ascii="Arial Narrow" w:hAnsi="Arial Narrow"/>
          <w:sz w:val="24"/>
          <w:szCs w:val="24"/>
        </w:rPr>
        <w:t>ndígena, es claro que en lo atinente al régime</w:t>
      </w:r>
      <w:r>
        <w:rPr>
          <w:rFonts w:ascii="Arial Narrow" w:hAnsi="Arial Narrow"/>
          <w:sz w:val="24"/>
          <w:szCs w:val="24"/>
        </w:rPr>
        <w:t xml:space="preserve">n de propiedad, los resguardos </w:t>
      </w:r>
      <w:r w:rsidRPr="00A343DB">
        <w:rPr>
          <w:rFonts w:ascii="Arial Narrow" w:hAnsi="Arial Narrow"/>
          <w:sz w:val="24"/>
          <w:szCs w:val="24"/>
        </w:rPr>
        <w:t>preservan su autonomía en tanto cumplan con la</w:t>
      </w:r>
      <w:r>
        <w:rPr>
          <w:rFonts w:ascii="Arial Narrow" w:hAnsi="Arial Narrow"/>
          <w:sz w:val="24"/>
          <w:szCs w:val="24"/>
        </w:rPr>
        <w:t xml:space="preserve">s funciones ecológica v social </w:t>
      </w:r>
      <w:r w:rsidR="00175E69">
        <w:rPr>
          <w:rFonts w:ascii="Arial Narrow" w:hAnsi="Arial Narrow"/>
          <w:sz w:val="24"/>
          <w:szCs w:val="24"/>
        </w:rPr>
        <w:t>m</w:t>
      </w:r>
      <w:r w:rsidRPr="00A343DB">
        <w:rPr>
          <w:rFonts w:ascii="Arial Narrow" w:hAnsi="Arial Narrow"/>
          <w:sz w:val="24"/>
          <w:szCs w:val="24"/>
        </w:rPr>
        <w:t>andadas en el ordenamiento jurídico, en este punto la autoridad indígena debe</w:t>
      </w:r>
      <w:r>
        <w:rPr>
          <w:rFonts w:ascii="Arial Narrow" w:hAnsi="Arial Narrow"/>
          <w:sz w:val="24"/>
          <w:szCs w:val="24"/>
        </w:rPr>
        <w:t xml:space="preserve">rá </w:t>
      </w:r>
      <w:r w:rsidRPr="00A343DB">
        <w:rPr>
          <w:rFonts w:ascii="Arial Narrow" w:hAnsi="Arial Narrow"/>
          <w:sz w:val="24"/>
          <w:szCs w:val="24"/>
        </w:rPr>
        <w:t>coor</w:t>
      </w:r>
      <w:r w:rsidR="00175E69">
        <w:rPr>
          <w:rFonts w:ascii="Arial Narrow" w:hAnsi="Arial Narrow"/>
          <w:sz w:val="24"/>
          <w:szCs w:val="24"/>
        </w:rPr>
        <w:t>dinar su accionar con la autoridad ambiental</w:t>
      </w:r>
      <w:r w:rsidRPr="00A343DB">
        <w:rPr>
          <w:rFonts w:ascii="Arial Narrow" w:hAnsi="Arial Narrow"/>
          <w:sz w:val="24"/>
          <w:szCs w:val="24"/>
        </w:rPr>
        <w:t xml:space="preserve"> en cuanto al </w:t>
      </w:r>
      <w:r w:rsidR="00175E69" w:rsidRPr="00A343DB">
        <w:rPr>
          <w:rFonts w:ascii="Arial Narrow" w:hAnsi="Arial Narrow"/>
          <w:sz w:val="24"/>
          <w:szCs w:val="24"/>
        </w:rPr>
        <w:t>manejo</w:t>
      </w:r>
      <w:r w:rsidRPr="00A343DB">
        <w:rPr>
          <w:rFonts w:ascii="Arial Narrow" w:hAnsi="Arial Narrow"/>
          <w:sz w:val="24"/>
          <w:szCs w:val="24"/>
        </w:rPr>
        <w:t xml:space="preserve"> y admini</w:t>
      </w:r>
      <w:r>
        <w:rPr>
          <w:rFonts w:ascii="Arial Narrow" w:hAnsi="Arial Narrow"/>
          <w:sz w:val="24"/>
          <w:szCs w:val="24"/>
        </w:rPr>
        <w:t xml:space="preserve">stración de la respectiva área </w:t>
      </w:r>
      <w:r w:rsidR="00175E69">
        <w:rPr>
          <w:rFonts w:ascii="Arial Narrow" w:hAnsi="Arial Narrow"/>
          <w:sz w:val="24"/>
          <w:szCs w:val="24"/>
        </w:rPr>
        <w:t>protegida.</w:t>
      </w:r>
    </w:p>
    <w:p w:rsidR="00175E69" w:rsidRDefault="00175E69" w:rsidP="00175E69">
      <w:pPr>
        <w:jc w:val="both"/>
        <w:rPr>
          <w:rFonts w:ascii="Arial Narrow" w:hAnsi="Arial Narrow"/>
          <w:sz w:val="24"/>
          <w:szCs w:val="24"/>
        </w:rPr>
      </w:pPr>
      <w:r>
        <w:rPr>
          <w:rFonts w:ascii="Arial Narrow" w:hAnsi="Arial Narrow"/>
          <w:sz w:val="24"/>
          <w:szCs w:val="24"/>
        </w:rPr>
        <w:t>Para la Sala</w:t>
      </w:r>
      <w:r w:rsidRPr="00175E69">
        <w:rPr>
          <w:rFonts w:ascii="Arial Narrow" w:hAnsi="Arial Narrow"/>
          <w:sz w:val="24"/>
          <w:szCs w:val="24"/>
        </w:rPr>
        <w:t>, el acto administra</w:t>
      </w:r>
      <w:r>
        <w:rPr>
          <w:rFonts w:ascii="Arial Narrow" w:hAnsi="Arial Narrow"/>
          <w:sz w:val="24"/>
          <w:szCs w:val="24"/>
        </w:rPr>
        <w:t xml:space="preserve">tivo de creación de manera expresa </w:t>
      </w:r>
      <w:r w:rsidRPr="00175E69">
        <w:rPr>
          <w:rFonts w:ascii="Arial Narrow" w:hAnsi="Arial Narrow"/>
          <w:sz w:val="24"/>
          <w:szCs w:val="24"/>
        </w:rPr>
        <w:t xml:space="preserve">reconoce como fundamento la construcción de las reglas que </w:t>
      </w:r>
      <w:r>
        <w:rPr>
          <w:rFonts w:ascii="Arial Narrow" w:hAnsi="Arial Narrow"/>
          <w:sz w:val="24"/>
          <w:szCs w:val="24"/>
        </w:rPr>
        <w:t>reg</w:t>
      </w:r>
      <w:r w:rsidRPr="00175E69">
        <w:rPr>
          <w:rFonts w:ascii="Arial Narrow" w:hAnsi="Arial Narrow"/>
          <w:sz w:val="24"/>
          <w:szCs w:val="24"/>
        </w:rPr>
        <w:t>irán</w:t>
      </w:r>
      <w:r>
        <w:rPr>
          <w:rFonts w:ascii="Arial Narrow" w:hAnsi="Arial Narrow"/>
          <w:sz w:val="24"/>
          <w:szCs w:val="24"/>
        </w:rPr>
        <w:t xml:space="preserve"> l</w:t>
      </w:r>
      <w:r w:rsidRPr="00175E69">
        <w:rPr>
          <w:rFonts w:ascii="Arial Narrow" w:hAnsi="Arial Narrow"/>
          <w:sz w:val="24"/>
          <w:szCs w:val="24"/>
        </w:rPr>
        <w:t>a conservación del Parque, los sis</w:t>
      </w:r>
      <w:r>
        <w:rPr>
          <w:rFonts w:ascii="Arial Narrow" w:hAnsi="Arial Narrow"/>
          <w:sz w:val="24"/>
          <w:szCs w:val="24"/>
        </w:rPr>
        <w:t xml:space="preserve">temas culturales de regulación y </w:t>
      </w:r>
      <w:r w:rsidRPr="00175E69">
        <w:rPr>
          <w:rFonts w:ascii="Arial Narrow" w:hAnsi="Arial Narrow"/>
          <w:sz w:val="24"/>
          <w:szCs w:val="24"/>
        </w:rPr>
        <w:t xml:space="preserve">manejo del territorio de los pueblos que allí tienen asiento. </w:t>
      </w:r>
      <w:r>
        <w:rPr>
          <w:rFonts w:ascii="Arial Narrow" w:hAnsi="Arial Narrow"/>
          <w:sz w:val="24"/>
          <w:szCs w:val="24"/>
        </w:rPr>
        <w:t>La misma</w:t>
      </w:r>
      <w:r w:rsidRPr="00175E69">
        <w:rPr>
          <w:rFonts w:ascii="Arial Narrow" w:hAnsi="Arial Narrow"/>
          <w:sz w:val="24"/>
          <w:szCs w:val="24"/>
        </w:rPr>
        <w:t xml:space="preserve"> cierra las posibilidades</w:t>
      </w:r>
      <w:r>
        <w:rPr>
          <w:rFonts w:ascii="Arial Narrow" w:hAnsi="Arial Narrow"/>
          <w:sz w:val="24"/>
          <w:szCs w:val="24"/>
        </w:rPr>
        <w:t xml:space="preserve"> de desconocer las tradiciones y </w:t>
      </w:r>
      <w:r w:rsidRPr="00175E69">
        <w:rPr>
          <w:rFonts w:ascii="Arial Narrow" w:hAnsi="Arial Narrow"/>
          <w:sz w:val="24"/>
          <w:szCs w:val="24"/>
        </w:rPr>
        <w:t>valor</w:t>
      </w:r>
      <w:r>
        <w:rPr>
          <w:rFonts w:ascii="Arial Narrow" w:hAnsi="Arial Narrow"/>
          <w:sz w:val="24"/>
          <w:szCs w:val="24"/>
        </w:rPr>
        <w:t>es de los habitantes de Yaigoje.</w:t>
      </w:r>
      <w:r w:rsidRPr="00175E69">
        <w:rPr>
          <w:rFonts w:ascii="Arial Narrow" w:hAnsi="Arial Narrow"/>
          <w:sz w:val="24"/>
          <w:szCs w:val="24"/>
        </w:rPr>
        <w:t xml:space="preserve"> </w:t>
      </w:r>
    </w:p>
    <w:p w:rsidR="00175E69" w:rsidRDefault="00175E69" w:rsidP="00175E69">
      <w:pPr>
        <w:jc w:val="both"/>
        <w:rPr>
          <w:rFonts w:ascii="Arial Narrow" w:hAnsi="Arial Narrow"/>
          <w:sz w:val="24"/>
          <w:szCs w:val="24"/>
        </w:rPr>
      </w:pPr>
      <w:r w:rsidRPr="00175E69">
        <w:rPr>
          <w:rFonts w:ascii="Arial Narrow" w:hAnsi="Arial Narrow"/>
          <w:sz w:val="24"/>
          <w:szCs w:val="24"/>
        </w:rPr>
        <w:lastRenderedPageBreak/>
        <w:t>Entiende la Sala de Revisión que el REM ha de establecerse en un marco de</w:t>
      </w:r>
      <w:r>
        <w:rPr>
          <w:rFonts w:ascii="Arial Narrow" w:hAnsi="Arial Narrow"/>
          <w:sz w:val="24"/>
          <w:szCs w:val="24"/>
        </w:rPr>
        <w:t xml:space="preserve"> </w:t>
      </w:r>
      <w:r w:rsidRPr="00175E69">
        <w:rPr>
          <w:rFonts w:ascii="Arial Narrow" w:hAnsi="Arial Narrow"/>
          <w:sz w:val="24"/>
          <w:szCs w:val="24"/>
        </w:rPr>
        <w:t>cooperación en el que se conozcan, reconozcan y apliquen las tradiciones de las comunidades, atendiendo sus implicaciones ecológicas para la salud y el bienestar alimenticio de la comunidad. Solo</w:t>
      </w:r>
      <w:r>
        <w:rPr>
          <w:rFonts w:ascii="Arial Narrow" w:hAnsi="Arial Narrow"/>
          <w:sz w:val="24"/>
          <w:szCs w:val="24"/>
        </w:rPr>
        <w:t xml:space="preserve"> en esa dirección, se podrá ir </w:t>
      </w:r>
      <w:r w:rsidRPr="00175E69">
        <w:rPr>
          <w:rFonts w:ascii="Arial Narrow" w:hAnsi="Arial Narrow"/>
          <w:sz w:val="24"/>
          <w:szCs w:val="24"/>
        </w:rPr>
        <w:t>profundizando en el conocimiento ecológico —</w:t>
      </w:r>
      <w:r>
        <w:rPr>
          <w:rFonts w:ascii="Arial Narrow" w:hAnsi="Arial Narrow"/>
          <w:sz w:val="24"/>
          <w:szCs w:val="24"/>
        </w:rPr>
        <w:t xml:space="preserve"> cultural que aporta elementos </w:t>
      </w:r>
      <w:r w:rsidRPr="00175E69">
        <w:rPr>
          <w:rFonts w:ascii="Arial Narrow" w:hAnsi="Arial Narrow"/>
          <w:sz w:val="24"/>
          <w:szCs w:val="24"/>
        </w:rPr>
        <w:t>dif</w:t>
      </w:r>
      <w:r>
        <w:rPr>
          <w:rFonts w:ascii="Arial Narrow" w:hAnsi="Arial Narrow"/>
          <w:sz w:val="24"/>
          <w:szCs w:val="24"/>
        </w:rPr>
        <w:t>erenciales para el ordenamiento,</w:t>
      </w:r>
      <w:r w:rsidRPr="00175E69">
        <w:rPr>
          <w:rFonts w:ascii="Arial Narrow" w:hAnsi="Arial Narrow"/>
          <w:sz w:val="24"/>
          <w:szCs w:val="24"/>
        </w:rPr>
        <w:t xml:space="preserve"> </w:t>
      </w:r>
      <w:r>
        <w:rPr>
          <w:rFonts w:ascii="Arial Narrow" w:hAnsi="Arial Narrow"/>
          <w:sz w:val="24"/>
          <w:szCs w:val="24"/>
        </w:rPr>
        <w:t>q</w:t>
      </w:r>
      <w:r w:rsidRPr="00175E69">
        <w:rPr>
          <w:rFonts w:ascii="Arial Narrow" w:hAnsi="Arial Narrow"/>
          <w:sz w:val="24"/>
          <w:szCs w:val="24"/>
        </w:rPr>
        <w:t>ue compren</w:t>
      </w:r>
      <w:r>
        <w:rPr>
          <w:rFonts w:ascii="Arial Narrow" w:hAnsi="Arial Narrow"/>
          <w:sz w:val="24"/>
          <w:szCs w:val="24"/>
        </w:rPr>
        <w:t xml:space="preserve">de la zonificación y el manejo </w:t>
      </w:r>
      <w:r w:rsidRPr="00175E69">
        <w:rPr>
          <w:rFonts w:ascii="Arial Narrow" w:hAnsi="Arial Narrow"/>
          <w:sz w:val="24"/>
          <w:szCs w:val="24"/>
        </w:rPr>
        <w:t>del territorio. Ello debe incluir, sin duda, la protec</w:t>
      </w:r>
      <w:r>
        <w:rPr>
          <w:rFonts w:ascii="Arial Narrow" w:hAnsi="Arial Narrow"/>
          <w:sz w:val="24"/>
          <w:szCs w:val="24"/>
        </w:rPr>
        <w:t xml:space="preserve">ción de los recursos naturales </w:t>
      </w:r>
      <w:r w:rsidRPr="00175E69">
        <w:rPr>
          <w:rFonts w:ascii="Arial Narrow" w:hAnsi="Arial Narrow"/>
          <w:sz w:val="24"/>
          <w:szCs w:val="24"/>
        </w:rPr>
        <w:t>que hacen viable la existencia de los habitantes de Yaigoje.</w:t>
      </w:r>
    </w:p>
    <w:p w:rsidR="00300D46" w:rsidRDefault="00300D46" w:rsidP="00A80C83">
      <w:pPr>
        <w:jc w:val="both"/>
        <w:rPr>
          <w:rFonts w:ascii="Arial Narrow" w:hAnsi="Arial Narrow"/>
          <w:sz w:val="24"/>
          <w:szCs w:val="24"/>
        </w:rPr>
      </w:pPr>
      <w:bookmarkStart w:id="0" w:name="_GoBack"/>
      <w:r>
        <w:rPr>
          <w:rFonts w:ascii="Arial Narrow" w:hAnsi="Arial Narrow"/>
          <w:sz w:val="24"/>
          <w:szCs w:val="24"/>
        </w:rPr>
        <w:t>ORDENES:</w:t>
      </w:r>
    </w:p>
    <w:p w:rsidR="00300D46" w:rsidRDefault="00300D46" w:rsidP="00A80C83">
      <w:pPr>
        <w:jc w:val="both"/>
        <w:rPr>
          <w:rFonts w:ascii="Arial Narrow" w:hAnsi="Arial Narrow"/>
          <w:sz w:val="24"/>
          <w:szCs w:val="24"/>
        </w:rPr>
      </w:pPr>
      <w:r>
        <w:rPr>
          <w:rFonts w:ascii="Arial Narrow" w:hAnsi="Arial Narrow"/>
          <w:sz w:val="24"/>
          <w:szCs w:val="24"/>
        </w:rPr>
        <w:t xml:space="preserve">Con base en lo anterior, </w:t>
      </w:r>
      <w:r w:rsidR="00464235">
        <w:rPr>
          <w:rFonts w:ascii="Arial Narrow" w:hAnsi="Arial Narrow"/>
          <w:sz w:val="24"/>
          <w:szCs w:val="24"/>
        </w:rPr>
        <w:t>la Corte Constitucional determino lo siguiente</w:t>
      </w:r>
      <w:r>
        <w:rPr>
          <w:rFonts w:ascii="Arial Narrow" w:hAnsi="Arial Narrow"/>
          <w:sz w:val="24"/>
          <w:szCs w:val="24"/>
        </w:rPr>
        <w:t>:</w:t>
      </w:r>
    </w:p>
    <w:p w:rsidR="00464235" w:rsidRDefault="00464235" w:rsidP="00464235">
      <w:pPr>
        <w:pStyle w:val="Prrafodelista"/>
        <w:numPr>
          <w:ilvl w:val="0"/>
          <w:numId w:val="7"/>
        </w:numPr>
        <w:jc w:val="both"/>
        <w:rPr>
          <w:rFonts w:ascii="Arial Narrow" w:hAnsi="Arial Narrow"/>
          <w:sz w:val="24"/>
          <w:szCs w:val="24"/>
        </w:rPr>
      </w:pPr>
      <w:r w:rsidRPr="00464235">
        <w:rPr>
          <w:rFonts w:ascii="Arial Narrow" w:hAnsi="Arial Narrow"/>
          <w:sz w:val="24"/>
          <w:szCs w:val="24"/>
        </w:rPr>
        <w:t xml:space="preserve">REVOCAR los fallos proferidos que declararon la improcedencia de la acción y en su lugar NEGAR la protección solicitada en el mecanismo de defensa constitucional presentado por </w:t>
      </w:r>
      <w:r>
        <w:rPr>
          <w:rFonts w:ascii="Arial Narrow" w:hAnsi="Arial Narrow"/>
          <w:sz w:val="24"/>
          <w:szCs w:val="24"/>
        </w:rPr>
        <w:t>el los accionantes.</w:t>
      </w:r>
    </w:p>
    <w:p w:rsidR="00464235" w:rsidRDefault="00464235" w:rsidP="00464235">
      <w:pPr>
        <w:pStyle w:val="Prrafodelista"/>
        <w:jc w:val="both"/>
        <w:rPr>
          <w:rFonts w:ascii="Arial Narrow" w:hAnsi="Arial Narrow"/>
          <w:sz w:val="24"/>
          <w:szCs w:val="24"/>
        </w:rPr>
      </w:pPr>
    </w:p>
    <w:p w:rsidR="00300D46" w:rsidRDefault="00464235" w:rsidP="00464235">
      <w:pPr>
        <w:pStyle w:val="Prrafodelista"/>
        <w:numPr>
          <w:ilvl w:val="0"/>
          <w:numId w:val="7"/>
        </w:numPr>
        <w:jc w:val="both"/>
        <w:rPr>
          <w:rFonts w:ascii="Arial Narrow" w:hAnsi="Arial Narrow"/>
          <w:sz w:val="24"/>
          <w:szCs w:val="24"/>
        </w:rPr>
      </w:pPr>
      <w:r w:rsidRPr="00464235">
        <w:rPr>
          <w:rFonts w:ascii="Arial Narrow" w:hAnsi="Arial Narrow"/>
          <w:sz w:val="24"/>
          <w:szCs w:val="24"/>
        </w:rPr>
        <w:t>ORDENAR a el Ministerio del Medio Ambiente y Desarrollo Sostenible, la Autoridad Nacional de Licencias Ambientales (ANLA), el Instituto Colombiano de Geología y Minería (</w:t>
      </w:r>
      <w:proofErr w:type="spellStart"/>
      <w:r w:rsidRPr="00464235">
        <w:rPr>
          <w:rFonts w:ascii="Arial Narrow" w:hAnsi="Arial Narrow"/>
          <w:sz w:val="24"/>
          <w:szCs w:val="24"/>
        </w:rPr>
        <w:t>Ingeominas</w:t>
      </w:r>
      <w:proofErr w:type="spellEnd"/>
      <w:r w:rsidRPr="00464235">
        <w:rPr>
          <w:rFonts w:ascii="Arial Narrow" w:hAnsi="Arial Narrow"/>
          <w:sz w:val="24"/>
          <w:szCs w:val="24"/>
        </w:rPr>
        <w:t xml:space="preserve">), Parques Nacionales Naturales de Colombia y la Agencia Nacional de Minería o, las entidades </w:t>
      </w:r>
      <w:r w:rsidR="009917AE">
        <w:rPr>
          <w:rFonts w:ascii="Arial Narrow" w:hAnsi="Arial Narrow"/>
          <w:sz w:val="24"/>
          <w:szCs w:val="24"/>
        </w:rPr>
        <w:t>quienes hagan sus veces, q</w:t>
      </w:r>
      <w:r w:rsidRPr="00464235">
        <w:rPr>
          <w:rFonts w:ascii="Arial Narrow" w:hAnsi="Arial Narrow"/>
          <w:sz w:val="24"/>
          <w:szCs w:val="24"/>
        </w:rPr>
        <w:t>ue adelanten las actuaciones que desde la órbita de sus competencias logren la suspensión inmediata de cualquier actividad de exploración y explotación minera, vinculada a cualquier tipo de título minero, hasta tanto la autoridades ambientales, policivas y eventualmente jurisdiccionales, clarifiquen lo que ocurre y, tomen las decisiones del caso, siempre respetando tanto el derecho al medio ambiente, como los derechos de las comunidades tradicionales, acorde con los parámetros trazados en esta sentencia.</w:t>
      </w:r>
      <w:r w:rsidR="00300D46" w:rsidRPr="00464235">
        <w:rPr>
          <w:rFonts w:ascii="Arial Narrow" w:hAnsi="Arial Narrow"/>
          <w:sz w:val="24"/>
          <w:szCs w:val="24"/>
        </w:rPr>
        <w:t>.</w:t>
      </w:r>
    </w:p>
    <w:p w:rsidR="009917AE" w:rsidRPr="009917AE" w:rsidRDefault="009917AE" w:rsidP="009917AE">
      <w:pPr>
        <w:pStyle w:val="Prrafodelista"/>
        <w:rPr>
          <w:rFonts w:ascii="Arial Narrow" w:hAnsi="Arial Narrow"/>
          <w:sz w:val="24"/>
          <w:szCs w:val="24"/>
        </w:rPr>
      </w:pPr>
    </w:p>
    <w:p w:rsidR="00B65068" w:rsidRPr="009917AE" w:rsidRDefault="009917AE" w:rsidP="009917AE">
      <w:pPr>
        <w:pStyle w:val="Prrafodelista"/>
        <w:numPr>
          <w:ilvl w:val="0"/>
          <w:numId w:val="7"/>
        </w:numPr>
        <w:jc w:val="both"/>
        <w:rPr>
          <w:rFonts w:ascii="Arial Narrow" w:hAnsi="Arial Narrow"/>
          <w:sz w:val="24"/>
          <w:szCs w:val="24"/>
        </w:rPr>
      </w:pPr>
      <w:r w:rsidRPr="009917AE">
        <w:rPr>
          <w:rFonts w:ascii="Arial Narrow" w:hAnsi="Arial Narrow"/>
          <w:sz w:val="24"/>
          <w:szCs w:val="24"/>
        </w:rPr>
        <w:t xml:space="preserve">TERCERO.- SOLICITAR al Ministerio del Interior y de Justicia Dirección Indígenas, </w:t>
      </w:r>
      <w:proofErr w:type="spellStart"/>
      <w:r w:rsidRPr="009917AE">
        <w:rPr>
          <w:rFonts w:ascii="Arial Narrow" w:hAnsi="Arial Narrow"/>
          <w:sz w:val="24"/>
          <w:szCs w:val="24"/>
        </w:rPr>
        <w:t>Rom</w:t>
      </w:r>
      <w:proofErr w:type="spellEnd"/>
      <w:r w:rsidRPr="009917AE">
        <w:rPr>
          <w:rFonts w:ascii="Arial Narrow" w:hAnsi="Arial Narrow"/>
          <w:sz w:val="24"/>
          <w:szCs w:val="24"/>
        </w:rPr>
        <w:t xml:space="preserve"> y Minorías y al Ministerio de Ambiente Vivienda y Desarrollo </w:t>
      </w:r>
      <w:r>
        <w:rPr>
          <w:rFonts w:ascii="Arial Narrow" w:hAnsi="Arial Narrow"/>
          <w:sz w:val="24"/>
          <w:szCs w:val="24"/>
        </w:rPr>
        <w:t>t</w:t>
      </w:r>
      <w:r w:rsidRPr="009917AE">
        <w:rPr>
          <w:rFonts w:ascii="Arial Narrow" w:hAnsi="Arial Narrow"/>
          <w:sz w:val="24"/>
          <w:szCs w:val="24"/>
        </w:rPr>
        <w:t xml:space="preserve">erritorial que evalúen la actuación de la empresa </w:t>
      </w:r>
      <w:proofErr w:type="spellStart"/>
      <w:r w:rsidRPr="009917AE">
        <w:rPr>
          <w:rFonts w:ascii="Arial Narrow" w:hAnsi="Arial Narrow"/>
          <w:sz w:val="24"/>
          <w:szCs w:val="24"/>
        </w:rPr>
        <w:t>Cossigo</w:t>
      </w:r>
      <w:proofErr w:type="spellEnd"/>
      <w:r w:rsidRPr="009917AE">
        <w:rPr>
          <w:rFonts w:ascii="Arial Narrow" w:hAnsi="Arial Narrow"/>
          <w:sz w:val="24"/>
          <w:szCs w:val="24"/>
        </w:rPr>
        <w:t xml:space="preserve"> </w:t>
      </w:r>
      <w:proofErr w:type="spellStart"/>
      <w:r w:rsidRPr="009917AE">
        <w:rPr>
          <w:rFonts w:ascii="Arial Narrow" w:hAnsi="Arial Narrow"/>
          <w:sz w:val="24"/>
          <w:szCs w:val="24"/>
        </w:rPr>
        <w:t>Frontier</w:t>
      </w:r>
      <w:proofErr w:type="spellEnd"/>
      <w:r w:rsidRPr="009917AE">
        <w:rPr>
          <w:rFonts w:ascii="Arial Narrow" w:hAnsi="Arial Narrow"/>
          <w:sz w:val="24"/>
          <w:szCs w:val="24"/>
        </w:rPr>
        <w:t xml:space="preserve"> </w:t>
      </w:r>
      <w:proofErr w:type="spellStart"/>
      <w:r w:rsidRPr="009917AE">
        <w:rPr>
          <w:rFonts w:ascii="Arial Narrow" w:hAnsi="Arial Narrow"/>
          <w:sz w:val="24"/>
          <w:szCs w:val="24"/>
        </w:rPr>
        <w:t>Mining</w:t>
      </w:r>
      <w:proofErr w:type="spellEnd"/>
      <w:r w:rsidRPr="009917AE">
        <w:rPr>
          <w:rFonts w:ascii="Arial Narrow" w:hAnsi="Arial Narrow"/>
          <w:sz w:val="24"/>
          <w:szCs w:val="24"/>
        </w:rPr>
        <w:t xml:space="preserve"> </w:t>
      </w:r>
      <w:proofErr w:type="spellStart"/>
      <w:r w:rsidRPr="009917AE">
        <w:rPr>
          <w:rFonts w:ascii="Arial Narrow" w:hAnsi="Arial Narrow"/>
          <w:sz w:val="24"/>
          <w:szCs w:val="24"/>
        </w:rPr>
        <w:t>Corporatión</w:t>
      </w:r>
      <w:proofErr w:type="spellEnd"/>
      <w:r w:rsidRPr="009917AE">
        <w:rPr>
          <w:rFonts w:ascii="Arial Narrow" w:hAnsi="Arial Narrow"/>
          <w:sz w:val="24"/>
          <w:szCs w:val="24"/>
        </w:rPr>
        <w:t xml:space="preserve"> dentro del proceso de consulta previa revisado en esta sentencia y, de encontrarlo pertinente, inicien las acciones legales correspondientes.</w:t>
      </w:r>
      <w:bookmarkEnd w:id="0"/>
    </w:p>
    <w:sectPr w:rsidR="00B65068" w:rsidRPr="009917AE" w:rsidSect="00FE5FC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E08E6"/>
    <w:multiLevelType w:val="hybridMultilevel"/>
    <w:tmpl w:val="1B2A7892"/>
    <w:lvl w:ilvl="0" w:tplc="F7480898">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A977BC5"/>
    <w:multiLevelType w:val="hybridMultilevel"/>
    <w:tmpl w:val="2FEAB3A0"/>
    <w:lvl w:ilvl="0" w:tplc="61847F68">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10EA1A1A"/>
    <w:multiLevelType w:val="hybridMultilevel"/>
    <w:tmpl w:val="D2E070D0"/>
    <w:lvl w:ilvl="0" w:tplc="7986AFC0">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217F2FAF"/>
    <w:multiLevelType w:val="hybridMultilevel"/>
    <w:tmpl w:val="B55ABB9E"/>
    <w:lvl w:ilvl="0" w:tplc="18FE20AC">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2862722F"/>
    <w:multiLevelType w:val="hybridMultilevel"/>
    <w:tmpl w:val="461646B6"/>
    <w:lvl w:ilvl="0" w:tplc="4718E4E8">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3D4B3741"/>
    <w:multiLevelType w:val="hybridMultilevel"/>
    <w:tmpl w:val="7E4230F0"/>
    <w:lvl w:ilvl="0" w:tplc="BB9E126E">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41AB0C3C"/>
    <w:multiLevelType w:val="hybridMultilevel"/>
    <w:tmpl w:val="C75CB228"/>
    <w:lvl w:ilvl="0" w:tplc="6A4C7616">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69344B2C"/>
    <w:multiLevelType w:val="hybridMultilevel"/>
    <w:tmpl w:val="9A8216A4"/>
    <w:lvl w:ilvl="0" w:tplc="A8F667FC">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721C7F52"/>
    <w:multiLevelType w:val="hybridMultilevel"/>
    <w:tmpl w:val="89B691E2"/>
    <w:lvl w:ilvl="0" w:tplc="5D6EAAC2">
      <w:start w:val="2"/>
      <w:numFmt w:val="bullet"/>
      <w:lvlText w:val="-"/>
      <w:lvlJc w:val="left"/>
      <w:pPr>
        <w:ind w:left="720" w:hanging="360"/>
      </w:pPr>
      <w:rPr>
        <w:rFonts w:ascii="Arial Narrow" w:eastAsiaTheme="minorHAnsi" w:hAnsi="Arial Narrow"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74A65C7C"/>
    <w:multiLevelType w:val="hybridMultilevel"/>
    <w:tmpl w:val="D35622CA"/>
    <w:lvl w:ilvl="0" w:tplc="F42A9AC8">
      <w:start w:val="1"/>
      <w:numFmt w:val="decimal"/>
      <w:lvlText w:val="%1-"/>
      <w:lvlJc w:val="left"/>
      <w:pPr>
        <w:ind w:left="720" w:hanging="360"/>
      </w:pPr>
      <w:rPr>
        <w:rFonts w:hint="default"/>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5"/>
  </w:num>
  <w:num w:numId="3">
    <w:abstractNumId w:val="3"/>
  </w:num>
  <w:num w:numId="4">
    <w:abstractNumId w:val="2"/>
  </w:num>
  <w:num w:numId="5">
    <w:abstractNumId w:val="4"/>
  </w:num>
  <w:num w:numId="6">
    <w:abstractNumId w:val="9"/>
  </w:num>
  <w:num w:numId="7">
    <w:abstractNumId w:val="7"/>
  </w:num>
  <w:num w:numId="8">
    <w:abstractNumId w:val="0"/>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594"/>
    <w:rsid w:val="00023E1A"/>
    <w:rsid w:val="00071B23"/>
    <w:rsid w:val="000960EC"/>
    <w:rsid w:val="001235C0"/>
    <w:rsid w:val="00142EDB"/>
    <w:rsid w:val="00175E69"/>
    <w:rsid w:val="001B4F52"/>
    <w:rsid w:val="001E0598"/>
    <w:rsid w:val="001F1820"/>
    <w:rsid w:val="00222B58"/>
    <w:rsid w:val="002C04F8"/>
    <w:rsid w:val="00300D46"/>
    <w:rsid w:val="00352CC2"/>
    <w:rsid w:val="003545EB"/>
    <w:rsid w:val="003706E4"/>
    <w:rsid w:val="003A15A5"/>
    <w:rsid w:val="003C29D8"/>
    <w:rsid w:val="003C57D6"/>
    <w:rsid w:val="003F3A08"/>
    <w:rsid w:val="00451323"/>
    <w:rsid w:val="00462250"/>
    <w:rsid w:val="00464235"/>
    <w:rsid w:val="004B0226"/>
    <w:rsid w:val="004B6D82"/>
    <w:rsid w:val="004E4F1E"/>
    <w:rsid w:val="004F52A3"/>
    <w:rsid w:val="00565C5D"/>
    <w:rsid w:val="005B0B40"/>
    <w:rsid w:val="006365C1"/>
    <w:rsid w:val="006B7D87"/>
    <w:rsid w:val="006C399F"/>
    <w:rsid w:val="006D09E7"/>
    <w:rsid w:val="006D4E29"/>
    <w:rsid w:val="006D73ED"/>
    <w:rsid w:val="006F695B"/>
    <w:rsid w:val="00707709"/>
    <w:rsid w:val="0071109E"/>
    <w:rsid w:val="0071119F"/>
    <w:rsid w:val="00711BE4"/>
    <w:rsid w:val="0082397B"/>
    <w:rsid w:val="00857327"/>
    <w:rsid w:val="008B0B35"/>
    <w:rsid w:val="008C1A92"/>
    <w:rsid w:val="00931279"/>
    <w:rsid w:val="00937199"/>
    <w:rsid w:val="009917AE"/>
    <w:rsid w:val="00994BA7"/>
    <w:rsid w:val="009B37EF"/>
    <w:rsid w:val="009C5ACE"/>
    <w:rsid w:val="00A00493"/>
    <w:rsid w:val="00A343DB"/>
    <w:rsid w:val="00A42D04"/>
    <w:rsid w:val="00A52649"/>
    <w:rsid w:val="00A573C4"/>
    <w:rsid w:val="00A80C83"/>
    <w:rsid w:val="00AB00DC"/>
    <w:rsid w:val="00AE26F0"/>
    <w:rsid w:val="00B22ECB"/>
    <w:rsid w:val="00B65068"/>
    <w:rsid w:val="00BA7A38"/>
    <w:rsid w:val="00C26064"/>
    <w:rsid w:val="00C37A48"/>
    <w:rsid w:val="00C40F96"/>
    <w:rsid w:val="00C456DE"/>
    <w:rsid w:val="00C84586"/>
    <w:rsid w:val="00D34B00"/>
    <w:rsid w:val="00D44293"/>
    <w:rsid w:val="00D76981"/>
    <w:rsid w:val="00D80E80"/>
    <w:rsid w:val="00DA1594"/>
    <w:rsid w:val="00DB563F"/>
    <w:rsid w:val="00DC499A"/>
    <w:rsid w:val="00DC5768"/>
    <w:rsid w:val="00DF3CAD"/>
    <w:rsid w:val="00E019AA"/>
    <w:rsid w:val="00E0613C"/>
    <w:rsid w:val="00E1506A"/>
    <w:rsid w:val="00E343E1"/>
    <w:rsid w:val="00E54134"/>
    <w:rsid w:val="00E64D9E"/>
    <w:rsid w:val="00E925CF"/>
    <w:rsid w:val="00ED67F9"/>
    <w:rsid w:val="00F274DD"/>
    <w:rsid w:val="00F74446"/>
    <w:rsid w:val="00FA1DAE"/>
    <w:rsid w:val="00FB0453"/>
    <w:rsid w:val="00FC5F33"/>
    <w:rsid w:val="00FE3060"/>
    <w:rsid w:val="00FE5FC5"/>
    <w:rsid w:val="00FE637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A1594"/>
    <w:pPr>
      <w:ind w:left="720"/>
      <w:contextualSpacing/>
    </w:pPr>
  </w:style>
  <w:style w:type="paragraph" w:styleId="Textodeglobo">
    <w:name w:val="Balloon Text"/>
    <w:basedOn w:val="Normal"/>
    <w:link w:val="TextodegloboCar"/>
    <w:uiPriority w:val="99"/>
    <w:semiHidden/>
    <w:unhideWhenUsed/>
    <w:rsid w:val="00C2606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606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A1594"/>
    <w:pPr>
      <w:ind w:left="720"/>
      <w:contextualSpacing/>
    </w:pPr>
  </w:style>
  <w:style w:type="paragraph" w:styleId="Textodeglobo">
    <w:name w:val="Balloon Text"/>
    <w:basedOn w:val="Normal"/>
    <w:link w:val="TextodegloboCar"/>
    <w:uiPriority w:val="99"/>
    <w:semiHidden/>
    <w:unhideWhenUsed/>
    <w:rsid w:val="00C2606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606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1992</Words>
  <Characters>10961</Characters>
  <Application>Microsoft Office Word</Application>
  <DocSecurity>0</DocSecurity>
  <Lines>91</Lines>
  <Paragraphs>25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Claudio Arenas Ponce</dc:creator>
  <cp:lastModifiedBy>Pedro Rafael Prado Ojeda</cp:lastModifiedBy>
  <cp:revision>2</cp:revision>
  <cp:lastPrinted>2015-09-01T16:31:00Z</cp:lastPrinted>
  <dcterms:created xsi:type="dcterms:W3CDTF">2015-09-01T21:44:00Z</dcterms:created>
  <dcterms:modified xsi:type="dcterms:W3CDTF">2015-09-01T21:44:00Z</dcterms:modified>
</cp:coreProperties>
</file>