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D87BCB" w14:textId="77777777" w:rsidR="00320200" w:rsidRPr="00AE0BE8" w:rsidRDefault="00320200" w:rsidP="00AE0BE8">
      <w:pPr>
        <w:pStyle w:val="Descripcin1"/>
        <w:rPr>
          <w:rStyle w:val="nfasis"/>
          <w:i w:val="0"/>
          <w:iCs w:val="0"/>
        </w:rPr>
      </w:pPr>
      <w:bookmarkStart w:id="0" w:name="_GoBack"/>
      <w:bookmarkEnd w:id="0"/>
    </w:p>
    <w:p w14:paraId="390D0F90" w14:textId="77777777" w:rsidR="001A11B4" w:rsidRPr="00CC006E" w:rsidRDefault="001A11B4" w:rsidP="001A11B4">
      <w:pPr>
        <w:jc w:val="center"/>
        <w:rPr>
          <w:rStyle w:val="nfasis"/>
          <w:i w:val="0"/>
          <w:sz w:val="28"/>
        </w:rPr>
      </w:pPr>
    </w:p>
    <w:p w14:paraId="451AD90F" w14:textId="77777777" w:rsidR="001A11B4" w:rsidRPr="008D6FE6" w:rsidRDefault="001A11B4" w:rsidP="001A11B4">
      <w:pPr>
        <w:tabs>
          <w:tab w:val="center" w:pos="4419"/>
          <w:tab w:val="right" w:pos="8838"/>
        </w:tabs>
        <w:jc w:val="left"/>
        <w:rPr>
          <w:rStyle w:val="nfasis"/>
          <w:b/>
          <w:i w:val="0"/>
          <w:color w:val="4F81BD" w:themeColor="accent1"/>
          <w:sz w:val="48"/>
          <w:szCs w:val="40"/>
        </w:rPr>
      </w:pPr>
      <w:r>
        <w:rPr>
          <w:rStyle w:val="nfasis"/>
          <w:b/>
          <w:i w:val="0"/>
          <w:color w:val="4F81BD" w:themeColor="accent1"/>
          <w:sz w:val="48"/>
          <w:szCs w:val="40"/>
        </w:rPr>
        <w:tab/>
      </w:r>
      <w:r w:rsidRPr="008D6FE6">
        <w:rPr>
          <w:rStyle w:val="nfasis"/>
          <w:b/>
          <w:i w:val="0"/>
          <w:color w:val="4F81BD" w:themeColor="accent1"/>
          <w:sz w:val="48"/>
          <w:szCs w:val="40"/>
        </w:rPr>
        <w:t>PLAN DE MANEJO</w:t>
      </w:r>
      <w:r>
        <w:rPr>
          <w:rStyle w:val="nfasis"/>
          <w:b/>
          <w:i w:val="0"/>
          <w:color w:val="4F81BD" w:themeColor="accent1"/>
          <w:sz w:val="48"/>
          <w:szCs w:val="40"/>
        </w:rPr>
        <w:tab/>
      </w:r>
    </w:p>
    <w:p w14:paraId="3205F4CF" w14:textId="77777777" w:rsidR="001A11B4" w:rsidRPr="008D6FE6" w:rsidRDefault="001A11B4" w:rsidP="001A11B4">
      <w:pPr>
        <w:jc w:val="center"/>
        <w:rPr>
          <w:rStyle w:val="nfasis"/>
          <w:i w:val="0"/>
          <w:color w:val="4F81BD" w:themeColor="accent1"/>
          <w:sz w:val="48"/>
          <w:szCs w:val="40"/>
        </w:rPr>
      </w:pPr>
      <w:r w:rsidRPr="008D6FE6">
        <w:rPr>
          <w:rStyle w:val="nfasis"/>
          <w:b/>
          <w:i w:val="0"/>
          <w:color w:val="4F81BD" w:themeColor="accent1"/>
          <w:sz w:val="48"/>
          <w:szCs w:val="40"/>
        </w:rPr>
        <w:t>VÍA PARQUE ISLA DE SALAMANCA</w:t>
      </w:r>
    </w:p>
    <w:p w14:paraId="298D734E" w14:textId="77777777" w:rsidR="001A11B4" w:rsidRPr="008D6FE6" w:rsidRDefault="001A11B4" w:rsidP="001A11B4">
      <w:pPr>
        <w:jc w:val="center"/>
        <w:rPr>
          <w:rStyle w:val="nfasis"/>
          <w:i w:val="0"/>
          <w:color w:val="4F81BD" w:themeColor="accent1"/>
          <w:sz w:val="28"/>
        </w:rPr>
      </w:pPr>
    </w:p>
    <w:p w14:paraId="328D4377" w14:textId="77777777" w:rsidR="001A11B4" w:rsidRPr="00151068" w:rsidRDefault="001A11B4" w:rsidP="001A11B4">
      <w:pPr>
        <w:tabs>
          <w:tab w:val="center" w:pos="4419"/>
          <w:tab w:val="left" w:pos="6240"/>
        </w:tabs>
        <w:jc w:val="left"/>
        <w:rPr>
          <w:rStyle w:val="nfasis"/>
          <w:rFonts w:ascii="Arial" w:hAnsi="Arial" w:cs="Arial"/>
          <w:b/>
          <w:i w:val="0"/>
          <w:sz w:val="36"/>
        </w:rPr>
      </w:pPr>
      <w:r w:rsidRPr="008D6FE6">
        <w:rPr>
          <w:rStyle w:val="nfasis"/>
          <w:rFonts w:ascii="Arial" w:hAnsi="Arial" w:cs="Arial"/>
          <w:b/>
          <w:i w:val="0"/>
          <w:color w:val="4F81BD" w:themeColor="accent1"/>
          <w:sz w:val="36"/>
        </w:rPr>
        <w:tab/>
        <w:t>2016-2021</w:t>
      </w:r>
      <w:r>
        <w:rPr>
          <w:rStyle w:val="nfasis"/>
          <w:rFonts w:ascii="Arial" w:hAnsi="Arial" w:cs="Arial"/>
          <w:b/>
          <w:i w:val="0"/>
          <w:sz w:val="36"/>
        </w:rPr>
        <w:tab/>
      </w:r>
    </w:p>
    <w:p w14:paraId="7061F4AF" w14:textId="77777777" w:rsidR="001A11B4" w:rsidRPr="00151068" w:rsidRDefault="001A11B4" w:rsidP="001A11B4">
      <w:pPr>
        <w:jc w:val="center"/>
        <w:rPr>
          <w:rStyle w:val="nfasis"/>
          <w:i w:val="0"/>
          <w:sz w:val="28"/>
        </w:rPr>
      </w:pPr>
      <w:r w:rsidRPr="009D329C">
        <w:rPr>
          <w:rStyle w:val="nfasis"/>
          <w:i w:val="0"/>
          <w:noProof/>
          <w:sz w:val="22"/>
          <w:lang w:eastAsia="es-CO"/>
        </w:rPr>
        <w:drawing>
          <wp:anchor distT="0" distB="0" distL="114300" distR="114300" simplePos="0" relativeHeight="251672064" behindDoc="0" locked="0" layoutInCell="1" allowOverlap="1" wp14:anchorId="070093DC" wp14:editId="3C351FCF">
            <wp:simplePos x="0" y="0"/>
            <wp:positionH relativeFrom="column">
              <wp:posOffset>4385310</wp:posOffset>
            </wp:positionH>
            <wp:positionV relativeFrom="paragraph">
              <wp:posOffset>52070</wp:posOffset>
            </wp:positionV>
            <wp:extent cx="1534160" cy="2094230"/>
            <wp:effectExtent l="5715" t="0" r="0" b="0"/>
            <wp:wrapSquare wrapText="bothSides"/>
            <wp:docPr id="44" name="Imagen 44" descr="L:\2014-2015\Ecoturismo\DT Caribe\VIPIS\2011\Productos Faber\Fotografias\VIPIS CCA acuaticos\DSC0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2014-2015\Ecoturismo\DT Caribe\VIPIS\2011\Productos Faber\Fotografias\VIPIS CCA acuaticos\DSC0929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534160" cy="2094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F4D036" w14:textId="77777777" w:rsidR="001A11B4" w:rsidRPr="00151068" w:rsidRDefault="001A11B4" w:rsidP="001A11B4">
      <w:pPr>
        <w:jc w:val="center"/>
        <w:rPr>
          <w:rStyle w:val="nfasis"/>
          <w:i w:val="0"/>
          <w:sz w:val="28"/>
        </w:rPr>
      </w:pPr>
      <w:r w:rsidRPr="003C016B">
        <w:rPr>
          <w:rStyle w:val="nfasis"/>
          <w:i w:val="0"/>
          <w:noProof/>
          <w:sz w:val="22"/>
          <w:lang w:eastAsia="es-CO"/>
        </w:rPr>
        <w:drawing>
          <wp:anchor distT="0" distB="0" distL="114300" distR="114300" simplePos="0" relativeHeight="251671040" behindDoc="0" locked="0" layoutInCell="1" allowOverlap="1" wp14:anchorId="5D122D93" wp14:editId="1D6B5764">
            <wp:simplePos x="0" y="0"/>
            <wp:positionH relativeFrom="column">
              <wp:posOffset>1921510</wp:posOffset>
            </wp:positionH>
            <wp:positionV relativeFrom="paragraph">
              <wp:posOffset>127000</wp:posOffset>
            </wp:positionV>
            <wp:extent cx="2080895" cy="1534795"/>
            <wp:effectExtent l="0" t="0" r="0" b="8255"/>
            <wp:wrapSquare wrapText="bothSides"/>
            <wp:docPr id="43" name="Imagen 43" descr="L:\2014-2015\Ecoturismo\DT Caribe\VIPIS\Caracterización de atractivos\Fotos Caracterizacion VIPIS\IMGA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2014-2015\Ecoturismo\DT Caribe\VIPIS\Caracterización de atractivos\Fotos Caracterizacion VIPIS\IMGA045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0895" cy="1534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016B">
        <w:rPr>
          <w:rStyle w:val="nfasis"/>
          <w:i w:val="0"/>
          <w:noProof/>
          <w:sz w:val="22"/>
          <w:lang w:eastAsia="es-CO"/>
        </w:rPr>
        <w:drawing>
          <wp:anchor distT="0" distB="0" distL="114300" distR="114300" simplePos="0" relativeHeight="251670016" behindDoc="0" locked="0" layoutInCell="1" allowOverlap="1" wp14:anchorId="3A045BE3" wp14:editId="5445F505">
            <wp:simplePos x="0" y="0"/>
            <wp:positionH relativeFrom="column">
              <wp:posOffset>-207645</wp:posOffset>
            </wp:positionH>
            <wp:positionV relativeFrom="paragraph">
              <wp:posOffset>127000</wp:posOffset>
            </wp:positionV>
            <wp:extent cx="2046605" cy="1534795"/>
            <wp:effectExtent l="0" t="0" r="0" b="8255"/>
            <wp:wrapSquare wrapText="bothSides"/>
            <wp:docPr id="42" name="Imagen 42" descr="L:\2014-2015\Ecoturismo\DT Caribe\VIPIS\2011\Productos Faber\Fotografias\senderos terrestres\DSC0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2014-2015\Ecoturismo\DT Caribe\VIPIS\2011\Productos Faber\Fotografias\senderos terrestres\DSC099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46605" cy="1534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4A485" w14:textId="77777777" w:rsidR="001A11B4" w:rsidRPr="00151068" w:rsidRDefault="001A11B4" w:rsidP="001A11B4">
      <w:pPr>
        <w:jc w:val="center"/>
        <w:rPr>
          <w:rStyle w:val="nfasis"/>
          <w:i w:val="0"/>
          <w:sz w:val="22"/>
        </w:rPr>
      </w:pPr>
    </w:p>
    <w:p w14:paraId="78887AB9" w14:textId="77777777" w:rsidR="001A11B4" w:rsidRPr="00151068" w:rsidRDefault="001A11B4" w:rsidP="001A11B4">
      <w:pPr>
        <w:jc w:val="center"/>
        <w:rPr>
          <w:rStyle w:val="nfasis"/>
          <w:i w:val="0"/>
          <w:sz w:val="22"/>
        </w:rPr>
      </w:pPr>
    </w:p>
    <w:p w14:paraId="26D90771" w14:textId="77777777" w:rsidR="001A11B4" w:rsidRPr="00151068" w:rsidRDefault="001A11B4" w:rsidP="001A11B4">
      <w:pPr>
        <w:jc w:val="center"/>
        <w:rPr>
          <w:rStyle w:val="nfasis"/>
          <w:i w:val="0"/>
          <w:sz w:val="22"/>
        </w:rPr>
      </w:pPr>
    </w:p>
    <w:p w14:paraId="6EFF33D1" w14:textId="77777777" w:rsidR="001A11B4" w:rsidRPr="00151068" w:rsidRDefault="001A11B4" w:rsidP="001A11B4">
      <w:pPr>
        <w:jc w:val="center"/>
        <w:rPr>
          <w:rStyle w:val="nfasis"/>
          <w:i w:val="0"/>
          <w:sz w:val="22"/>
        </w:rPr>
      </w:pPr>
    </w:p>
    <w:p w14:paraId="4F73DADA" w14:textId="77777777" w:rsidR="001A11B4" w:rsidRPr="00151068" w:rsidRDefault="001A11B4" w:rsidP="001A11B4">
      <w:pPr>
        <w:jc w:val="center"/>
        <w:rPr>
          <w:rStyle w:val="nfasis"/>
          <w:i w:val="0"/>
          <w:sz w:val="22"/>
        </w:rPr>
      </w:pPr>
    </w:p>
    <w:p w14:paraId="2A9FB5D6" w14:textId="77777777" w:rsidR="001A11B4" w:rsidRPr="00151068" w:rsidRDefault="001A11B4" w:rsidP="001A11B4">
      <w:pPr>
        <w:jc w:val="center"/>
        <w:rPr>
          <w:rStyle w:val="nfasis"/>
          <w:i w:val="0"/>
          <w:sz w:val="22"/>
        </w:rPr>
      </w:pPr>
    </w:p>
    <w:p w14:paraId="4C0FA803" w14:textId="77777777" w:rsidR="001A11B4" w:rsidRDefault="001A11B4" w:rsidP="001A11B4">
      <w:pPr>
        <w:ind w:right="20"/>
      </w:pPr>
      <w:r>
        <w:rPr>
          <w:b/>
          <w:sz w:val="22"/>
        </w:rPr>
        <w:t xml:space="preserve">                     </w:t>
      </w:r>
    </w:p>
    <w:p w14:paraId="0FAD49B1" w14:textId="77777777" w:rsidR="001A11B4" w:rsidRPr="00151068" w:rsidRDefault="001A11B4" w:rsidP="001A11B4">
      <w:pPr>
        <w:jc w:val="left"/>
        <w:rPr>
          <w:rStyle w:val="nfasis"/>
          <w:i w:val="0"/>
          <w:sz w:val="22"/>
        </w:rPr>
      </w:pPr>
    </w:p>
    <w:p w14:paraId="05F0D389" w14:textId="77777777" w:rsidR="001A11B4" w:rsidRPr="00151068" w:rsidRDefault="001A11B4" w:rsidP="001A11B4">
      <w:pPr>
        <w:jc w:val="center"/>
        <w:rPr>
          <w:rStyle w:val="nfasis"/>
          <w:i w:val="0"/>
          <w:sz w:val="22"/>
        </w:rPr>
      </w:pPr>
    </w:p>
    <w:p w14:paraId="02EFE625" w14:textId="77777777" w:rsidR="001A11B4" w:rsidRPr="00151068" w:rsidRDefault="001A11B4" w:rsidP="001A11B4">
      <w:pPr>
        <w:jc w:val="center"/>
        <w:rPr>
          <w:rStyle w:val="nfasis"/>
          <w:i w:val="0"/>
          <w:sz w:val="22"/>
        </w:rPr>
      </w:pPr>
    </w:p>
    <w:p w14:paraId="485CD5D5" w14:textId="77777777" w:rsidR="001A11B4" w:rsidRPr="00151068" w:rsidRDefault="001A11B4" w:rsidP="001A11B4">
      <w:pPr>
        <w:jc w:val="center"/>
        <w:rPr>
          <w:rStyle w:val="nfasis"/>
          <w:i w:val="0"/>
          <w:sz w:val="22"/>
        </w:rPr>
      </w:pPr>
    </w:p>
    <w:p w14:paraId="2C8435A8" w14:textId="77777777" w:rsidR="001A11B4" w:rsidRPr="00151068" w:rsidRDefault="001A11B4" w:rsidP="001A11B4">
      <w:pPr>
        <w:jc w:val="center"/>
        <w:rPr>
          <w:rStyle w:val="nfasis"/>
          <w:i w:val="0"/>
          <w:sz w:val="22"/>
        </w:rPr>
      </w:pPr>
    </w:p>
    <w:p w14:paraId="670B4060" w14:textId="77777777" w:rsidR="001A11B4" w:rsidRPr="00151068" w:rsidRDefault="001A11B4" w:rsidP="001A11B4">
      <w:pPr>
        <w:jc w:val="center"/>
        <w:rPr>
          <w:rStyle w:val="nfasis"/>
          <w:i w:val="0"/>
          <w:sz w:val="22"/>
        </w:rPr>
      </w:pPr>
    </w:p>
    <w:p w14:paraId="35B1949E" w14:textId="77777777" w:rsidR="001A11B4" w:rsidRPr="00151068" w:rsidRDefault="001A11B4" w:rsidP="001A11B4">
      <w:pPr>
        <w:jc w:val="center"/>
        <w:rPr>
          <w:rStyle w:val="nfasis"/>
          <w:i w:val="0"/>
          <w:sz w:val="22"/>
        </w:rPr>
      </w:pPr>
    </w:p>
    <w:p w14:paraId="789F40E5" w14:textId="77777777" w:rsidR="001A11B4" w:rsidRPr="00151068" w:rsidRDefault="001A11B4" w:rsidP="001A11B4">
      <w:pPr>
        <w:jc w:val="center"/>
        <w:rPr>
          <w:rStyle w:val="nfasis"/>
          <w:i w:val="0"/>
          <w:sz w:val="22"/>
        </w:rPr>
      </w:pPr>
      <w:r>
        <w:rPr>
          <w:b/>
          <w:noProof/>
          <w:sz w:val="22"/>
          <w:lang w:eastAsia="es-CO"/>
        </w:rPr>
        <mc:AlternateContent>
          <mc:Choice Requires="wps">
            <w:drawing>
              <wp:anchor distT="0" distB="0" distL="114300" distR="114300" simplePos="0" relativeHeight="251673088" behindDoc="0" locked="0" layoutInCell="1" allowOverlap="1" wp14:anchorId="1AD5ADB1" wp14:editId="12750FDC">
                <wp:simplePos x="0" y="0"/>
                <wp:positionH relativeFrom="column">
                  <wp:posOffset>929640</wp:posOffset>
                </wp:positionH>
                <wp:positionV relativeFrom="paragraph">
                  <wp:posOffset>33020</wp:posOffset>
                </wp:positionV>
                <wp:extent cx="3324225" cy="1428750"/>
                <wp:effectExtent l="0" t="0" r="9525" b="0"/>
                <wp:wrapNone/>
                <wp:docPr id="51" name="Cuadro de texto 51"/>
                <wp:cNvGraphicFramePr/>
                <a:graphic xmlns:a="http://schemas.openxmlformats.org/drawingml/2006/main">
                  <a:graphicData uri="http://schemas.microsoft.com/office/word/2010/wordprocessingShape">
                    <wps:wsp>
                      <wps:cNvSpPr txBox="1"/>
                      <wps:spPr>
                        <a:xfrm>
                          <a:off x="0" y="0"/>
                          <a:ext cx="3324225" cy="142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68D805"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PARQUES NACIONALES NATURALES DE COLOMBIA</w:t>
                            </w:r>
                          </w:p>
                          <w:p w14:paraId="62340D3C"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DIRECCION TERRITORIAL CARIBE</w:t>
                            </w:r>
                          </w:p>
                          <w:p w14:paraId="01EC9356"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VIA PARQUE ISLA DE SALAMANCA</w:t>
                            </w:r>
                          </w:p>
                          <w:p w14:paraId="6BDD0A3B"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2016</w:t>
                            </w:r>
                          </w:p>
                          <w:p w14:paraId="19DE57EC" w14:textId="77777777" w:rsidR="001F0048" w:rsidRPr="00CC4398" w:rsidRDefault="001F0048" w:rsidP="001A11B4">
                            <w:pPr>
                              <w:jc w:val="center"/>
                              <w:rPr>
                                <w:rStyle w:val="nfasis"/>
                                <w:b/>
                                <w:i w:val="0"/>
                                <w:color w:val="4F81BD" w:themeColor="accent1"/>
                                <w:sz w:val="22"/>
                              </w:rPr>
                            </w:pPr>
                          </w:p>
                          <w:p w14:paraId="01DFC517" w14:textId="77777777" w:rsidR="001F0048" w:rsidRPr="00CC4398" w:rsidRDefault="001F0048" w:rsidP="001A11B4">
                            <w:pPr>
                              <w:jc w:val="center"/>
                              <w:rPr>
                                <w:rStyle w:val="nfasis"/>
                                <w:color w:val="4F81BD" w:themeColor="accent1"/>
                                <w:sz w:val="22"/>
                              </w:rPr>
                            </w:pPr>
                            <w:r w:rsidRPr="00CC4398">
                              <w:rPr>
                                <w:rStyle w:val="nfasis"/>
                                <w:color w:val="4F81BD" w:themeColor="accent1"/>
                                <w:sz w:val="22"/>
                              </w:rPr>
                              <w:t>Carretera Troncal del Caribe Km 11+600</w:t>
                            </w:r>
                          </w:p>
                          <w:p w14:paraId="0098BA5B" w14:textId="77777777" w:rsidR="001F0048" w:rsidRPr="00CC4398" w:rsidRDefault="001F0048" w:rsidP="001A11B4">
                            <w:pPr>
                              <w:jc w:val="center"/>
                              <w:rPr>
                                <w:rStyle w:val="nfasis"/>
                                <w:color w:val="4F81BD" w:themeColor="accent1"/>
                                <w:sz w:val="22"/>
                              </w:rPr>
                            </w:pPr>
                            <w:r w:rsidRPr="00CC4398">
                              <w:rPr>
                                <w:rStyle w:val="nfasis"/>
                                <w:color w:val="4F81BD" w:themeColor="accent1"/>
                                <w:sz w:val="22"/>
                              </w:rPr>
                              <w:t>Vía Barranquilla-Ciénaga, Colombia</w:t>
                            </w:r>
                          </w:p>
                          <w:p w14:paraId="7E31F4F9" w14:textId="77777777" w:rsidR="001F0048" w:rsidRPr="00CC4398" w:rsidRDefault="001F0048" w:rsidP="001A11B4">
                            <w:pPr>
                              <w:jc w:val="center"/>
                              <w:rPr>
                                <w:rStyle w:val="nfasis"/>
                                <w:b/>
                                <w:i w:val="0"/>
                                <w:color w:val="4F81BD" w:themeColor="accent1"/>
                                <w:sz w:val="22"/>
                              </w:rPr>
                            </w:pPr>
                          </w:p>
                          <w:p w14:paraId="5D8FE2F8" w14:textId="77777777" w:rsidR="001F0048" w:rsidRPr="00CC4398" w:rsidRDefault="001F0048" w:rsidP="001A11B4">
                            <w:pPr>
                              <w:rPr>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D5ADB1" id="_x0000_t202" coordsize="21600,21600" o:spt="202" path="m,l,21600r21600,l21600,xe">
                <v:stroke joinstyle="miter"/>
                <v:path gradientshapeok="t" o:connecttype="rect"/>
              </v:shapetype>
              <v:shape id="Cuadro de texto 51" o:spid="_x0000_s1026" type="#_x0000_t202" style="position:absolute;left:0;text-align:left;margin-left:73.2pt;margin-top:2.6pt;width:261.75pt;height:11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" fillcolor="white [3201]" stroked="f" strokeweight=".5pt">
                <v:textbox>
                  <w:txbxContent>
                    <w:p w14:paraId="4568D805"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PARQUES NACIONALES NATURALES DE COLOMBIA</w:t>
                      </w:r>
                    </w:p>
                    <w:p w14:paraId="62340D3C"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DIRECCION TERRITORIAL CARIBE</w:t>
                      </w:r>
                    </w:p>
                    <w:p w14:paraId="01EC9356"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VIA PARQUE ISLA DE SALAMANCA</w:t>
                      </w:r>
                    </w:p>
                    <w:p w14:paraId="6BDD0A3B" w14:textId="77777777" w:rsidR="001F0048" w:rsidRPr="00CC4398" w:rsidRDefault="001F0048" w:rsidP="001A11B4">
                      <w:pPr>
                        <w:jc w:val="center"/>
                        <w:rPr>
                          <w:rStyle w:val="nfasis"/>
                          <w:b/>
                          <w:i w:val="0"/>
                          <w:color w:val="4F81BD" w:themeColor="accent1"/>
                          <w:sz w:val="22"/>
                        </w:rPr>
                      </w:pPr>
                      <w:r w:rsidRPr="00CC4398">
                        <w:rPr>
                          <w:rStyle w:val="nfasis"/>
                          <w:b/>
                          <w:i w:val="0"/>
                          <w:color w:val="4F81BD" w:themeColor="accent1"/>
                          <w:sz w:val="22"/>
                        </w:rPr>
                        <w:t>2016</w:t>
                      </w:r>
                    </w:p>
                    <w:p w14:paraId="19DE57EC" w14:textId="77777777" w:rsidR="001F0048" w:rsidRPr="00CC4398" w:rsidRDefault="001F0048" w:rsidP="001A11B4">
                      <w:pPr>
                        <w:jc w:val="center"/>
                        <w:rPr>
                          <w:rStyle w:val="nfasis"/>
                          <w:b/>
                          <w:i w:val="0"/>
                          <w:color w:val="4F81BD" w:themeColor="accent1"/>
                          <w:sz w:val="22"/>
                        </w:rPr>
                      </w:pPr>
                    </w:p>
                    <w:p w14:paraId="01DFC517" w14:textId="77777777" w:rsidR="001F0048" w:rsidRPr="00CC4398" w:rsidRDefault="001F0048" w:rsidP="001A11B4">
                      <w:pPr>
                        <w:jc w:val="center"/>
                        <w:rPr>
                          <w:rStyle w:val="nfasis"/>
                          <w:color w:val="4F81BD" w:themeColor="accent1"/>
                          <w:sz w:val="22"/>
                        </w:rPr>
                      </w:pPr>
                      <w:r w:rsidRPr="00CC4398">
                        <w:rPr>
                          <w:rStyle w:val="nfasis"/>
                          <w:color w:val="4F81BD" w:themeColor="accent1"/>
                          <w:sz w:val="22"/>
                        </w:rPr>
                        <w:t>Carretera Troncal del Caribe Km 11+600</w:t>
                      </w:r>
                    </w:p>
                    <w:p w14:paraId="0098BA5B" w14:textId="77777777" w:rsidR="001F0048" w:rsidRPr="00CC4398" w:rsidRDefault="001F0048" w:rsidP="001A11B4">
                      <w:pPr>
                        <w:jc w:val="center"/>
                        <w:rPr>
                          <w:rStyle w:val="nfasis"/>
                          <w:color w:val="4F81BD" w:themeColor="accent1"/>
                          <w:sz w:val="22"/>
                        </w:rPr>
                      </w:pPr>
                      <w:r w:rsidRPr="00CC4398">
                        <w:rPr>
                          <w:rStyle w:val="nfasis"/>
                          <w:color w:val="4F81BD" w:themeColor="accent1"/>
                          <w:sz w:val="22"/>
                        </w:rPr>
                        <w:t>Vía Barranquilla-Ciénaga, Colombia</w:t>
                      </w:r>
                    </w:p>
                    <w:p w14:paraId="7E31F4F9" w14:textId="77777777" w:rsidR="001F0048" w:rsidRPr="00CC4398" w:rsidRDefault="001F0048" w:rsidP="001A11B4">
                      <w:pPr>
                        <w:jc w:val="center"/>
                        <w:rPr>
                          <w:rStyle w:val="nfasis"/>
                          <w:b/>
                          <w:i w:val="0"/>
                          <w:color w:val="4F81BD" w:themeColor="accent1"/>
                          <w:sz w:val="22"/>
                        </w:rPr>
                      </w:pPr>
                    </w:p>
                    <w:p w14:paraId="5D8FE2F8" w14:textId="77777777" w:rsidR="001F0048" w:rsidRPr="00CC4398" w:rsidRDefault="001F0048" w:rsidP="001A11B4">
                      <w:pPr>
                        <w:rPr>
                          <w:b/>
                          <w:sz w:val="22"/>
                        </w:rPr>
                      </w:pPr>
                    </w:p>
                  </w:txbxContent>
                </v:textbox>
              </v:shape>
            </w:pict>
          </mc:Fallback>
        </mc:AlternateContent>
      </w:r>
    </w:p>
    <w:p w14:paraId="231706B3" w14:textId="108986AF" w:rsidR="001A11B4" w:rsidRDefault="001A11B4" w:rsidP="001A11B4">
      <w:pPr>
        <w:jc w:val="center"/>
        <w:rPr>
          <w:rStyle w:val="nfasis"/>
          <w:i w:val="0"/>
          <w:sz w:val="22"/>
        </w:rPr>
        <w:sectPr w:rsidR="001A11B4" w:rsidSect="001A11B4">
          <w:headerReference w:type="default" r:id="rId11"/>
          <w:footerReference w:type="default" r:id="rId12"/>
          <w:pgSz w:w="12240" w:h="15840" w:code="1"/>
          <w:pgMar w:top="2131" w:right="1699" w:bottom="1526" w:left="1699" w:header="720" w:footer="0" w:gutter="0"/>
          <w:cols w:space="720"/>
          <w:titlePg/>
          <w:docGrid w:linePitch="299"/>
        </w:sectPr>
      </w:pPr>
      <w:r w:rsidRPr="00151068">
        <w:rPr>
          <w:rStyle w:val="nfasis"/>
          <w:i w:val="0"/>
          <w:sz w:val="22"/>
        </w:rPr>
        <w:br w:type="page"/>
      </w:r>
    </w:p>
    <w:p w14:paraId="7C11F6D4" w14:textId="74E57DC6" w:rsidR="00320200" w:rsidRPr="00320200" w:rsidRDefault="00320200" w:rsidP="00320200">
      <w:pPr>
        <w:jc w:val="center"/>
        <w:rPr>
          <w:rStyle w:val="nfasis"/>
          <w:i w:val="0"/>
          <w:sz w:val="22"/>
        </w:rPr>
      </w:pPr>
    </w:p>
    <w:p w14:paraId="58372C48" w14:textId="77777777" w:rsidR="00320200" w:rsidRPr="00320200" w:rsidRDefault="00320200" w:rsidP="00320200">
      <w:pPr>
        <w:jc w:val="center"/>
        <w:rPr>
          <w:rStyle w:val="nfasis"/>
          <w:i w:val="0"/>
          <w:sz w:val="22"/>
        </w:rPr>
      </w:pPr>
    </w:p>
    <w:p w14:paraId="7D79EB5A" w14:textId="77777777" w:rsidR="00320200" w:rsidRPr="00320200" w:rsidRDefault="00320200" w:rsidP="00320200">
      <w:pPr>
        <w:jc w:val="center"/>
        <w:rPr>
          <w:rStyle w:val="nfasis"/>
          <w:i w:val="0"/>
          <w:sz w:val="22"/>
        </w:rPr>
      </w:pPr>
    </w:p>
    <w:p w14:paraId="4946C3EC" w14:textId="77777777" w:rsidR="00320200" w:rsidRPr="00CC006E" w:rsidRDefault="00320200" w:rsidP="00320200">
      <w:pPr>
        <w:jc w:val="center"/>
        <w:rPr>
          <w:rStyle w:val="nfasis"/>
          <w:i w:val="0"/>
          <w:sz w:val="28"/>
        </w:rPr>
      </w:pPr>
    </w:p>
    <w:p w14:paraId="3AD701B0" w14:textId="77777777" w:rsidR="00320200" w:rsidRPr="00151068" w:rsidRDefault="00320200" w:rsidP="00320200">
      <w:pPr>
        <w:jc w:val="center"/>
        <w:rPr>
          <w:rStyle w:val="nfasis"/>
          <w:b/>
          <w:i w:val="0"/>
          <w:sz w:val="48"/>
          <w:szCs w:val="40"/>
        </w:rPr>
      </w:pPr>
      <w:r w:rsidRPr="00151068">
        <w:rPr>
          <w:rStyle w:val="nfasis"/>
          <w:b/>
          <w:i w:val="0"/>
          <w:sz w:val="48"/>
          <w:szCs w:val="40"/>
        </w:rPr>
        <w:t>PLAN DE MANEJO</w:t>
      </w:r>
    </w:p>
    <w:p w14:paraId="65688551" w14:textId="77777777" w:rsidR="00320200" w:rsidRPr="00151068" w:rsidRDefault="00320200" w:rsidP="00320200">
      <w:pPr>
        <w:jc w:val="center"/>
        <w:rPr>
          <w:rStyle w:val="nfasis"/>
          <w:i w:val="0"/>
          <w:sz w:val="48"/>
          <w:szCs w:val="40"/>
        </w:rPr>
      </w:pPr>
      <w:r w:rsidRPr="00151068">
        <w:rPr>
          <w:rStyle w:val="nfasis"/>
          <w:b/>
          <w:i w:val="0"/>
          <w:sz w:val="48"/>
          <w:szCs w:val="40"/>
        </w:rPr>
        <w:t>VÍA PARQUE ISLA DE SALAMANCA</w:t>
      </w:r>
    </w:p>
    <w:p w14:paraId="75CF6018" w14:textId="77777777" w:rsidR="00320200" w:rsidRPr="00151068" w:rsidRDefault="00320200" w:rsidP="00320200">
      <w:pPr>
        <w:jc w:val="center"/>
        <w:rPr>
          <w:rStyle w:val="nfasis"/>
          <w:i w:val="0"/>
          <w:sz w:val="28"/>
        </w:rPr>
      </w:pPr>
    </w:p>
    <w:p w14:paraId="5C624488" w14:textId="49156415" w:rsidR="00320200" w:rsidRPr="00151068" w:rsidRDefault="0072108B" w:rsidP="008068B9">
      <w:pPr>
        <w:tabs>
          <w:tab w:val="center" w:pos="4419"/>
          <w:tab w:val="left" w:pos="6240"/>
        </w:tabs>
        <w:jc w:val="left"/>
        <w:rPr>
          <w:rStyle w:val="nfasis"/>
          <w:rFonts w:ascii="Arial" w:hAnsi="Arial" w:cs="Arial"/>
          <w:b/>
          <w:i w:val="0"/>
          <w:sz w:val="36"/>
        </w:rPr>
      </w:pPr>
      <w:r>
        <w:rPr>
          <w:rStyle w:val="nfasis"/>
          <w:rFonts w:ascii="Arial" w:hAnsi="Arial" w:cs="Arial"/>
          <w:b/>
          <w:i w:val="0"/>
          <w:sz w:val="36"/>
        </w:rPr>
        <w:tab/>
      </w:r>
      <w:r w:rsidR="00320200" w:rsidRPr="00151068">
        <w:rPr>
          <w:rStyle w:val="nfasis"/>
          <w:rFonts w:ascii="Arial" w:hAnsi="Arial" w:cs="Arial"/>
          <w:b/>
          <w:i w:val="0"/>
          <w:sz w:val="36"/>
        </w:rPr>
        <w:t>201</w:t>
      </w:r>
      <w:r w:rsidR="006D04CD">
        <w:rPr>
          <w:rStyle w:val="nfasis"/>
          <w:rFonts w:ascii="Arial" w:hAnsi="Arial" w:cs="Arial"/>
          <w:b/>
          <w:i w:val="0"/>
          <w:sz w:val="36"/>
        </w:rPr>
        <w:t>6</w:t>
      </w:r>
      <w:r w:rsidR="00320200" w:rsidRPr="00151068">
        <w:rPr>
          <w:rStyle w:val="nfasis"/>
          <w:rFonts w:ascii="Arial" w:hAnsi="Arial" w:cs="Arial"/>
          <w:b/>
          <w:i w:val="0"/>
          <w:sz w:val="36"/>
        </w:rPr>
        <w:t>-2021</w:t>
      </w:r>
      <w:r>
        <w:rPr>
          <w:rStyle w:val="nfasis"/>
          <w:rFonts w:ascii="Arial" w:hAnsi="Arial" w:cs="Arial"/>
          <w:b/>
          <w:i w:val="0"/>
          <w:sz w:val="36"/>
        </w:rPr>
        <w:tab/>
      </w:r>
    </w:p>
    <w:p w14:paraId="40EBFE9B" w14:textId="77777777" w:rsidR="00320200" w:rsidRPr="00151068" w:rsidRDefault="00320200" w:rsidP="00320200">
      <w:pPr>
        <w:jc w:val="center"/>
        <w:rPr>
          <w:rStyle w:val="nfasis"/>
          <w:i w:val="0"/>
          <w:sz w:val="28"/>
        </w:rPr>
      </w:pPr>
    </w:p>
    <w:p w14:paraId="38935B0C" w14:textId="6FDBD72B" w:rsidR="00320200" w:rsidRPr="00151068" w:rsidRDefault="00320200" w:rsidP="00320200">
      <w:pPr>
        <w:jc w:val="center"/>
        <w:rPr>
          <w:rStyle w:val="nfasis"/>
          <w:i w:val="0"/>
          <w:sz w:val="28"/>
        </w:rPr>
      </w:pPr>
    </w:p>
    <w:p w14:paraId="0818B3EE" w14:textId="77777777" w:rsidR="00320200" w:rsidRPr="00151068" w:rsidRDefault="00320200" w:rsidP="00320200">
      <w:pPr>
        <w:jc w:val="center"/>
        <w:rPr>
          <w:rStyle w:val="nfasis"/>
          <w:i w:val="0"/>
          <w:sz w:val="22"/>
        </w:rPr>
      </w:pPr>
    </w:p>
    <w:p w14:paraId="5DC9F826" w14:textId="0618328B" w:rsidR="00CC006E" w:rsidRPr="00151068" w:rsidRDefault="00CC006E" w:rsidP="00320200">
      <w:pPr>
        <w:jc w:val="center"/>
        <w:rPr>
          <w:rStyle w:val="nfasis"/>
          <w:i w:val="0"/>
          <w:sz w:val="22"/>
        </w:rPr>
      </w:pPr>
    </w:p>
    <w:p w14:paraId="2841AA04" w14:textId="77777777" w:rsidR="00CC006E" w:rsidRPr="00151068" w:rsidRDefault="00CC006E" w:rsidP="00320200">
      <w:pPr>
        <w:jc w:val="center"/>
        <w:rPr>
          <w:rStyle w:val="nfasis"/>
          <w:i w:val="0"/>
          <w:sz w:val="22"/>
        </w:rPr>
      </w:pPr>
    </w:p>
    <w:p w14:paraId="7A24179E" w14:textId="77777777" w:rsidR="00CC006E" w:rsidRPr="00151068" w:rsidRDefault="00CC006E" w:rsidP="00320200">
      <w:pPr>
        <w:jc w:val="center"/>
        <w:rPr>
          <w:rStyle w:val="nfasis"/>
          <w:i w:val="0"/>
          <w:sz w:val="22"/>
        </w:rPr>
      </w:pPr>
    </w:p>
    <w:p w14:paraId="55AB0321" w14:textId="77777777" w:rsidR="00CC006E" w:rsidRPr="00151068" w:rsidRDefault="00CC006E" w:rsidP="00320200">
      <w:pPr>
        <w:jc w:val="center"/>
        <w:rPr>
          <w:rStyle w:val="nfasis"/>
          <w:i w:val="0"/>
          <w:sz w:val="22"/>
        </w:rPr>
      </w:pPr>
    </w:p>
    <w:p w14:paraId="1CA3F736" w14:textId="77777777" w:rsidR="00CC006E" w:rsidRPr="00151068" w:rsidRDefault="00CC006E" w:rsidP="00320200">
      <w:pPr>
        <w:jc w:val="center"/>
        <w:rPr>
          <w:rStyle w:val="nfasis"/>
          <w:i w:val="0"/>
          <w:sz w:val="22"/>
        </w:rPr>
      </w:pPr>
    </w:p>
    <w:p w14:paraId="594F8D82" w14:textId="3C5B0B27" w:rsidR="00CC006E" w:rsidRPr="00151068" w:rsidRDefault="00CC006E" w:rsidP="00320200">
      <w:pPr>
        <w:jc w:val="center"/>
        <w:rPr>
          <w:rStyle w:val="nfasis"/>
          <w:i w:val="0"/>
          <w:sz w:val="22"/>
        </w:rPr>
      </w:pPr>
    </w:p>
    <w:p w14:paraId="5BF4AB96" w14:textId="77777777" w:rsidR="00CC006E" w:rsidRPr="00151068" w:rsidRDefault="00CC006E" w:rsidP="00320200">
      <w:pPr>
        <w:jc w:val="center"/>
        <w:rPr>
          <w:rStyle w:val="nfasis"/>
          <w:i w:val="0"/>
          <w:sz w:val="22"/>
        </w:rPr>
      </w:pPr>
    </w:p>
    <w:p w14:paraId="546780E4" w14:textId="77777777" w:rsidR="00CC006E" w:rsidRPr="00151068" w:rsidRDefault="00CC006E" w:rsidP="00320200">
      <w:pPr>
        <w:jc w:val="center"/>
        <w:rPr>
          <w:rStyle w:val="nfasis"/>
          <w:i w:val="0"/>
          <w:sz w:val="22"/>
        </w:rPr>
      </w:pPr>
    </w:p>
    <w:p w14:paraId="17D1BF34" w14:textId="77777777" w:rsidR="00320200" w:rsidRPr="00151068" w:rsidRDefault="00320200" w:rsidP="00320200">
      <w:pPr>
        <w:jc w:val="center"/>
        <w:rPr>
          <w:rStyle w:val="nfasis"/>
          <w:i w:val="0"/>
          <w:sz w:val="22"/>
        </w:rPr>
      </w:pPr>
    </w:p>
    <w:p w14:paraId="64A0EC4E" w14:textId="77777777" w:rsidR="00320200" w:rsidRPr="00151068" w:rsidRDefault="00320200" w:rsidP="00320200">
      <w:pPr>
        <w:jc w:val="center"/>
        <w:rPr>
          <w:rStyle w:val="nfasis"/>
          <w:i w:val="0"/>
          <w:sz w:val="22"/>
        </w:rPr>
      </w:pPr>
    </w:p>
    <w:p w14:paraId="0C9651F1" w14:textId="77777777" w:rsidR="00320200" w:rsidRPr="00151068" w:rsidRDefault="00320200" w:rsidP="00320200">
      <w:pPr>
        <w:jc w:val="center"/>
        <w:rPr>
          <w:rStyle w:val="nfasis"/>
          <w:i w:val="0"/>
          <w:sz w:val="22"/>
        </w:rPr>
      </w:pPr>
    </w:p>
    <w:p w14:paraId="7DD249B6" w14:textId="77777777" w:rsidR="00320200" w:rsidRPr="00151068" w:rsidRDefault="00320200" w:rsidP="00320200">
      <w:pPr>
        <w:jc w:val="center"/>
        <w:rPr>
          <w:rStyle w:val="nfasis"/>
          <w:i w:val="0"/>
          <w:sz w:val="22"/>
        </w:rPr>
      </w:pPr>
    </w:p>
    <w:p w14:paraId="6302336F" w14:textId="77777777" w:rsidR="00320200" w:rsidRPr="00151068" w:rsidRDefault="00320200" w:rsidP="00320200">
      <w:pPr>
        <w:jc w:val="center"/>
        <w:rPr>
          <w:rStyle w:val="nfasis"/>
          <w:i w:val="0"/>
          <w:sz w:val="22"/>
        </w:rPr>
      </w:pPr>
    </w:p>
    <w:p w14:paraId="667C1FC9" w14:textId="77777777" w:rsidR="00320200" w:rsidRPr="00151068" w:rsidRDefault="00320200" w:rsidP="00320200">
      <w:pPr>
        <w:jc w:val="center"/>
        <w:rPr>
          <w:rStyle w:val="nfasis"/>
          <w:i w:val="0"/>
          <w:sz w:val="22"/>
        </w:rPr>
      </w:pPr>
    </w:p>
    <w:p w14:paraId="42DC4287" w14:textId="77777777" w:rsidR="00320200" w:rsidRPr="00151068" w:rsidRDefault="00320200" w:rsidP="00320200">
      <w:pPr>
        <w:jc w:val="center"/>
        <w:rPr>
          <w:rStyle w:val="nfasis"/>
          <w:i w:val="0"/>
          <w:sz w:val="22"/>
        </w:rPr>
      </w:pPr>
    </w:p>
    <w:p w14:paraId="16F10D16" w14:textId="77777777" w:rsidR="00320200" w:rsidRPr="00151068" w:rsidRDefault="00320200" w:rsidP="00320200">
      <w:pPr>
        <w:jc w:val="center"/>
        <w:rPr>
          <w:rStyle w:val="nfasis"/>
          <w:i w:val="0"/>
          <w:sz w:val="22"/>
        </w:rPr>
      </w:pPr>
    </w:p>
    <w:p w14:paraId="0762D00B" w14:textId="77777777" w:rsidR="00320200" w:rsidRPr="00151068" w:rsidRDefault="00320200" w:rsidP="00320200">
      <w:pPr>
        <w:jc w:val="center"/>
        <w:rPr>
          <w:rStyle w:val="nfasis"/>
          <w:i w:val="0"/>
          <w:sz w:val="22"/>
        </w:rPr>
      </w:pPr>
    </w:p>
    <w:p w14:paraId="74D3F276" w14:textId="77777777" w:rsidR="00320200" w:rsidRPr="00151068" w:rsidRDefault="00320200" w:rsidP="00320200">
      <w:pPr>
        <w:jc w:val="center"/>
        <w:rPr>
          <w:rStyle w:val="nfasis"/>
          <w:i w:val="0"/>
          <w:sz w:val="22"/>
        </w:rPr>
      </w:pPr>
    </w:p>
    <w:p w14:paraId="0209891D" w14:textId="77777777" w:rsidR="00320200" w:rsidRPr="00151068" w:rsidRDefault="00320200" w:rsidP="00320200">
      <w:pPr>
        <w:jc w:val="center"/>
        <w:rPr>
          <w:rStyle w:val="nfasis"/>
          <w:i w:val="0"/>
          <w:sz w:val="22"/>
        </w:rPr>
      </w:pPr>
      <w:r w:rsidRPr="00151068">
        <w:rPr>
          <w:rStyle w:val="nfasis"/>
          <w:i w:val="0"/>
          <w:sz w:val="22"/>
        </w:rPr>
        <w:t>PARQUES NACIONALES NATURALES DE COLOMBIA</w:t>
      </w:r>
    </w:p>
    <w:p w14:paraId="42DDD4E8" w14:textId="77777777" w:rsidR="00320200" w:rsidRPr="00151068" w:rsidRDefault="00320200" w:rsidP="00320200">
      <w:pPr>
        <w:jc w:val="center"/>
        <w:rPr>
          <w:rStyle w:val="nfasis"/>
          <w:i w:val="0"/>
          <w:sz w:val="22"/>
        </w:rPr>
      </w:pPr>
      <w:r w:rsidRPr="00151068">
        <w:rPr>
          <w:rStyle w:val="nfasis"/>
          <w:i w:val="0"/>
          <w:sz w:val="22"/>
        </w:rPr>
        <w:t>DIRECCION TERRITORIAL CARIBE</w:t>
      </w:r>
    </w:p>
    <w:p w14:paraId="533DAB0A" w14:textId="77777777" w:rsidR="00320200" w:rsidRPr="00151068" w:rsidRDefault="00320200" w:rsidP="00320200">
      <w:pPr>
        <w:jc w:val="center"/>
        <w:rPr>
          <w:rStyle w:val="nfasis"/>
          <w:i w:val="0"/>
          <w:sz w:val="22"/>
        </w:rPr>
      </w:pPr>
      <w:r w:rsidRPr="00151068">
        <w:rPr>
          <w:rStyle w:val="nfasis"/>
          <w:i w:val="0"/>
          <w:sz w:val="22"/>
        </w:rPr>
        <w:t>VIA PARQUE ISLA DE SALAMANCA</w:t>
      </w:r>
    </w:p>
    <w:p w14:paraId="7FD7788B" w14:textId="77777777" w:rsidR="00320200" w:rsidRPr="00151068" w:rsidRDefault="00320200" w:rsidP="00320200">
      <w:pPr>
        <w:jc w:val="center"/>
        <w:rPr>
          <w:rStyle w:val="nfasis"/>
          <w:i w:val="0"/>
          <w:sz w:val="22"/>
        </w:rPr>
      </w:pPr>
      <w:r w:rsidRPr="00151068">
        <w:rPr>
          <w:rStyle w:val="nfasis"/>
          <w:i w:val="0"/>
          <w:sz w:val="22"/>
        </w:rPr>
        <w:t>2016</w:t>
      </w:r>
    </w:p>
    <w:p w14:paraId="08386B81" w14:textId="0C794A9D" w:rsidR="00320200" w:rsidRPr="00151068" w:rsidRDefault="00320200" w:rsidP="00320200">
      <w:pPr>
        <w:jc w:val="center"/>
        <w:rPr>
          <w:rStyle w:val="nfasis"/>
          <w:i w:val="0"/>
          <w:sz w:val="22"/>
        </w:rPr>
      </w:pPr>
      <w:r w:rsidRPr="00151068">
        <w:rPr>
          <w:rStyle w:val="nfasis"/>
          <w:i w:val="0"/>
          <w:sz w:val="22"/>
        </w:rPr>
        <w:t xml:space="preserve"> </w:t>
      </w:r>
    </w:p>
    <w:p w14:paraId="243010D3" w14:textId="77777777" w:rsidR="00320200" w:rsidRPr="00151068" w:rsidRDefault="00320200">
      <w:pPr>
        <w:jc w:val="left"/>
        <w:rPr>
          <w:rStyle w:val="nfasis"/>
          <w:i w:val="0"/>
          <w:sz w:val="22"/>
        </w:rPr>
      </w:pPr>
      <w:r w:rsidRPr="00151068">
        <w:rPr>
          <w:rStyle w:val="nfasis"/>
          <w:i w:val="0"/>
          <w:sz w:val="22"/>
        </w:rPr>
        <w:br w:type="page"/>
      </w:r>
    </w:p>
    <w:p w14:paraId="45490648" w14:textId="77777777" w:rsidR="00065442" w:rsidRDefault="00065442" w:rsidP="00701EDC">
      <w:pPr>
        <w:jc w:val="center"/>
        <w:rPr>
          <w:rStyle w:val="nfasis"/>
          <w:i w:val="0"/>
          <w:sz w:val="20"/>
          <w:szCs w:val="20"/>
        </w:rPr>
      </w:pPr>
    </w:p>
    <w:p w14:paraId="1140F6FF" w14:textId="77777777" w:rsidR="00A172C6" w:rsidRDefault="00A172C6" w:rsidP="00701EDC">
      <w:pPr>
        <w:jc w:val="center"/>
        <w:rPr>
          <w:rStyle w:val="nfasis"/>
          <w:i w:val="0"/>
          <w:sz w:val="20"/>
          <w:szCs w:val="20"/>
        </w:rPr>
      </w:pPr>
    </w:p>
    <w:p w14:paraId="4BF7F536" w14:textId="6D2A29CF" w:rsidR="00320200" w:rsidRPr="00701EDC" w:rsidRDefault="00320200" w:rsidP="00701EDC">
      <w:pPr>
        <w:jc w:val="center"/>
        <w:rPr>
          <w:rStyle w:val="nfasis"/>
          <w:i w:val="0"/>
          <w:sz w:val="20"/>
          <w:szCs w:val="20"/>
        </w:rPr>
      </w:pPr>
      <w:r w:rsidRPr="00701EDC">
        <w:rPr>
          <w:rStyle w:val="nfasis"/>
          <w:i w:val="0"/>
          <w:sz w:val="20"/>
          <w:szCs w:val="20"/>
        </w:rPr>
        <w:t>JUAN MANUEL SANTOS</w:t>
      </w:r>
    </w:p>
    <w:p w14:paraId="0286FEF9" w14:textId="77777777" w:rsidR="00320200" w:rsidRPr="00701EDC" w:rsidRDefault="00320200" w:rsidP="00701EDC">
      <w:pPr>
        <w:jc w:val="center"/>
        <w:rPr>
          <w:rStyle w:val="nfasis"/>
          <w:i w:val="0"/>
          <w:sz w:val="20"/>
          <w:szCs w:val="20"/>
        </w:rPr>
      </w:pPr>
      <w:r w:rsidRPr="00701EDC">
        <w:rPr>
          <w:rStyle w:val="nfasis"/>
          <w:i w:val="0"/>
          <w:sz w:val="20"/>
          <w:szCs w:val="20"/>
        </w:rPr>
        <w:t>Presidente de la República</w:t>
      </w:r>
    </w:p>
    <w:p w14:paraId="11035F7C" w14:textId="76EFDDAA" w:rsidR="00320200" w:rsidRPr="00701EDC" w:rsidRDefault="00065442" w:rsidP="00701EDC">
      <w:pPr>
        <w:jc w:val="center"/>
        <w:rPr>
          <w:rStyle w:val="nfasis"/>
          <w:i w:val="0"/>
          <w:sz w:val="20"/>
          <w:szCs w:val="20"/>
        </w:rPr>
      </w:pPr>
      <w:r>
        <w:rPr>
          <w:rStyle w:val="nfasis"/>
          <w:i w:val="0"/>
          <w:sz w:val="20"/>
          <w:szCs w:val="20"/>
        </w:rPr>
        <w:t>LUIS GILBERTO MURILLO</w:t>
      </w:r>
    </w:p>
    <w:p w14:paraId="4972C8C0" w14:textId="77777777" w:rsidR="00320200" w:rsidRPr="00701EDC" w:rsidRDefault="00320200" w:rsidP="00701EDC">
      <w:pPr>
        <w:jc w:val="center"/>
        <w:rPr>
          <w:rStyle w:val="nfasis"/>
          <w:i w:val="0"/>
          <w:sz w:val="20"/>
          <w:szCs w:val="20"/>
        </w:rPr>
      </w:pPr>
      <w:r w:rsidRPr="00701EDC">
        <w:rPr>
          <w:rStyle w:val="nfasis"/>
          <w:i w:val="0"/>
          <w:sz w:val="20"/>
          <w:szCs w:val="20"/>
        </w:rPr>
        <w:t>Ministro de Ambiente y Desarrollo Sostenible</w:t>
      </w:r>
    </w:p>
    <w:p w14:paraId="4804F921" w14:textId="08F5F96F" w:rsidR="00320200" w:rsidRPr="00701EDC" w:rsidRDefault="00320200" w:rsidP="00701EDC">
      <w:pPr>
        <w:jc w:val="center"/>
        <w:rPr>
          <w:rStyle w:val="nfasis"/>
          <w:i w:val="0"/>
          <w:sz w:val="20"/>
          <w:szCs w:val="20"/>
        </w:rPr>
      </w:pPr>
      <w:r w:rsidRPr="00701EDC">
        <w:rPr>
          <w:rStyle w:val="nfasis"/>
          <w:i w:val="0"/>
          <w:sz w:val="20"/>
          <w:szCs w:val="20"/>
        </w:rPr>
        <w:t>JULIA MIRANDA</w:t>
      </w:r>
    </w:p>
    <w:p w14:paraId="01D64DB8" w14:textId="77777777" w:rsidR="00320200" w:rsidRPr="00701EDC" w:rsidRDefault="00320200" w:rsidP="00701EDC">
      <w:pPr>
        <w:jc w:val="center"/>
        <w:rPr>
          <w:rStyle w:val="nfasis"/>
          <w:i w:val="0"/>
          <w:sz w:val="20"/>
          <w:szCs w:val="20"/>
        </w:rPr>
      </w:pPr>
      <w:r w:rsidRPr="00701EDC">
        <w:rPr>
          <w:rStyle w:val="nfasis"/>
          <w:i w:val="0"/>
          <w:sz w:val="20"/>
          <w:szCs w:val="20"/>
        </w:rPr>
        <w:t>Directora General Parques Nacionales Naturales De Colombia</w:t>
      </w:r>
    </w:p>
    <w:p w14:paraId="0E651C87" w14:textId="4EEED1A4" w:rsidR="00320200" w:rsidRPr="00701EDC" w:rsidRDefault="00320200" w:rsidP="00701EDC">
      <w:pPr>
        <w:jc w:val="center"/>
        <w:rPr>
          <w:rStyle w:val="nfasis"/>
          <w:i w:val="0"/>
          <w:sz w:val="20"/>
          <w:szCs w:val="20"/>
        </w:rPr>
      </w:pPr>
      <w:r w:rsidRPr="00701EDC">
        <w:rPr>
          <w:rStyle w:val="nfasis"/>
          <w:i w:val="0"/>
          <w:sz w:val="20"/>
          <w:szCs w:val="20"/>
        </w:rPr>
        <w:t xml:space="preserve"> LUZ ELVIRA ANGARITA</w:t>
      </w:r>
    </w:p>
    <w:p w14:paraId="5804199E" w14:textId="77777777" w:rsidR="00320200" w:rsidRDefault="00320200" w:rsidP="00701EDC">
      <w:pPr>
        <w:jc w:val="center"/>
        <w:rPr>
          <w:rStyle w:val="nfasis"/>
          <w:i w:val="0"/>
          <w:sz w:val="20"/>
          <w:szCs w:val="20"/>
        </w:rPr>
      </w:pPr>
      <w:r w:rsidRPr="00701EDC">
        <w:rPr>
          <w:rStyle w:val="nfasis"/>
          <w:i w:val="0"/>
          <w:sz w:val="20"/>
          <w:szCs w:val="20"/>
        </w:rPr>
        <w:t>Directora Territorial Caribe</w:t>
      </w:r>
    </w:p>
    <w:p w14:paraId="566359FD" w14:textId="2FA01055" w:rsidR="00065442" w:rsidRDefault="00065442" w:rsidP="00701EDC">
      <w:pPr>
        <w:jc w:val="center"/>
        <w:rPr>
          <w:rStyle w:val="nfasis"/>
          <w:i w:val="0"/>
          <w:sz w:val="20"/>
          <w:szCs w:val="20"/>
        </w:rPr>
      </w:pPr>
      <w:r>
        <w:rPr>
          <w:rStyle w:val="nfasis"/>
          <w:i w:val="0"/>
          <w:sz w:val="20"/>
          <w:szCs w:val="20"/>
        </w:rPr>
        <w:t>CAROLINA JARRO</w:t>
      </w:r>
      <w:r w:rsidR="00A172C6">
        <w:rPr>
          <w:rStyle w:val="nfasis"/>
          <w:i w:val="0"/>
          <w:sz w:val="20"/>
          <w:szCs w:val="20"/>
        </w:rPr>
        <w:t xml:space="preserve"> FAJARDO</w:t>
      </w:r>
      <w:r>
        <w:rPr>
          <w:rStyle w:val="nfasis"/>
          <w:i w:val="0"/>
          <w:sz w:val="20"/>
          <w:szCs w:val="20"/>
        </w:rPr>
        <w:t xml:space="preserve"> </w:t>
      </w:r>
    </w:p>
    <w:p w14:paraId="245DFFA8" w14:textId="0130D4C0" w:rsidR="00065442" w:rsidRDefault="00065442" w:rsidP="00701EDC">
      <w:pPr>
        <w:jc w:val="center"/>
        <w:rPr>
          <w:rStyle w:val="nfasis"/>
          <w:i w:val="0"/>
          <w:sz w:val="20"/>
          <w:szCs w:val="20"/>
        </w:rPr>
      </w:pPr>
      <w:r>
        <w:rPr>
          <w:rStyle w:val="nfasis"/>
          <w:i w:val="0"/>
          <w:sz w:val="20"/>
          <w:szCs w:val="20"/>
        </w:rPr>
        <w:t>Subdirectora de Gestión y Manejo de Áreas Protegidas</w:t>
      </w:r>
    </w:p>
    <w:p w14:paraId="40236546" w14:textId="64798D9F" w:rsidR="00065442" w:rsidRDefault="00065442" w:rsidP="00701EDC">
      <w:pPr>
        <w:jc w:val="center"/>
        <w:rPr>
          <w:rStyle w:val="nfasis"/>
          <w:i w:val="0"/>
          <w:sz w:val="20"/>
          <w:szCs w:val="20"/>
        </w:rPr>
      </w:pPr>
      <w:r>
        <w:rPr>
          <w:rStyle w:val="nfasis"/>
          <w:i w:val="0"/>
          <w:sz w:val="20"/>
          <w:szCs w:val="20"/>
        </w:rPr>
        <w:t>MARCELA JIMÉNEZ</w:t>
      </w:r>
    </w:p>
    <w:p w14:paraId="19E79631" w14:textId="62496807" w:rsidR="00065442" w:rsidRDefault="00065442" w:rsidP="00701EDC">
      <w:pPr>
        <w:jc w:val="center"/>
        <w:rPr>
          <w:rStyle w:val="nfasis"/>
          <w:i w:val="0"/>
          <w:sz w:val="20"/>
          <w:szCs w:val="20"/>
        </w:rPr>
      </w:pPr>
      <w:r>
        <w:rPr>
          <w:rStyle w:val="nfasis"/>
          <w:i w:val="0"/>
          <w:sz w:val="20"/>
          <w:szCs w:val="20"/>
        </w:rPr>
        <w:t>Jefe Oficina Jurídica</w:t>
      </w:r>
    </w:p>
    <w:p w14:paraId="02ABD699" w14:textId="0043DC16" w:rsidR="00AE707F" w:rsidRPr="00701EDC" w:rsidRDefault="00AE707F" w:rsidP="00AE707F">
      <w:pPr>
        <w:jc w:val="center"/>
        <w:rPr>
          <w:rStyle w:val="nfasis"/>
          <w:i w:val="0"/>
          <w:sz w:val="20"/>
          <w:szCs w:val="20"/>
        </w:rPr>
      </w:pPr>
      <w:r>
        <w:rPr>
          <w:rStyle w:val="nfasis"/>
          <w:i w:val="0"/>
          <w:sz w:val="20"/>
          <w:szCs w:val="20"/>
        </w:rPr>
        <w:t>HERNAN YECID BARBOSA</w:t>
      </w:r>
    </w:p>
    <w:p w14:paraId="4813A68D" w14:textId="0C4A38DE" w:rsidR="00AE707F" w:rsidRDefault="00AE707F" w:rsidP="00AE707F">
      <w:pPr>
        <w:jc w:val="center"/>
        <w:rPr>
          <w:rStyle w:val="nfasis"/>
          <w:i w:val="0"/>
          <w:sz w:val="20"/>
          <w:szCs w:val="20"/>
        </w:rPr>
      </w:pPr>
      <w:r>
        <w:rPr>
          <w:rStyle w:val="nfasis"/>
          <w:i w:val="0"/>
          <w:sz w:val="20"/>
          <w:szCs w:val="20"/>
        </w:rPr>
        <w:t>Coordinador Grupo de Planeación y Manejo</w:t>
      </w:r>
    </w:p>
    <w:p w14:paraId="15545D30" w14:textId="34E9599F" w:rsidR="00AE707F" w:rsidRPr="00701EDC" w:rsidRDefault="00AE707F" w:rsidP="00AE707F">
      <w:pPr>
        <w:jc w:val="center"/>
        <w:rPr>
          <w:rStyle w:val="nfasis"/>
          <w:i w:val="0"/>
          <w:sz w:val="20"/>
          <w:szCs w:val="20"/>
        </w:rPr>
      </w:pPr>
      <w:r w:rsidRPr="00701EDC">
        <w:rPr>
          <w:rStyle w:val="nfasis"/>
          <w:i w:val="0"/>
          <w:sz w:val="20"/>
          <w:szCs w:val="20"/>
        </w:rPr>
        <w:t>Subdirección de Gestión y Manejo de Áreas Protegidas</w:t>
      </w:r>
    </w:p>
    <w:p w14:paraId="51C08134" w14:textId="77777777" w:rsidR="00AE707F" w:rsidRPr="00701EDC" w:rsidRDefault="00AE707F" w:rsidP="00701EDC">
      <w:pPr>
        <w:jc w:val="center"/>
        <w:rPr>
          <w:rStyle w:val="nfasis"/>
          <w:i w:val="0"/>
          <w:sz w:val="20"/>
          <w:szCs w:val="20"/>
        </w:rPr>
      </w:pPr>
    </w:p>
    <w:p w14:paraId="59D92C2E" w14:textId="25415821" w:rsidR="008E6154" w:rsidRPr="00701EDC" w:rsidRDefault="00A172C6" w:rsidP="00701EDC">
      <w:pPr>
        <w:jc w:val="center"/>
        <w:rPr>
          <w:rStyle w:val="nfasis"/>
          <w:i w:val="0"/>
          <w:sz w:val="20"/>
          <w:szCs w:val="20"/>
        </w:rPr>
      </w:pPr>
      <w:r>
        <w:rPr>
          <w:rStyle w:val="nfasis"/>
          <w:i w:val="0"/>
          <w:sz w:val="20"/>
          <w:szCs w:val="20"/>
        </w:rPr>
        <w:t>MARTA CECILIA DÍAZ LEGUIZAMÓN</w:t>
      </w:r>
    </w:p>
    <w:p w14:paraId="0E0C0CC1" w14:textId="77777777" w:rsidR="00701EDC" w:rsidRDefault="00701EDC" w:rsidP="00701EDC">
      <w:pPr>
        <w:jc w:val="center"/>
        <w:rPr>
          <w:rStyle w:val="nfasis"/>
          <w:i w:val="0"/>
          <w:sz w:val="20"/>
          <w:szCs w:val="20"/>
        </w:rPr>
      </w:pPr>
      <w:r w:rsidRPr="00701EDC">
        <w:rPr>
          <w:rStyle w:val="nfasis"/>
          <w:i w:val="0"/>
          <w:sz w:val="20"/>
          <w:szCs w:val="20"/>
        </w:rPr>
        <w:t>ANDREA BARRERO</w:t>
      </w:r>
    </w:p>
    <w:p w14:paraId="34367EBF" w14:textId="29A93BC8" w:rsidR="004D5770" w:rsidRPr="00701EDC" w:rsidRDefault="004D5770" w:rsidP="00701EDC">
      <w:pPr>
        <w:jc w:val="center"/>
        <w:rPr>
          <w:rStyle w:val="nfasis"/>
          <w:i w:val="0"/>
          <w:sz w:val="20"/>
          <w:szCs w:val="20"/>
        </w:rPr>
      </w:pPr>
      <w:r>
        <w:rPr>
          <w:rStyle w:val="nfasis"/>
          <w:i w:val="0"/>
          <w:sz w:val="20"/>
          <w:szCs w:val="20"/>
        </w:rPr>
        <w:t>CAROLINA CUBILLOS</w:t>
      </w:r>
    </w:p>
    <w:p w14:paraId="5711376C" w14:textId="06C8A13C" w:rsidR="008E6154" w:rsidRPr="00701EDC" w:rsidRDefault="008E6154" w:rsidP="00701EDC">
      <w:pPr>
        <w:jc w:val="center"/>
        <w:rPr>
          <w:rStyle w:val="nfasis"/>
          <w:i w:val="0"/>
          <w:sz w:val="20"/>
          <w:szCs w:val="20"/>
        </w:rPr>
      </w:pPr>
      <w:r w:rsidRPr="00701EDC">
        <w:rPr>
          <w:rStyle w:val="nfasis"/>
          <w:i w:val="0"/>
          <w:sz w:val="20"/>
          <w:szCs w:val="20"/>
        </w:rPr>
        <w:t>NATALY ARENAS</w:t>
      </w:r>
    </w:p>
    <w:p w14:paraId="33B2BD59" w14:textId="4D5BA94B" w:rsidR="008E6154" w:rsidRPr="00701EDC" w:rsidRDefault="008E6154" w:rsidP="00701EDC">
      <w:pPr>
        <w:jc w:val="center"/>
        <w:rPr>
          <w:rStyle w:val="nfasis"/>
          <w:i w:val="0"/>
          <w:sz w:val="20"/>
          <w:szCs w:val="20"/>
        </w:rPr>
      </w:pPr>
      <w:r w:rsidRPr="00701EDC">
        <w:rPr>
          <w:rStyle w:val="nfasis"/>
          <w:i w:val="0"/>
          <w:sz w:val="20"/>
          <w:szCs w:val="20"/>
        </w:rPr>
        <w:t>NATALIA GALVIS</w:t>
      </w:r>
    </w:p>
    <w:p w14:paraId="6F3A2152" w14:textId="5ED028E9" w:rsidR="008E6154" w:rsidRPr="00701EDC" w:rsidRDefault="008E6154" w:rsidP="00701EDC">
      <w:pPr>
        <w:jc w:val="center"/>
        <w:rPr>
          <w:rStyle w:val="nfasis"/>
          <w:i w:val="0"/>
          <w:sz w:val="20"/>
          <w:szCs w:val="20"/>
        </w:rPr>
      </w:pPr>
      <w:r w:rsidRPr="00701EDC">
        <w:rPr>
          <w:rStyle w:val="nfasis"/>
          <w:i w:val="0"/>
          <w:sz w:val="20"/>
          <w:szCs w:val="20"/>
        </w:rPr>
        <w:t>Subdirección de Gestión y Manejo de Áreas Protegidas</w:t>
      </w:r>
    </w:p>
    <w:p w14:paraId="36AAD2CD" w14:textId="77777777" w:rsidR="00320200" w:rsidRPr="00701EDC" w:rsidRDefault="00320200" w:rsidP="00701EDC">
      <w:pPr>
        <w:jc w:val="center"/>
        <w:rPr>
          <w:rStyle w:val="nfasis"/>
          <w:i w:val="0"/>
          <w:sz w:val="20"/>
          <w:szCs w:val="20"/>
        </w:rPr>
      </w:pPr>
    </w:p>
    <w:p w14:paraId="5265DB56" w14:textId="05A4DBB1" w:rsidR="00320200" w:rsidRPr="00701EDC" w:rsidRDefault="00320200" w:rsidP="00701EDC">
      <w:pPr>
        <w:jc w:val="center"/>
        <w:rPr>
          <w:rStyle w:val="nfasis"/>
          <w:i w:val="0"/>
          <w:sz w:val="20"/>
          <w:szCs w:val="20"/>
        </w:rPr>
      </w:pPr>
      <w:r w:rsidRPr="00701EDC">
        <w:rPr>
          <w:rStyle w:val="nfasis"/>
          <w:i w:val="0"/>
          <w:sz w:val="20"/>
          <w:szCs w:val="20"/>
        </w:rPr>
        <w:t>Autores</w:t>
      </w:r>
      <w:r w:rsidR="00701EDC">
        <w:rPr>
          <w:rStyle w:val="nfasis"/>
          <w:i w:val="0"/>
          <w:sz w:val="20"/>
          <w:szCs w:val="20"/>
        </w:rPr>
        <w:t>:</w:t>
      </w:r>
    </w:p>
    <w:p w14:paraId="1192371C" w14:textId="3E876E7C" w:rsidR="00320200" w:rsidRPr="00701EDC" w:rsidRDefault="00065442" w:rsidP="00701EDC">
      <w:pPr>
        <w:jc w:val="center"/>
        <w:rPr>
          <w:rStyle w:val="nfasis"/>
          <w:i w:val="0"/>
          <w:sz w:val="20"/>
          <w:szCs w:val="20"/>
        </w:rPr>
      </w:pPr>
      <w:r w:rsidRPr="00701EDC">
        <w:rPr>
          <w:rStyle w:val="nfasis"/>
          <w:i w:val="0"/>
          <w:sz w:val="20"/>
          <w:szCs w:val="20"/>
        </w:rPr>
        <w:t>PATRICIA SALDAÑA PÉREZ</w:t>
      </w:r>
    </w:p>
    <w:p w14:paraId="3158F687" w14:textId="77777777" w:rsidR="00320200" w:rsidRPr="00701EDC" w:rsidRDefault="00320200" w:rsidP="00065442">
      <w:pPr>
        <w:jc w:val="center"/>
        <w:rPr>
          <w:rStyle w:val="nfasis"/>
          <w:i w:val="0"/>
          <w:sz w:val="20"/>
          <w:szCs w:val="20"/>
        </w:rPr>
      </w:pPr>
      <w:r w:rsidRPr="00701EDC">
        <w:rPr>
          <w:rStyle w:val="nfasis"/>
          <w:i w:val="0"/>
          <w:sz w:val="20"/>
          <w:szCs w:val="20"/>
        </w:rPr>
        <w:t>Jefe de Área Protegida</w:t>
      </w:r>
    </w:p>
    <w:p w14:paraId="6CA65586" w14:textId="77777777" w:rsidR="00065442" w:rsidRDefault="00065442" w:rsidP="00065442">
      <w:pPr>
        <w:jc w:val="center"/>
        <w:rPr>
          <w:rStyle w:val="nfasis"/>
          <w:i w:val="0"/>
          <w:sz w:val="20"/>
          <w:szCs w:val="20"/>
        </w:rPr>
      </w:pPr>
    </w:p>
    <w:p w14:paraId="79FE110C" w14:textId="306B7AC9" w:rsidR="006E3322" w:rsidRPr="00701EDC" w:rsidRDefault="00065442" w:rsidP="00065442">
      <w:pPr>
        <w:jc w:val="center"/>
        <w:rPr>
          <w:rStyle w:val="nfasis"/>
          <w:i w:val="0"/>
          <w:sz w:val="20"/>
          <w:szCs w:val="20"/>
        </w:rPr>
      </w:pPr>
      <w:r w:rsidRPr="00701EDC">
        <w:rPr>
          <w:rStyle w:val="nfasis"/>
          <w:i w:val="0"/>
          <w:sz w:val="20"/>
          <w:szCs w:val="20"/>
        </w:rPr>
        <w:t>CARLOS AUGUSTO VILLAMIL</w:t>
      </w:r>
    </w:p>
    <w:p w14:paraId="5251A98B" w14:textId="22E0F837" w:rsidR="006E3322" w:rsidRDefault="006E3322" w:rsidP="00065442">
      <w:pPr>
        <w:jc w:val="center"/>
        <w:rPr>
          <w:rStyle w:val="nfasis"/>
          <w:i w:val="0"/>
          <w:sz w:val="20"/>
          <w:szCs w:val="20"/>
        </w:rPr>
      </w:pPr>
      <w:r w:rsidRPr="00701EDC">
        <w:rPr>
          <w:rStyle w:val="nfasis"/>
          <w:i w:val="0"/>
          <w:sz w:val="20"/>
          <w:szCs w:val="20"/>
        </w:rPr>
        <w:t>Profesional contratista</w:t>
      </w:r>
    </w:p>
    <w:p w14:paraId="4D1B4772" w14:textId="77777777" w:rsidR="00A172C6" w:rsidRDefault="00A172C6" w:rsidP="00065442">
      <w:pPr>
        <w:jc w:val="center"/>
        <w:rPr>
          <w:rStyle w:val="nfasis"/>
          <w:i w:val="0"/>
          <w:sz w:val="20"/>
          <w:szCs w:val="20"/>
        </w:rPr>
      </w:pPr>
    </w:p>
    <w:p w14:paraId="416286AA" w14:textId="50D08FE9" w:rsidR="00A172C6" w:rsidRPr="005E0ADD" w:rsidRDefault="00A172C6" w:rsidP="00A172C6">
      <w:pPr>
        <w:shd w:val="clear" w:color="auto" w:fill="FFFFFF"/>
        <w:jc w:val="center"/>
        <w:rPr>
          <w:rFonts w:ascii="Arial" w:eastAsia="Times New Roman" w:hAnsi="Arial" w:cs="Arial"/>
          <w:color w:val="222222"/>
          <w:sz w:val="18"/>
          <w:szCs w:val="18"/>
          <w:lang w:val="es-US" w:eastAsia="es-US"/>
        </w:rPr>
      </w:pPr>
      <w:r w:rsidRPr="005E0ADD">
        <w:rPr>
          <w:rFonts w:ascii="Arial" w:eastAsia="Times New Roman" w:hAnsi="Arial" w:cs="Arial"/>
          <w:color w:val="222222"/>
          <w:sz w:val="18"/>
          <w:szCs w:val="18"/>
          <w:lang w:val="es-US" w:eastAsia="es-US"/>
        </w:rPr>
        <w:t>LINA MARÍA GARCÍA CALDERÓN</w:t>
      </w:r>
    </w:p>
    <w:p w14:paraId="54A24548" w14:textId="3EACC47B" w:rsidR="00320200" w:rsidRPr="00701EDC" w:rsidRDefault="00065442" w:rsidP="00065442">
      <w:pPr>
        <w:jc w:val="center"/>
        <w:rPr>
          <w:rStyle w:val="nfasis"/>
          <w:i w:val="0"/>
          <w:sz w:val="20"/>
          <w:szCs w:val="20"/>
        </w:rPr>
      </w:pPr>
      <w:r w:rsidRPr="00701EDC">
        <w:rPr>
          <w:rStyle w:val="nfasis"/>
          <w:i w:val="0"/>
          <w:sz w:val="20"/>
          <w:szCs w:val="20"/>
        </w:rPr>
        <w:t>CAMILO ARMANDO GÓMEZ RANGEL</w:t>
      </w:r>
    </w:p>
    <w:p w14:paraId="3D162771" w14:textId="18FDCD0D" w:rsidR="00320200" w:rsidRPr="00701EDC" w:rsidRDefault="00065442" w:rsidP="00065442">
      <w:pPr>
        <w:jc w:val="center"/>
        <w:rPr>
          <w:rStyle w:val="nfasis"/>
          <w:i w:val="0"/>
          <w:sz w:val="20"/>
          <w:szCs w:val="20"/>
        </w:rPr>
      </w:pPr>
      <w:r w:rsidRPr="00701EDC">
        <w:rPr>
          <w:rStyle w:val="nfasis"/>
          <w:i w:val="0"/>
          <w:sz w:val="20"/>
          <w:szCs w:val="20"/>
        </w:rPr>
        <w:t>BLAS ANTONIO CASTILLO BRESNEIDER</w:t>
      </w:r>
    </w:p>
    <w:p w14:paraId="15F3E56E" w14:textId="27A57331" w:rsidR="00320200" w:rsidRPr="00701EDC" w:rsidRDefault="00320200" w:rsidP="00065442">
      <w:pPr>
        <w:jc w:val="center"/>
        <w:rPr>
          <w:rStyle w:val="nfasis"/>
          <w:i w:val="0"/>
          <w:sz w:val="20"/>
          <w:szCs w:val="20"/>
        </w:rPr>
      </w:pPr>
      <w:r w:rsidRPr="00701EDC">
        <w:rPr>
          <w:rStyle w:val="nfasis"/>
          <w:i w:val="0"/>
          <w:sz w:val="20"/>
          <w:szCs w:val="20"/>
        </w:rPr>
        <w:t>Profesional</w:t>
      </w:r>
      <w:r w:rsidR="00A172C6">
        <w:rPr>
          <w:rStyle w:val="nfasis"/>
          <w:i w:val="0"/>
          <w:sz w:val="20"/>
          <w:szCs w:val="20"/>
        </w:rPr>
        <w:t>es</w:t>
      </w:r>
    </w:p>
    <w:p w14:paraId="48B57C76" w14:textId="77777777" w:rsidR="00320200" w:rsidRPr="00701EDC" w:rsidRDefault="00320200" w:rsidP="00065442">
      <w:pPr>
        <w:jc w:val="center"/>
        <w:rPr>
          <w:rStyle w:val="nfasis"/>
          <w:i w:val="0"/>
          <w:sz w:val="20"/>
          <w:szCs w:val="20"/>
        </w:rPr>
      </w:pPr>
    </w:p>
    <w:p w14:paraId="5E2518D9" w14:textId="301806E1" w:rsidR="00065442" w:rsidRDefault="00065442" w:rsidP="00065442">
      <w:pPr>
        <w:jc w:val="center"/>
        <w:rPr>
          <w:rStyle w:val="nfasis"/>
          <w:i w:val="0"/>
          <w:sz w:val="20"/>
          <w:szCs w:val="20"/>
        </w:rPr>
      </w:pPr>
      <w:r w:rsidRPr="00701EDC">
        <w:rPr>
          <w:rStyle w:val="nfasis"/>
          <w:i w:val="0"/>
          <w:sz w:val="20"/>
          <w:szCs w:val="20"/>
        </w:rPr>
        <w:t>ANTONIO AYALA VILORIA</w:t>
      </w:r>
      <w:r w:rsidRPr="00065442">
        <w:rPr>
          <w:rStyle w:val="nfasis"/>
          <w:i w:val="0"/>
          <w:sz w:val="20"/>
          <w:szCs w:val="20"/>
        </w:rPr>
        <w:t xml:space="preserve"> </w:t>
      </w:r>
    </w:p>
    <w:p w14:paraId="032C3911" w14:textId="5AD0859D" w:rsidR="00065442" w:rsidRPr="00701EDC" w:rsidRDefault="00065442" w:rsidP="00065442">
      <w:pPr>
        <w:jc w:val="center"/>
        <w:rPr>
          <w:rStyle w:val="nfasis"/>
          <w:i w:val="0"/>
          <w:sz w:val="20"/>
          <w:szCs w:val="20"/>
        </w:rPr>
      </w:pPr>
      <w:r w:rsidRPr="00701EDC">
        <w:rPr>
          <w:rStyle w:val="nfasis"/>
          <w:i w:val="0"/>
          <w:sz w:val="20"/>
          <w:szCs w:val="20"/>
        </w:rPr>
        <w:t>ANDRÉS FELIPE GONZÁLEZ</w:t>
      </w:r>
    </w:p>
    <w:p w14:paraId="12DEA7EC" w14:textId="12053289" w:rsidR="00320200" w:rsidRPr="00701EDC" w:rsidRDefault="00320200" w:rsidP="00065442">
      <w:pPr>
        <w:jc w:val="center"/>
        <w:rPr>
          <w:rStyle w:val="nfasis"/>
          <w:i w:val="0"/>
          <w:sz w:val="20"/>
          <w:szCs w:val="20"/>
        </w:rPr>
      </w:pPr>
      <w:r w:rsidRPr="00701EDC">
        <w:rPr>
          <w:rStyle w:val="nfasis"/>
          <w:i w:val="0"/>
          <w:sz w:val="20"/>
          <w:szCs w:val="20"/>
        </w:rPr>
        <w:t>Profesional</w:t>
      </w:r>
      <w:r w:rsidR="00065442">
        <w:rPr>
          <w:rStyle w:val="nfasis"/>
          <w:i w:val="0"/>
          <w:sz w:val="20"/>
          <w:szCs w:val="20"/>
        </w:rPr>
        <w:t>es</w:t>
      </w:r>
      <w:r w:rsidRPr="00701EDC">
        <w:rPr>
          <w:rStyle w:val="nfasis"/>
          <w:i w:val="0"/>
          <w:sz w:val="20"/>
          <w:szCs w:val="20"/>
        </w:rPr>
        <w:t xml:space="preserve"> contratista</w:t>
      </w:r>
      <w:r w:rsidR="00065442">
        <w:rPr>
          <w:rStyle w:val="nfasis"/>
          <w:i w:val="0"/>
          <w:sz w:val="20"/>
          <w:szCs w:val="20"/>
        </w:rPr>
        <w:t>s</w:t>
      </w:r>
    </w:p>
    <w:p w14:paraId="02DCC9B4" w14:textId="77777777" w:rsidR="00320200" w:rsidRPr="00701EDC" w:rsidRDefault="00320200" w:rsidP="00065442">
      <w:pPr>
        <w:jc w:val="center"/>
        <w:rPr>
          <w:rStyle w:val="nfasis"/>
          <w:i w:val="0"/>
          <w:sz w:val="20"/>
          <w:szCs w:val="20"/>
        </w:rPr>
      </w:pPr>
    </w:p>
    <w:p w14:paraId="0EF89BB4" w14:textId="59BF6256" w:rsidR="00B17DE5" w:rsidRDefault="00065442" w:rsidP="00065442">
      <w:pPr>
        <w:jc w:val="center"/>
        <w:rPr>
          <w:rStyle w:val="nfasis"/>
          <w:i w:val="0"/>
          <w:sz w:val="20"/>
          <w:szCs w:val="20"/>
        </w:rPr>
      </w:pPr>
      <w:r>
        <w:rPr>
          <w:rStyle w:val="nfasis"/>
          <w:i w:val="0"/>
          <w:sz w:val="20"/>
          <w:szCs w:val="20"/>
        </w:rPr>
        <w:t>ERICK MANUEL DEULUFEUT RODRÍGUEZ</w:t>
      </w:r>
    </w:p>
    <w:p w14:paraId="3ED1A4C0" w14:textId="19B56E9C" w:rsidR="00B17DE5" w:rsidRDefault="00B17DE5" w:rsidP="00065442">
      <w:pPr>
        <w:jc w:val="center"/>
        <w:rPr>
          <w:rStyle w:val="nfasis"/>
          <w:i w:val="0"/>
          <w:sz w:val="20"/>
          <w:szCs w:val="20"/>
        </w:rPr>
      </w:pPr>
      <w:r>
        <w:rPr>
          <w:rStyle w:val="nfasis"/>
          <w:i w:val="0"/>
          <w:sz w:val="20"/>
          <w:szCs w:val="20"/>
        </w:rPr>
        <w:t>Técnico Administrativo</w:t>
      </w:r>
    </w:p>
    <w:p w14:paraId="60611D41" w14:textId="77777777" w:rsidR="00B17DE5" w:rsidRPr="00701EDC" w:rsidRDefault="00B17DE5" w:rsidP="00065442">
      <w:pPr>
        <w:jc w:val="center"/>
        <w:rPr>
          <w:rStyle w:val="nfasis"/>
          <w:i w:val="0"/>
          <w:sz w:val="20"/>
          <w:szCs w:val="20"/>
        </w:rPr>
      </w:pPr>
    </w:p>
    <w:p w14:paraId="2F082447" w14:textId="298AEA78" w:rsidR="00320200" w:rsidRPr="00701EDC" w:rsidRDefault="00065442" w:rsidP="00065442">
      <w:pPr>
        <w:jc w:val="center"/>
        <w:rPr>
          <w:rStyle w:val="nfasis"/>
          <w:i w:val="0"/>
          <w:sz w:val="20"/>
          <w:szCs w:val="20"/>
        </w:rPr>
      </w:pPr>
      <w:r w:rsidRPr="00701EDC">
        <w:rPr>
          <w:rStyle w:val="nfasis"/>
          <w:i w:val="0"/>
          <w:sz w:val="20"/>
          <w:szCs w:val="20"/>
        </w:rPr>
        <w:t>SANTIAGO CÓRDOBA CUESTA</w:t>
      </w:r>
    </w:p>
    <w:p w14:paraId="7DCAB37B" w14:textId="4B32D576" w:rsidR="00320200" w:rsidRPr="00701EDC" w:rsidRDefault="00065442" w:rsidP="00701EDC">
      <w:pPr>
        <w:jc w:val="center"/>
        <w:rPr>
          <w:rStyle w:val="nfasis"/>
          <w:i w:val="0"/>
          <w:sz w:val="20"/>
          <w:szCs w:val="20"/>
        </w:rPr>
      </w:pPr>
      <w:r w:rsidRPr="00701EDC">
        <w:rPr>
          <w:rStyle w:val="nfasis"/>
          <w:i w:val="0"/>
          <w:sz w:val="20"/>
          <w:szCs w:val="20"/>
        </w:rPr>
        <w:t>ARCADIO MODESTO ALTAHONA MEJÍA</w:t>
      </w:r>
    </w:p>
    <w:p w14:paraId="27A50C09" w14:textId="7CAA7EA0" w:rsidR="00320200" w:rsidRPr="00701EDC" w:rsidRDefault="00065442" w:rsidP="00701EDC">
      <w:pPr>
        <w:jc w:val="center"/>
        <w:rPr>
          <w:rStyle w:val="nfasis"/>
          <w:i w:val="0"/>
          <w:sz w:val="20"/>
          <w:szCs w:val="20"/>
        </w:rPr>
      </w:pPr>
      <w:r w:rsidRPr="00701EDC">
        <w:rPr>
          <w:rStyle w:val="nfasis"/>
          <w:i w:val="0"/>
          <w:sz w:val="20"/>
          <w:szCs w:val="20"/>
        </w:rPr>
        <w:t>JONNYS GUEVARA TRESPALACIOS</w:t>
      </w:r>
    </w:p>
    <w:p w14:paraId="71B9DE1F" w14:textId="38D49943" w:rsidR="00320200" w:rsidRPr="00701EDC" w:rsidRDefault="00065442" w:rsidP="00AE707F">
      <w:pPr>
        <w:tabs>
          <w:tab w:val="left" w:pos="5475"/>
        </w:tabs>
        <w:jc w:val="center"/>
        <w:rPr>
          <w:rStyle w:val="nfasis"/>
          <w:i w:val="0"/>
          <w:sz w:val="20"/>
          <w:szCs w:val="20"/>
        </w:rPr>
      </w:pPr>
      <w:r w:rsidRPr="00701EDC">
        <w:rPr>
          <w:rStyle w:val="nfasis"/>
          <w:i w:val="0"/>
          <w:sz w:val="20"/>
          <w:szCs w:val="20"/>
        </w:rPr>
        <w:t>JOHN FREDY TRESPALACIOS VELÁSQUEZ</w:t>
      </w:r>
    </w:p>
    <w:p w14:paraId="3D693B13" w14:textId="4902DD47" w:rsidR="009149DB" w:rsidRPr="00151068" w:rsidRDefault="00320200" w:rsidP="00AE707F">
      <w:pPr>
        <w:jc w:val="center"/>
        <w:rPr>
          <w:rStyle w:val="nfasis"/>
          <w:i w:val="0"/>
          <w:sz w:val="22"/>
        </w:rPr>
      </w:pPr>
      <w:r w:rsidRPr="00701EDC">
        <w:rPr>
          <w:rStyle w:val="nfasis"/>
          <w:i w:val="0"/>
          <w:sz w:val="20"/>
          <w:szCs w:val="20"/>
        </w:rPr>
        <w:t>Operario</w:t>
      </w:r>
      <w:r w:rsidR="00AE707F">
        <w:rPr>
          <w:rStyle w:val="nfasis"/>
          <w:i w:val="0"/>
          <w:sz w:val="20"/>
          <w:szCs w:val="20"/>
        </w:rPr>
        <w:t>s</w:t>
      </w:r>
      <w:r w:rsidRPr="00701EDC">
        <w:rPr>
          <w:rStyle w:val="nfasis"/>
          <w:i w:val="0"/>
          <w:sz w:val="20"/>
          <w:szCs w:val="20"/>
        </w:rPr>
        <w:t xml:space="preserve"> calificado</w:t>
      </w:r>
      <w:r w:rsidR="00AE707F">
        <w:rPr>
          <w:rStyle w:val="nfasis"/>
          <w:i w:val="0"/>
          <w:sz w:val="20"/>
          <w:szCs w:val="20"/>
        </w:rPr>
        <w:t>s</w:t>
      </w:r>
    </w:p>
    <w:p w14:paraId="57B9E5FE" w14:textId="4D9945E1" w:rsidR="00320200" w:rsidRPr="00151068" w:rsidRDefault="00320200">
      <w:pPr>
        <w:jc w:val="left"/>
        <w:rPr>
          <w:rFonts w:cs="Calibri"/>
          <w:sz w:val="22"/>
        </w:rPr>
      </w:pPr>
    </w:p>
    <w:p w14:paraId="425B6F42" w14:textId="77777777" w:rsidR="005A53E4" w:rsidRDefault="005A53E4" w:rsidP="00467F7A">
      <w:pPr>
        <w:jc w:val="center"/>
        <w:rPr>
          <w:rFonts w:cs="Calibri"/>
          <w:sz w:val="22"/>
        </w:rPr>
      </w:pPr>
    </w:p>
    <w:p w14:paraId="4F086E04" w14:textId="77777777" w:rsidR="00065442" w:rsidRDefault="00065442" w:rsidP="00467F7A">
      <w:pPr>
        <w:jc w:val="center"/>
        <w:rPr>
          <w:rFonts w:cs="Calibri"/>
          <w:sz w:val="22"/>
        </w:rPr>
      </w:pPr>
    </w:p>
    <w:p w14:paraId="11715EA8" w14:textId="77777777" w:rsidR="00065442" w:rsidRPr="00151068" w:rsidRDefault="00065442" w:rsidP="00467F7A">
      <w:pPr>
        <w:jc w:val="center"/>
        <w:rPr>
          <w:rFonts w:cs="Calibri"/>
          <w:sz w:val="22"/>
        </w:rPr>
      </w:pPr>
    </w:p>
    <w:sdt>
      <w:sdtPr>
        <w:rPr>
          <w:rFonts w:ascii="Calibri" w:eastAsia="Times New Roman" w:hAnsi="Calibri"/>
          <w:b/>
          <w:bCs w:val="0"/>
          <w:sz w:val="22"/>
          <w:szCs w:val="22"/>
          <w:lang w:val="es-ES" w:eastAsia="es-CO"/>
        </w:rPr>
        <w:id w:val="1963685828"/>
        <w:docPartObj>
          <w:docPartGallery w:val="Table of Contents"/>
          <w:docPartUnique/>
        </w:docPartObj>
      </w:sdtPr>
      <w:sdtEndPr>
        <w:rPr>
          <w:rFonts w:ascii="Arial Narrow" w:hAnsi="Arial Narrow"/>
          <w:b w:val="0"/>
          <w:sz w:val="20"/>
          <w:szCs w:val="20"/>
        </w:rPr>
      </w:sdtEndPr>
      <w:sdtContent>
        <w:p w14:paraId="408F9171" w14:textId="7EC0FA6D" w:rsidR="00320200" w:rsidRPr="005E0ADD" w:rsidRDefault="00320200" w:rsidP="005E0ADD">
          <w:pPr>
            <w:pStyle w:val="TtulodeTDC"/>
            <w:spacing w:before="0"/>
            <w:jc w:val="center"/>
            <w:rPr>
              <w:sz w:val="20"/>
              <w:szCs w:val="20"/>
              <w:lang w:val="es-ES"/>
            </w:rPr>
          </w:pPr>
          <w:r w:rsidRPr="005E0ADD">
            <w:rPr>
              <w:sz w:val="20"/>
              <w:szCs w:val="20"/>
              <w:lang w:val="es-ES"/>
            </w:rPr>
            <w:t>TABLA DE CONTENIDO</w:t>
          </w:r>
        </w:p>
        <w:p w14:paraId="40B69D78" w14:textId="77777777" w:rsidR="003454CD" w:rsidRPr="005E0ADD" w:rsidRDefault="00320200" w:rsidP="005E0ADD">
          <w:pPr>
            <w:pStyle w:val="TDC1"/>
            <w:tabs>
              <w:tab w:val="left" w:pos="440"/>
              <w:tab w:val="right" w:leader="dot" w:pos="8828"/>
            </w:tabs>
            <w:spacing w:line="240" w:lineRule="auto"/>
            <w:rPr>
              <w:rFonts w:asciiTheme="minorHAnsi" w:eastAsiaTheme="minorEastAsia" w:hAnsiTheme="minorHAnsi" w:cstheme="minorBidi"/>
              <w:noProof/>
              <w:sz w:val="20"/>
              <w:szCs w:val="20"/>
              <w:lang w:val="es-US" w:eastAsia="es-US"/>
            </w:rPr>
          </w:pPr>
          <w:r w:rsidRPr="005E0ADD">
            <w:rPr>
              <w:rFonts w:ascii="Arial Narrow" w:hAnsi="Arial Narrow"/>
              <w:sz w:val="20"/>
              <w:szCs w:val="20"/>
            </w:rPr>
            <w:fldChar w:fldCharType="begin"/>
          </w:r>
          <w:r w:rsidRPr="005E0ADD">
            <w:rPr>
              <w:rFonts w:ascii="Arial Narrow" w:hAnsi="Arial Narrow"/>
              <w:sz w:val="20"/>
              <w:szCs w:val="20"/>
            </w:rPr>
            <w:instrText xml:space="preserve"> TOC \o "1-3" \h \z \u </w:instrText>
          </w:r>
          <w:r w:rsidRPr="005E0ADD">
            <w:rPr>
              <w:rFonts w:ascii="Arial Narrow" w:hAnsi="Arial Narrow"/>
              <w:sz w:val="20"/>
              <w:szCs w:val="20"/>
            </w:rPr>
            <w:fldChar w:fldCharType="separate"/>
          </w:r>
          <w:hyperlink w:anchor="_Toc469937142" w:history="1">
            <w:r w:rsidR="003454CD" w:rsidRPr="005E0ADD">
              <w:rPr>
                <w:rStyle w:val="Hipervnculo"/>
                <w:b/>
                <w:noProof/>
                <w:sz w:val="20"/>
                <w:szCs w:val="20"/>
              </w:rPr>
              <w:t>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b/>
                <w:noProof/>
                <w:sz w:val="20"/>
                <w:szCs w:val="20"/>
              </w:rPr>
              <w:t>COMPONENTE DIAGNÓSTICO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w:t>
            </w:r>
            <w:r w:rsidR="003454CD" w:rsidRPr="005E0ADD">
              <w:rPr>
                <w:noProof/>
                <w:webHidden/>
                <w:sz w:val="20"/>
                <w:szCs w:val="20"/>
              </w:rPr>
              <w:fldChar w:fldCharType="end"/>
            </w:r>
          </w:hyperlink>
        </w:p>
        <w:p w14:paraId="38C3E0FB"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3" w:history="1">
            <w:r w:rsidR="003454CD" w:rsidRPr="005E0ADD">
              <w:rPr>
                <w:rStyle w:val="Hipervnculo"/>
                <w:noProof/>
                <w:sz w:val="20"/>
                <w:szCs w:val="20"/>
              </w:rPr>
              <w:t>1.1.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DECLARATORIA Y DESIGNACIONES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w:t>
            </w:r>
            <w:r w:rsidR="003454CD" w:rsidRPr="005E0ADD">
              <w:rPr>
                <w:noProof/>
                <w:webHidden/>
                <w:sz w:val="20"/>
                <w:szCs w:val="20"/>
              </w:rPr>
              <w:fldChar w:fldCharType="end"/>
            </w:r>
          </w:hyperlink>
        </w:p>
        <w:p w14:paraId="4D9AD599"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4" w:history="1">
            <w:r w:rsidR="003454CD" w:rsidRPr="005E0ADD">
              <w:rPr>
                <w:rStyle w:val="Hipervnculo"/>
                <w:noProof/>
                <w:sz w:val="20"/>
                <w:szCs w:val="20"/>
              </w:rPr>
              <w:t>1.2.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LÍMITES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w:t>
            </w:r>
            <w:r w:rsidR="003454CD" w:rsidRPr="005E0ADD">
              <w:rPr>
                <w:noProof/>
                <w:webHidden/>
                <w:sz w:val="20"/>
                <w:szCs w:val="20"/>
              </w:rPr>
              <w:fldChar w:fldCharType="end"/>
            </w:r>
          </w:hyperlink>
        </w:p>
        <w:p w14:paraId="4801354F"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5" w:history="1">
            <w:r w:rsidR="003454CD" w:rsidRPr="005E0ADD">
              <w:rPr>
                <w:rStyle w:val="Hipervnculo"/>
                <w:noProof/>
                <w:sz w:val="20"/>
                <w:szCs w:val="20"/>
              </w:rPr>
              <w:t>1.3.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CONTEXTO HISTÓRICO AMBIENTAL</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w:t>
            </w:r>
            <w:r w:rsidR="003454CD" w:rsidRPr="005E0ADD">
              <w:rPr>
                <w:noProof/>
                <w:webHidden/>
                <w:sz w:val="20"/>
                <w:szCs w:val="20"/>
              </w:rPr>
              <w:fldChar w:fldCharType="end"/>
            </w:r>
          </w:hyperlink>
        </w:p>
        <w:p w14:paraId="7166F2A9"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6" w:history="1">
            <w:r w:rsidR="003454CD" w:rsidRPr="005E0ADD">
              <w:rPr>
                <w:rStyle w:val="Hipervnculo"/>
                <w:noProof/>
                <w:sz w:val="20"/>
                <w:szCs w:val="20"/>
              </w:rPr>
              <w:t>1.4.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ANTECEDENTES ARQUEOLÓGICOS, HISTÓRICOS Y CULTURALES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39</w:t>
            </w:r>
            <w:r w:rsidR="003454CD" w:rsidRPr="005E0ADD">
              <w:rPr>
                <w:noProof/>
                <w:webHidden/>
                <w:sz w:val="20"/>
                <w:szCs w:val="20"/>
              </w:rPr>
              <w:fldChar w:fldCharType="end"/>
            </w:r>
          </w:hyperlink>
        </w:p>
        <w:p w14:paraId="15782ADE"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7" w:history="1">
            <w:r w:rsidR="003454CD" w:rsidRPr="005E0ADD">
              <w:rPr>
                <w:rStyle w:val="Hipervnculo"/>
                <w:noProof/>
                <w:sz w:val="20"/>
                <w:szCs w:val="20"/>
              </w:rPr>
              <w:t>1.5.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DETERMINANTES AMBIENTALES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43</w:t>
            </w:r>
            <w:r w:rsidR="003454CD" w:rsidRPr="005E0ADD">
              <w:rPr>
                <w:noProof/>
                <w:webHidden/>
                <w:sz w:val="20"/>
                <w:szCs w:val="20"/>
              </w:rPr>
              <w:fldChar w:fldCharType="end"/>
            </w:r>
          </w:hyperlink>
        </w:p>
        <w:p w14:paraId="3E1148A9"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8" w:history="1">
            <w:r w:rsidR="003454CD" w:rsidRPr="005E0ADD">
              <w:rPr>
                <w:rStyle w:val="Hipervnculo"/>
                <w:noProof/>
                <w:sz w:val="20"/>
                <w:szCs w:val="20"/>
              </w:rPr>
              <w:t>1.6.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USO, OCUPACIÓN Y TRANSFORMACIÓN DEL TERRITORIO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57</w:t>
            </w:r>
            <w:r w:rsidR="003454CD" w:rsidRPr="005E0ADD">
              <w:rPr>
                <w:noProof/>
                <w:webHidden/>
                <w:sz w:val="20"/>
                <w:szCs w:val="20"/>
              </w:rPr>
              <w:fldChar w:fldCharType="end"/>
            </w:r>
          </w:hyperlink>
        </w:p>
        <w:p w14:paraId="381D5635"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49" w:history="1">
            <w:r w:rsidR="003454CD" w:rsidRPr="005E0ADD">
              <w:rPr>
                <w:rStyle w:val="Hipervnculo"/>
                <w:noProof/>
                <w:sz w:val="20"/>
                <w:szCs w:val="20"/>
              </w:rPr>
              <w:t>1.6.1.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Historia del poblamiento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_Toc469937149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57</w:t>
            </w:r>
            <w:r w:rsidR="003454CD" w:rsidRPr="005E0ADD">
              <w:rPr>
                <w:noProof/>
                <w:webHidden/>
                <w:sz w:val="20"/>
                <w:szCs w:val="20"/>
              </w:rPr>
              <w:fldChar w:fldCharType="end"/>
            </w:r>
          </w:hyperlink>
        </w:p>
        <w:p w14:paraId="58810EC9"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0" w:history="1">
            <w:r w:rsidR="003454CD" w:rsidRPr="005E0ADD">
              <w:rPr>
                <w:rStyle w:val="Hipervnculo"/>
                <w:noProof/>
                <w:sz w:val="20"/>
                <w:szCs w:val="20"/>
              </w:rPr>
              <w:t>1.6.2.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Modelos de uso, ocupación y transformación del territorio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58</w:t>
            </w:r>
            <w:r w:rsidR="003454CD" w:rsidRPr="005E0ADD">
              <w:rPr>
                <w:noProof/>
                <w:webHidden/>
                <w:sz w:val="20"/>
                <w:szCs w:val="20"/>
              </w:rPr>
              <w:fldChar w:fldCharType="end"/>
            </w:r>
          </w:hyperlink>
        </w:p>
        <w:p w14:paraId="6A21258F"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1" w:history="1">
            <w:r w:rsidR="003454CD" w:rsidRPr="005E0ADD">
              <w:rPr>
                <w:rStyle w:val="Hipervnculo"/>
                <w:noProof/>
                <w:sz w:val="20"/>
                <w:szCs w:val="20"/>
              </w:rPr>
              <w:t>1.6.3.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Dinámica y Tendencia de la Ocupación en el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61</w:t>
            </w:r>
            <w:r w:rsidR="003454CD" w:rsidRPr="005E0ADD">
              <w:rPr>
                <w:noProof/>
                <w:webHidden/>
                <w:sz w:val="20"/>
                <w:szCs w:val="20"/>
              </w:rPr>
              <w:fldChar w:fldCharType="end"/>
            </w:r>
          </w:hyperlink>
        </w:p>
        <w:p w14:paraId="14AAD869"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2" w:history="1">
            <w:r w:rsidR="003454CD" w:rsidRPr="005E0ADD">
              <w:rPr>
                <w:rStyle w:val="Hipervnculo"/>
                <w:noProof/>
                <w:sz w:val="20"/>
                <w:szCs w:val="20"/>
              </w:rPr>
              <w:t>1.7.</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ECOTURISMO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62</w:t>
            </w:r>
            <w:r w:rsidR="003454CD" w:rsidRPr="005E0ADD">
              <w:rPr>
                <w:noProof/>
                <w:webHidden/>
                <w:sz w:val="20"/>
                <w:szCs w:val="20"/>
              </w:rPr>
              <w:fldChar w:fldCharType="end"/>
            </w:r>
          </w:hyperlink>
        </w:p>
        <w:p w14:paraId="793CF87A"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3" w:history="1">
            <w:r w:rsidR="003454CD" w:rsidRPr="005E0ADD">
              <w:rPr>
                <w:rStyle w:val="Hipervnculo"/>
                <w:noProof/>
                <w:sz w:val="20"/>
                <w:szCs w:val="20"/>
              </w:rPr>
              <w:t>1.7.1.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Contexto Regional  para el Desarrollo del Ecoturismo en la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63</w:t>
            </w:r>
            <w:r w:rsidR="003454CD" w:rsidRPr="005E0ADD">
              <w:rPr>
                <w:noProof/>
                <w:webHidden/>
                <w:sz w:val="20"/>
                <w:szCs w:val="20"/>
              </w:rPr>
              <w:fldChar w:fldCharType="end"/>
            </w:r>
          </w:hyperlink>
        </w:p>
        <w:p w14:paraId="33155356"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4" w:history="1">
            <w:r w:rsidR="003454CD" w:rsidRPr="005E0ADD">
              <w:rPr>
                <w:rStyle w:val="Hipervnculo"/>
                <w:noProof/>
                <w:sz w:val="20"/>
                <w:szCs w:val="20"/>
              </w:rPr>
              <w:t>1.7.2.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Ecoturismo en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64</w:t>
            </w:r>
            <w:r w:rsidR="003454CD" w:rsidRPr="005E0ADD">
              <w:rPr>
                <w:noProof/>
                <w:webHidden/>
                <w:sz w:val="20"/>
                <w:szCs w:val="20"/>
              </w:rPr>
              <w:fldChar w:fldCharType="end"/>
            </w:r>
          </w:hyperlink>
        </w:p>
        <w:p w14:paraId="542ADD30"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5" w:history="1">
            <w:r w:rsidR="003454CD" w:rsidRPr="005E0ADD">
              <w:rPr>
                <w:rStyle w:val="Hipervnculo"/>
                <w:noProof/>
                <w:sz w:val="20"/>
                <w:szCs w:val="20"/>
              </w:rPr>
              <w:t>1.7.3.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Vocación Ecoturística de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65</w:t>
            </w:r>
            <w:r w:rsidR="003454CD" w:rsidRPr="005E0ADD">
              <w:rPr>
                <w:noProof/>
                <w:webHidden/>
                <w:sz w:val="20"/>
                <w:szCs w:val="20"/>
              </w:rPr>
              <w:fldChar w:fldCharType="end"/>
            </w:r>
          </w:hyperlink>
        </w:p>
        <w:p w14:paraId="0B745734"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6" w:history="1">
            <w:r w:rsidR="003454CD" w:rsidRPr="005E0ADD">
              <w:rPr>
                <w:rStyle w:val="Hipervnculo"/>
                <w:noProof/>
                <w:sz w:val="20"/>
                <w:szCs w:val="20"/>
              </w:rPr>
              <w:t>1.7.4.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Oferta ecoturística del área protegida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68</w:t>
            </w:r>
            <w:r w:rsidR="003454CD" w:rsidRPr="005E0ADD">
              <w:rPr>
                <w:noProof/>
                <w:webHidden/>
                <w:sz w:val="20"/>
                <w:szCs w:val="20"/>
              </w:rPr>
              <w:fldChar w:fldCharType="end"/>
            </w:r>
          </w:hyperlink>
        </w:p>
        <w:p w14:paraId="0942146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7" w:history="1">
            <w:r w:rsidR="003454CD" w:rsidRPr="005E0ADD">
              <w:rPr>
                <w:rStyle w:val="Hipervnculo"/>
                <w:noProof/>
                <w:sz w:val="20"/>
                <w:szCs w:val="20"/>
              </w:rPr>
              <w:t>1.7.5.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Actores del ecoturismo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83</w:t>
            </w:r>
            <w:r w:rsidR="003454CD" w:rsidRPr="005E0ADD">
              <w:rPr>
                <w:noProof/>
                <w:webHidden/>
                <w:sz w:val="20"/>
                <w:szCs w:val="20"/>
              </w:rPr>
              <w:fldChar w:fldCharType="end"/>
            </w:r>
          </w:hyperlink>
        </w:p>
        <w:p w14:paraId="4716455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8" w:history="1">
            <w:r w:rsidR="003454CD" w:rsidRPr="005E0ADD">
              <w:rPr>
                <w:rStyle w:val="Hipervnculo"/>
                <w:noProof/>
                <w:sz w:val="20"/>
                <w:szCs w:val="20"/>
              </w:rPr>
              <w:t>1.7.6.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Perfil del visitante y el nivel de satisfacción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89</w:t>
            </w:r>
            <w:r w:rsidR="003454CD" w:rsidRPr="005E0ADD">
              <w:rPr>
                <w:noProof/>
                <w:webHidden/>
                <w:sz w:val="20"/>
                <w:szCs w:val="20"/>
              </w:rPr>
              <w:fldChar w:fldCharType="end"/>
            </w:r>
          </w:hyperlink>
        </w:p>
        <w:p w14:paraId="3C6F90E5"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59" w:history="1">
            <w:r w:rsidR="003454CD" w:rsidRPr="005E0ADD">
              <w:rPr>
                <w:rStyle w:val="Hipervnculo"/>
                <w:noProof/>
                <w:sz w:val="20"/>
                <w:szCs w:val="20"/>
              </w:rPr>
              <w:t>1.8.</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DESARROLLO SECTORIAL</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_Toc469937159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91</w:t>
            </w:r>
            <w:r w:rsidR="003454CD" w:rsidRPr="005E0ADD">
              <w:rPr>
                <w:noProof/>
                <w:webHidden/>
                <w:sz w:val="20"/>
                <w:szCs w:val="20"/>
              </w:rPr>
              <w:fldChar w:fldCharType="end"/>
            </w:r>
          </w:hyperlink>
        </w:p>
        <w:p w14:paraId="1F167D0E"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0" w:history="1">
            <w:r w:rsidR="003454CD" w:rsidRPr="005E0ADD">
              <w:rPr>
                <w:rStyle w:val="Hipervnculo"/>
                <w:noProof/>
                <w:sz w:val="20"/>
                <w:szCs w:val="20"/>
              </w:rPr>
              <w:t>1.8.1.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Infraestructura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91</w:t>
            </w:r>
            <w:r w:rsidR="003454CD" w:rsidRPr="005E0ADD">
              <w:rPr>
                <w:noProof/>
                <w:webHidden/>
                <w:sz w:val="20"/>
                <w:szCs w:val="20"/>
              </w:rPr>
              <w:fldChar w:fldCharType="end"/>
            </w:r>
          </w:hyperlink>
        </w:p>
        <w:p w14:paraId="3CC85016"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1" w:history="1">
            <w:r w:rsidR="003454CD" w:rsidRPr="005E0ADD">
              <w:rPr>
                <w:rStyle w:val="Hipervnculo"/>
                <w:noProof/>
                <w:sz w:val="20"/>
                <w:szCs w:val="20"/>
              </w:rPr>
              <w:t>1.8.2.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Megaproyectos (Puertos – Gasoducto-Hidrocarburos-Minería)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101</w:t>
            </w:r>
            <w:r w:rsidR="003454CD" w:rsidRPr="005E0ADD">
              <w:rPr>
                <w:noProof/>
                <w:webHidden/>
                <w:sz w:val="20"/>
                <w:szCs w:val="20"/>
              </w:rPr>
              <w:fldChar w:fldCharType="end"/>
            </w:r>
          </w:hyperlink>
        </w:p>
        <w:p w14:paraId="6BB53933"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2" w:history="1">
            <w:r w:rsidR="003454CD" w:rsidRPr="005E0ADD">
              <w:rPr>
                <w:rStyle w:val="Hipervnculo"/>
                <w:noProof/>
                <w:sz w:val="20"/>
                <w:szCs w:val="20"/>
              </w:rPr>
              <w:t>1.9.</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ASPECTOS CLIMÁTICOS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103</w:t>
            </w:r>
            <w:r w:rsidR="003454CD" w:rsidRPr="005E0ADD">
              <w:rPr>
                <w:noProof/>
                <w:webHidden/>
                <w:sz w:val="20"/>
                <w:szCs w:val="20"/>
              </w:rPr>
              <w:fldChar w:fldCharType="end"/>
            </w:r>
          </w:hyperlink>
        </w:p>
        <w:p w14:paraId="2260583C"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3" w:history="1">
            <w:r w:rsidR="003454CD" w:rsidRPr="005E0ADD">
              <w:rPr>
                <w:rStyle w:val="Hipervnculo"/>
                <w:noProof/>
                <w:sz w:val="20"/>
                <w:szCs w:val="20"/>
              </w:rPr>
              <w:t>1.9.1.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Clima en el área protegida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103</w:t>
            </w:r>
            <w:r w:rsidR="003454CD" w:rsidRPr="005E0ADD">
              <w:rPr>
                <w:noProof/>
                <w:webHidden/>
                <w:sz w:val="20"/>
                <w:szCs w:val="20"/>
              </w:rPr>
              <w:fldChar w:fldCharType="end"/>
            </w:r>
          </w:hyperlink>
        </w:p>
        <w:p w14:paraId="6525AF44"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4" w:history="1">
            <w:r w:rsidR="003454CD" w:rsidRPr="005E0ADD">
              <w:rPr>
                <w:rStyle w:val="Hipervnculo"/>
                <w:noProof/>
                <w:sz w:val="20"/>
                <w:szCs w:val="20"/>
              </w:rPr>
              <w:t>1.9.2.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Escenarios de  Variabilidad climática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106</w:t>
            </w:r>
            <w:r w:rsidR="003454CD" w:rsidRPr="005E0ADD">
              <w:rPr>
                <w:noProof/>
                <w:webHidden/>
                <w:sz w:val="20"/>
                <w:szCs w:val="20"/>
              </w:rPr>
              <w:fldChar w:fldCharType="end"/>
            </w:r>
          </w:hyperlink>
        </w:p>
        <w:p w14:paraId="71C1A9C1"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5" w:history="1">
            <w:r w:rsidR="003454CD" w:rsidRPr="005E0ADD">
              <w:rPr>
                <w:rStyle w:val="Hipervnculo"/>
                <w:noProof/>
                <w:sz w:val="20"/>
                <w:szCs w:val="20"/>
              </w:rPr>
              <w:t>1.9.3.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Escenarios de cambio climático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108</w:t>
            </w:r>
            <w:r w:rsidR="003454CD" w:rsidRPr="005E0ADD">
              <w:rPr>
                <w:noProof/>
                <w:webHidden/>
                <w:sz w:val="20"/>
                <w:szCs w:val="20"/>
              </w:rPr>
              <w:fldChar w:fldCharType="end"/>
            </w:r>
          </w:hyperlink>
        </w:p>
        <w:p w14:paraId="2D9A3A1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6" w:history="1">
            <w:r w:rsidR="003454CD" w:rsidRPr="005E0ADD">
              <w:rPr>
                <w:rStyle w:val="Hipervnculo"/>
                <w:noProof/>
                <w:sz w:val="20"/>
                <w:szCs w:val="20"/>
              </w:rPr>
              <w:t>1.10.</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ASPECTOS BIÓTICOS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113</w:t>
            </w:r>
            <w:r w:rsidR="003454CD" w:rsidRPr="005E0ADD">
              <w:rPr>
                <w:noProof/>
                <w:webHidden/>
                <w:sz w:val="20"/>
                <w:szCs w:val="20"/>
              </w:rPr>
              <w:fldChar w:fldCharType="end"/>
            </w:r>
          </w:hyperlink>
        </w:p>
        <w:p w14:paraId="10B34A44"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7" w:history="1">
            <w:r w:rsidR="003454CD" w:rsidRPr="005E0ADD">
              <w:rPr>
                <w:rStyle w:val="Hipervnculo"/>
                <w:noProof/>
                <w:sz w:val="20"/>
                <w:szCs w:val="20"/>
              </w:rPr>
              <w:t>1.10.1.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Flora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113</w:t>
            </w:r>
            <w:r w:rsidR="003454CD" w:rsidRPr="005E0ADD">
              <w:rPr>
                <w:noProof/>
                <w:webHidden/>
                <w:sz w:val="20"/>
                <w:szCs w:val="20"/>
              </w:rPr>
              <w:fldChar w:fldCharType="end"/>
            </w:r>
          </w:hyperlink>
        </w:p>
        <w:p w14:paraId="4934D83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8" w:history="1">
            <w:r w:rsidR="003454CD" w:rsidRPr="005E0ADD">
              <w:rPr>
                <w:rStyle w:val="Hipervnculo"/>
                <w:noProof/>
                <w:sz w:val="20"/>
                <w:szCs w:val="20"/>
              </w:rPr>
              <w:t>1.10.2.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Fauna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115</w:t>
            </w:r>
            <w:r w:rsidR="003454CD" w:rsidRPr="005E0ADD">
              <w:rPr>
                <w:noProof/>
                <w:webHidden/>
                <w:sz w:val="20"/>
                <w:szCs w:val="20"/>
              </w:rPr>
              <w:fldChar w:fldCharType="end"/>
            </w:r>
          </w:hyperlink>
        </w:p>
        <w:p w14:paraId="0B58653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69" w:history="1">
            <w:r w:rsidR="003454CD" w:rsidRPr="005E0ADD">
              <w:rPr>
                <w:rStyle w:val="Hipervnculo"/>
                <w:noProof/>
                <w:sz w:val="20"/>
                <w:szCs w:val="20"/>
              </w:rPr>
              <w:t>1.11.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OBJETIVOS DE CONSERVACIÓN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_Toc469937169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125</w:t>
            </w:r>
            <w:r w:rsidR="003454CD" w:rsidRPr="005E0ADD">
              <w:rPr>
                <w:noProof/>
                <w:webHidden/>
                <w:sz w:val="20"/>
                <w:szCs w:val="20"/>
              </w:rPr>
              <w:fldChar w:fldCharType="end"/>
            </w:r>
          </w:hyperlink>
        </w:p>
        <w:p w14:paraId="592FCCA4"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0" w:history="1">
            <w:r w:rsidR="003454CD" w:rsidRPr="005E0ADD">
              <w:rPr>
                <w:rStyle w:val="Hipervnculo"/>
                <w:noProof/>
                <w:sz w:val="20"/>
                <w:szCs w:val="20"/>
              </w:rPr>
              <w:t>1.11.1.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Objetivo de Conservación 1</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126</w:t>
            </w:r>
            <w:r w:rsidR="003454CD" w:rsidRPr="005E0ADD">
              <w:rPr>
                <w:noProof/>
                <w:webHidden/>
                <w:sz w:val="20"/>
                <w:szCs w:val="20"/>
              </w:rPr>
              <w:fldChar w:fldCharType="end"/>
            </w:r>
          </w:hyperlink>
        </w:p>
        <w:p w14:paraId="19CA8B5E"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1" w:history="1">
            <w:r w:rsidR="003454CD" w:rsidRPr="005E0ADD">
              <w:rPr>
                <w:rStyle w:val="Hipervnculo"/>
                <w:noProof/>
                <w:sz w:val="20"/>
                <w:szCs w:val="20"/>
              </w:rPr>
              <w:t>1.11.2.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Objetivo de Conservación 2</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127</w:t>
            </w:r>
            <w:r w:rsidR="003454CD" w:rsidRPr="005E0ADD">
              <w:rPr>
                <w:noProof/>
                <w:webHidden/>
                <w:sz w:val="20"/>
                <w:szCs w:val="20"/>
              </w:rPr>
              <w:fldChar w:fldCharType="end"/>
            </w:r>
          </w:hyperlink>
        </w:p>
        <w:p w14:paraId="0A515C2F"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2" w:history="1">
            <w:r w:rsidR="003454CD" w:rsidRPr="005E0ADD">
              <w:rPr>
                <w:rStyle w:val="Hipervnculo"/>
                <w:noProof/>
                <w:sz w:val="20"/>
                <w:szCs w:val="20"/>
              </w:rPr>
              <w:t>1.12.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VALORES OBJETO DE CONSERVACIÓN (VOC)</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128</w:t>
            </w:r>
            <w:r w:rsidR="003454CD" w:rsidRPr="005E0ADD">
              <w:rPr>
                <w:noProof/>
                <w:webHidden/>
                <w:sz w:val="20"/>
                <w:szCs w:val="20"/>
              </w:rPr>
              <w:fldChar w:fldCharType="end"/>
            </w:r>
          </w:hyperlink>
        </w:p>
        <w:p w14:paraId="6E4A320A"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3" w:history="1">
            <w:r w:rsidR="003454CD" w:rsidRPr="005E0ADD">
              <w:rPr>
                <w:rStyle w:val="Hipervnculo"/>
                <w:noProof/>
                <w:sz w:val="20"/>
                <w:szCs w:val="20"/>
              </w:rPr>
              <w:t>1.12.1.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 de filtro grueso: Bosques de Manglar</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129</w:t>
            </w:r>
            <w:r w:rsidR="003454CD" w:rsidRPr="005E0ADD">
              <w:rPr>
                <w:noProof/>
                <w:webHidden/>
                <w:sz w:val="20"/>
                <w:szCs w:val="20"/>
              </w:rPr>
              <w:fldChar w:fldCharType="end"/>
            </w:r>
          </w:hyperlink>
        </w:p>
        <w:p w14:paraId="2F6EA7F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4" w:history="1">
            <w:r w:rsidR="003454CD" w:rsidRPr="005E0ADD">
              <w:rPr>
                <w:rStyle w:val="Hipervnculo"/>
                <w:noProof/>
                <w:sz w:val="20"/>
                <w:szCs w:val="20"/>
              </w:rPr>
              <w:t>1.12.2.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 de filtro grueso: Cuerpos de Agua, lagunas costeras, caños y canales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131</w:t>
            </w:r>
            <w:r w:rsidR="003454CD" w:rsidRPr="005E0ADD">
              <w:rPr>
                <w:noProof/>
                <w:webHidden/>
                <w:sz w:val="20"/>
                <w:szCs w:val="20"/>
              </w:rPr>
              <w:fldChar w:fldCharType="end"/>
            </w:r>
          </w:hyperlink>
        </w:p>
        <w:p w14:paraId="432E6BCC"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5" w:history="1">
            <w:r w:rsidR="003454CD" w:rsidRPr="005E0ADD">
              <w:rPr>
                <w:rStyle w:val="Hipervnculo"/>
                <w:noProof/>
                <w:sz w:val="20"/>
                <w:szCs w:val="20"/>
              </w:rPr>
              <w:t>1.12.3.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 de filtro grueso: Fondos sedimentarios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132</w:t>
            </w:r>
            <w:r w:rsidR="003454CD" w:rsidRPr="005E0ADD">
              <w:rPr>
                <w:noProof/>
                <w:webHidden/>
                <w:sz w:val="20"/>
                <w:szCs w:val="20"/>
              </w:rPr>
              <w:fldChar w:fldCharType="end"/>
            </w:r>
          </w:hyperlink>
        </w:p>
        <w:p w14:paraId="66EA4C5F"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6" w:history="1">
            <w:r w:rsidR="003454CD" w:rsidRPr="005E0ADD">
              <w:rPr>
                <w:rStyle w:val="Hipervnculo"/>
                <w:noProof/>
                <w:sz w:val="20"/>
                <w:szCs w:val="20"/>
              </w:rPr>
              <w:t>1.12.4.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 xml:space="preserve">VOC de filtro fino: Oso Hormiguero - </w:t>
            </w:r>
            <w:r w:rsidR="003454CD" w:rsidRPr="005E0ADD">
              <w:rPr>
                <w:rStyle w:val="Hipervnculo"/>
                <w:i/>
                <w:noProof/>
                <w:sz w:val="20"/>
                <w:szCs w:val="20"/>
              </w:rPr>
              <w:t>Tamandua mexicana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134</w:t>
            </w:r>
            <w:r w:rsidR="003454CD" w:rsidRPr="005E0ADD">
              <w:rPr>
                <w:noProof/>
                <w:webHidden/>
                <w:sz w:val="20"/>
                <w:szCs w:val="20"/>
              </w:rPr>
              <w:fldChar w:fldCharType="end"/>
            </w:r>
          </w:hyperlink>
        </w:p>
        <w:p w14:paraId="4580BB7E"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7" w:history="1">
            <w:r w:rsidR="003454CD" w:rsidRPr="005E0ADD">
              <w:rPr>
                <w:rStyle w:val="Hipervnculo"/>
                <w:noProof/>
                <w:sz w:val="20"/>
                <w:szCs w:val="20"/>
              </w:rPr>
              <w:t>1.12.5.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 xml:space="preserve">VOC de filtro fino: Caimán Aguja - </w:t>
            </w:r>
            <w:r w:rsidR="003454CD" w:rsidRPr="005E0ADD">
              <w:rPr>
                <w:rStyle w:val="Hipervnculo"/>
                <w:i/>
                <w:noProof/>
                <w:sz w:val="20"/>
                <w:szCs w:val="20"/>
              </w:rPr>
              <w:t>Crocodylus acutus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135</w:t>
            </w:r>
            <w:r w:rsidR="003454CD" w:rsidRPr="005E0ADD">
              <w:rPr>
                <w:noProof/>
                <w:webHidden/>
                <w:sz w:val="20"/>
                <w:szCs w:val="20"/>
              </w:rPr>
              <w:fldChar w:fldCharType="end"/>
            </w:r>
          </w:hyperlink>
        </w:p>
        <w:p w14:paraId="76A5A896"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8" w:history="1">
            <w:r w:rsidR="003454CD" w:rsidRPr="005E0ADD">
              <w:rPr>
                <w:rStyle w:val="Hipervnculo"/>
                <w:noProof/>
                <w:sz w:val="20"/>
                <w:szCs w:val="20"/>
              </w:rPr>
              <w:t>1.12.6.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 xml:space="preserve">VOC de filtro fino: Colibrí cienaguero - </w:t>
            </w:r>
            <w:r w:rsidR="003454CD" w:rsidRPr="005E0ADD">
              <w:rPr>
                <w:rStyle w:val="Hipervnculo"/>
                <w:i/>
                <w:noProof/>
                <w:sz w:val="20"/>
                <w:szCs w:val="20"/>
              </w:rPr>
              <w:t>Lepidopyga lilliae</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136</w:t>
            </w:r>
            <w:r w:rsidR="003454CD" w:rsidRPr="005E0ADD">
              <w:rPr>
                <w:noProof/>
                <w:webHidden/>
                <w:sz w:val="20"/>
                <w:szCs w:val="20"/>
              </w:rPr>
              <w:fldChar w:fldCharType="end"/>
            </w:r>
          </w:hyperlink>
        </w:p>
        <w:p w14:paraId="4C417E33"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79" w:history="1">
            <w:r w:rsidR="003454CD" w:rsidRPr="005E0ADD">
              <w:rPr>
                <w:rStyle w:val="Hipervnculo"/>
                <w:noProof/>
                <w:sz w:val="20"/>
                <w:szCs w:val="20"/>
              </w:rPr>
              <w:t>1.12.7.</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 xml:space="preserve">VOC de filtro fino: Almeja – </w:t>
            </w:r>
            <w:r w:rsidR="003454CD" w:rsidRPr="005E0ADD">
              <w:rPr>
                <w:rStyle w:val="Hipervnculo"/>
                <w:i/>
                <w:noProof/>
                <w:sz w:val="20"/>
                <w:szCs w:val="20"/>
              </w:rPr>
              <w:t>Polymesoda arctacta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_Toc469937179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137</w:t>
            </w:r>
            <w:r w:rsidR="003454CD" w:rsidRPr="005E0ADD">
              <w:rPr>
                <w:noProof/>
                <w:webHidden/>
                <w:sz w:val="20"/>
                <w:szCs w:val="20"/>
              </w:rPr>
              <w:fldChar w:fldCharType="end"/>
            </w:r>
          </w:hyperlink>
        </w:p>
        <w:p w14:paraId="0793402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0" w:history="1">
            <w:r w:rsidR="003454CD" w:rsidRPr="005E0ADD">
              <w:rPr>
                <w:rStyle w:val="Hipervnculo"/>
                <w:noProof/>
                <w:sz w:val="20"/>
                <w:szCs w:val="20"/>
              </w:rPr>
              <w:t>1.13.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INTEGRIDAD ECOLÓGICA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139</w:t>
            </w:r>
            <w:r w:rsidR="003454CD" w:rsidRPr="005E0ADD">
              <w:rPr>
                <w:noProof/>
                <w:webHidden/>
                <w:sz w:val="20"/>
                <w:szCs w:val="20"/>
              </w:rPr>
              <w:fldChar w:fldCharType="end"/>
            </w:r>
          </w:hyperlink>
        </w:p>
        <w:p w14:paraId="3711A310"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1" w:history="1">
            <w:r w:rsidR="003454CD" w:rsidRPr="005E0ADD">
              <w:rPr>
                <w:rStyle w:val="Hipervnculo"/>
                <w:noProof/>
                <w:sz w:val="20"/>
                <w:szCs w:val="20"/>
              </w:rPr>
              <w:t>1.13.1.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 Manglares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139</w:t>
            </w:r>
            <w:r w:rsidR="003454CD" w:rsidRPr="005E0ADD">
              <w:rPr>
                <w:noProof/>
                <w:webHidden/>
                <w:sz w:val="20"/>
                <w:szCs w:val="20"/>
              </w:rPr>
              <w:fldChar w:fldCharType="end"/>
            </w:r>
          </w:hyperlink>
        </w:p>
        <w:p w14:paraId="3AA976C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2" w:history="1">
            <w:r w:rsidR="003454CD" w:rsidRPr="005E0ADD">
              <w:rPr>
                <w:rStyle w:val="Hipervnculo"/>
                <w:noProof/>
                <w:sz w:val="20"/>
                <w:szCs w:val="20"/>
              </w:rPr>
              <w:t>1.13.2.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VOC Cuerpos de agua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141</w:t>
            </w:r>
            <w:r w:rsidR="003454CD" w:rsidRPr="005E0ADD">
              <w:rPr>
                <w:noProof/>
                <w:webHidden/>
                <w:sz w:val="20"/>
                <w:szCs w:val="20"/>
              </w:rPr>
              <w:fldChar w:fldCharType="end"/>
            </w:r>
          </w:hyperlink>
        </w:p>
        <w:p w14:paraId="123F7616"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3" w:history="1">
            <w:r w:rsidR="003454CD" w:rsidRPr="005E0ADD">
              <w:rPr>
                <w:rStyle w:val="Hipervnculo"/>
                <w:noProof/>
                <w:sz w:val="20"/>
                <w:szCs w:val="20"/>
              </w:rPr>
              <w:t>1.13.3.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Funciones de los Ecosistemas de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143</w:t>
            </w:r>
            <w:r w:rsidR="003454CD" w:rsidRPr="005E0ADD">
              <w:rPr>
                <w:noProof/>
                <w:webHidden/>
                <w:sz w:val="20"/>
                <w:szCs w:val="20"/>
              </w:rPr>
              <w:fldChar w:fldCharType="end"/>
            </w:r>
          </w:hyperlink>
        </w:p>
        <w:p w14:paraId="27A1D4C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4" w:history="1">
            <w:r w:rsidR="003454CD" w:rsidRPr="005E0ADD">
              <w:rPr>
                <w:rStyle w:val="Hipervnculo"/>
                <w:noProof/>
                <w:sz w:val="20"/>
                <w:szCs w:val="20"/>
              </w:rPr>
              <w:t>1.14.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RIESGOS A LOS VALORES OBJETOS DE CONSERVACIÓN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145</w:t>
            </w:r>
            <w:r w:rsidR="003454CD" w:rsidRPr="005E0ADD">
              <w:rPr>
                <w:noProof/>
                <w:webHidden/>
                <w:sz w:val="20"/>
                <w:szCs w:val="20"/>
              </w:rPr>
              <w:fldChar w:fldCharType="end"/>
            </w:r>
          </w:hyperlink>
        </w:p>
        <w:p w14:paraId="066CA545"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5" w:history="1">
            <w:r w:rsidR="003454CD" w:rsidRPr="005E0ADD">
              <w:rPr>
                <w:rStyle w:val="Hipervnculo"/>
                <w:noProof/>
                <w:sz w:val="20"/>
                <w:szCs w:val="20"/>
              </w:rPr>
              <w:t>1.14.1.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amenazas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145</w:t>
            </w:r>
            <w:r w:rsidR="003454CD" w:rsidRPr="005E0ADD">
              <w:rPr>
                <w:noProof/>
                <w:webHidden/>
                <w:sz w:val="20"/>
                <w:szCs w:val="20"/>
              </w:rPr>
              <w:fldChar w:fldCharType="end"/>
            </w:r>
          </w:hyperlink>
        </w:p>
        <w:p w14:paraId="110D0CC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6" w:history="1">
            <w:r w:rsidR="003454CD" w:rsidRPr="005E0ADD">
              <w:rPr>
                <w:rStyle w:val="Hipervnculo"/>
                <w:noProof/>
                <w:sz w:val="20"/>
                <w:szCs w:val="20"/>
              </w:rPr>
              <w:t>1.14.2.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Calificación de las Amenazas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149</w:t>
            </w:r>
            <w:r w:rsidR="003454CD" w:rsidRPr="005E0ADD">
              <w:rPr>
                <w:noProof/>
                <w:webHidden/>
                <w:sz w:val="20"/>
                <w:szCs w:val="20"/>
              </w:rPr>
              <w:fldChar w:fldCharType="end"/>
            </w:r>
          </w:hyperlink>
        </w:p>
        <w:p w14:paraId="3CAFF76C"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7" w:history="1">
            <w:r w:rsidR="003454CD" w:rsidRPr="005E0ADD">
              <w:rPr>
                <w:rStyle w:val="Hipervnculo"/>
                <w:noProof/>
                <w:sz w:val="20"/>
                <w:szCs w:val="20"/>
              </w:rPr>
              <w:t>1.14.3.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Vulnerabilidad</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151</w:t>
            </w:r>
            <w:r w:rsidR="003454CD" w:rsidRPr="005E0ADD">
              <w:rPr>
                <w:noProof/>
                <w:webHidden/>
                <w:sz w:val="20"/>
                <w:szCs w:val="20"/>
              </w:rPr>
              <w:fldChar w:fldCharType="end"/>
            </w:r>
          </w:hyperlink>
        </w:p>
        <w:p w14:paraId="45B3CED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8" w:history="1">
            <w:r w:rsidR="003454CD" w:rsidRPr="005E0ADD">
              <w:rPr>
                <w:rStyle w:val="Hipervnculo"/>
                <w:noProof/>
                <w:sz w:val="20"/>
                <w:szCs w:val="20"/>
              </w:rPr>
              <w:t>1.15.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RESPUESTA INSTITUCIONAL Y SOCIAL A LOS REQUERIMIENTOS DE ADMINISTRACION Y MANEJO DELÁREA PROTEGIDA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151</w:t>
            </w:r>
            <w:r w:rsidR="003454CD" w:rsidRPr="005E0ADD">
              <w:rPr>
                <w:noProof/>
                <w:webHidden/>
                <w:sz w:val="20"/>
                <w:szCs w:val="20"/>
              </w:rPr>
              <w:fldChar w:fldCharType="end"/>
            </w:r>
          </w:hyperlink>
        </w:p>
        <w:p w14:paraId="1E13CBF4"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89" w:history="1">
            <w:r w:rsidR="003454CD" w:rsidRPr="005E0ADD">
              <w:rPr>
                <w:rStyle w:val="Hipervnculo"/>
                <w:noProof/>
                <w:sz w:val="20"/>
                <w:szCs w:val="20"/>
              </w:rPr>
              <w:t>1.16.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PRIORIZACIÓN Y CARACTERIZACIÓN DE LAS SITUACIONES DE MANEJO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_Toc469937189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157</w:t>
            </w:r>
            <w:r w:rsidR="003454CD" w:rsidRPr="005E0ADD">
              <w:rPr>
                <w:noProof/>
                <w:webHidden/>
                <w:sz w:val="20"/>
                <w:szCs w:val="20"/>
              </w:rPr>
              <w:fldChar w:fldCharType="end"/>
            </w:r>
          </w:hyperlink>
        </w:p>
        <w:p w14:paraId="7884170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0" w:history="1">
            <w:r w:rsidR="003454CD" w:rsidRPr="005E0ADD">
              <w:rPr>
                <w:rStyle w:val="Hipervnculo"/>
                <w:noProof/>
                <w:sz w:val="20"/>
                <w:szCs w:val="20"/>
              </w:rPr>
              <w:t>1.16.1.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1. Manejo Inadecuado de la Cuenca del Río Grande de la  Magdalena (cuencas de los ríos Cauca, Magdalena, San Jorge y Cesar)</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158</w:t>
            </w:r>
            <w:r w:rsidR="003454CD" w:rsidRPr="005E0ADD">
              <w:rPr>
                <w:noProof/>
                <w:webHidden/>
                <w:sz w:val="20"/>
                <w:szCs w:val="20"/>
              </w:rPr>
              <w:fldChar w:fldCharType="end"/>
            </w:r>
          </w:hyperlink>
        </w:p>
        <w:p w14:paraId="7E75052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1" w:history="1">
            <w:r w:rsidR="003454CD" w:rsidRPr="005E0ADD">
              <w:rPr>
                <w:rStyle w:val="Hipervnculo"/>
                <w:noProof/>
                <w:sz w:val="20"/>
                <w:szCs w:val="20"/>
              </w:rPr>
              <w:t>1.16.2.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2. Ocupación y usos prohibidos: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158</w:t>
            </w:r>
            <w:r w:rsidR="003454CD" w:rsidRPr="005E0ADD">
              <w:rPr>
                <w:noProof/>
                <w:webHidden/>
                <w:sz w:val="20"/>
                <w:szCs w:val="20"/>
              </w:rPr>
              <w:fldChar w:fldCharType="end"/>
            </w:r>
          </w:hyperlink>
        </w:p>
        <w:p w14:paraId="6A542C5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2" w:history="1">
            <w:r w:rsidR="003454CD" w:rsidRPr="005E0ADD">
              <w:rPr>
                <w:rStyle w:val="Hipervnculo"/>
                <w:noProof/>
                <w:sz w:val="20"/>
                <w:szCs w:val="20"/>
              </w:rPr>
              <w:t>1.16.3.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3. Impactos de Proyectos de Desarrollo.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161</w:t>
            </w:r>
            <w:r w:rsidR="003454CD" w:rsidRPr="005E0ADD">
              <w:rPr>
                <w:noProof/>
                <w:webHidden/>
                <w:sz w:val="20"/>
                <w:szCs w:val="20"/>
              </w:rPr>
              <w:fldChar w:fldCharType="end"/>
            </w:r>
          </w:hyperlink>
        </w:p>
        <w:p w14:paraId="3A361133"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3" w:history="1">
            <w:r w:rsidR="003454CD" w:rsidRPr="005E0ADD">
              <w:rPr>
                <w:rStyle w:val="Hipervnculo"/>
                <w:noProof/>
                <w:sz w:val="20"/>
                <w:szCs w:val="20"/>
              </w:rPr>
              <w:t>1.16.4.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4. Potencialización del ecoturismo como estrategia de conservacion.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163</w:t>
            </w:r>
            <w:r w:rsidR="003454CD" w:rsidRPr="005E0ADD">
              <w:rPr>
                <w:noProof/>
                <w:webHidden/>
                <w:sz w:val="20"/>
                <w:szCs w:val="20"/>
              </w:rPr>
              <w:fldChar w:fldCharType="end"/>
            </w:r>
          </w:hyperlink>
        </w:p>
        <w:p w14:paraId="473E943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4" w:history="1">
            <w:r w:rsidR="003454CD" w:rsidRPr="005E0ADD">
              <w:rPr>
                <w:rStyle w:val="Hipervnculo"/>
                <w:noProof/>
                <w:sz w:val="20"/>
                <w:szCs w:val="20"/>
              </w:rPr>
              <w:t>1.16.5.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5. Deterioro de conectividad entre Sierra Nevada de Santa Marta y el complejo lagunar CGSM</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164</w:t>
            </w:r>
            <w:r w:rsidR="003454CD" w:rsidRPr="005E0ADD">
              <w:rPr>
                <w:noProof/>
                <w:webHidden/>
                <w:sz w:val="20"/>
                <w:szCs w:val="20"/>
              </w:rPr>
              <w:fldChar w:fldCharType="end"/>
            </w:r>
          </w:hyperlink>
        </w:p>
        <w:p w14:paraId="46C8CEC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5" w:history="1">
            <w:r w:rsidR="003454CD" w:rsidRPr="005E0ADD">
              <w:rPr>
                <w:rStyle w:val="Hipervnculo"/>
                <w:noProof/>
                <w:sz w:val="20"/>
                <w:szCs w:val="20"/>
              </w:rPr>
              <w:t>1.16.6.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Situación 6. Mitigación y adaptación frente al Cambio climático.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165</w:t>
            </w:r>
            <w:r w:rsidR="003454CD" w:rsidRPr="005E0ADD">
              <w:rPr>
                <w:noProof/>
                <w:webHidden/>
                <w:sz w:val="20"/>
                <w:szCs w:val="20"/>
              </w:rPr>
              <w:fldChar w:fldCharType="end"/>
            </w:r>
          </w:hyperlink>
        </w:p>
        <w:p w14:paraId="20B1AF7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6" w:history="1">
            <w:r w:rsidR="003454CD" w:rsidRPr="005E0ADD">
              <w:rPr>
                <w:rStyle w:val="Hipervnculo"/>
                <w:noProof/>
                <w:sz w:val="20"/>
                <w:szCs w:val="20"/>
              </w:rPr>
              <w:t>1.17.</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DEFINICIÓN DE ACTORES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166</w:t>
            </w:r>
            <w:r w:rsidR="003454CD" w:rsidRPr="005E0ADD">
              <w:rPr>
                <w:noProof/>
                <w:webHidden/>
                <w:sz w:val="20"/>
                <w:szCs w:val="20"/>
              </w:rPr>
              <w:fldChar w:fldCharType="end"/>
            </w:r>
          </w:hyperlink>
        </w:p>
        <w:p w14:paraId="5BA535C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7" w:history="1">
            <w:r w:rsidR="003454CD" w:rsidRPr="005E0ADD">
              <w:rPr>
                <w:rStyle w:val="Hipervnculo"/>
                <w:noProof/>
                <w:sz w:val="20"/>
                <w:szCs w:val="20"/>
              </w:rPr>
              <w:t>1.17.1.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Actores Importantes: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166</w:t>
            </w:r>
            <w:r w:rsidR="003454CD" w:rsidRPr="005E0ADD">
              <w:rPr>
                <w:noProof/>
                <w:webHidden/>
                <w:sz w:val="20"/>
                <w:szCs w:val="20"/>
              </w:rPr>
              <w:fldChar w:fldCharType="end"/>
            </w:r>
          </w:hyperlink>
        </w:p>
        <w:p w14:paraId="6C0D136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8" w:history="1">
            <w:r w:rsidR="003454CD" w:rsidRPr="005E0ADD">
              <w:rPr>
                <w:rStyle w:val="Hipervnculo"/>
                <w:noProof/>
                <w:sz w:val="20"/>
                <w:szCs w:val="20"/>
              </w:rPr>
              <w:t>1.17.2.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Actores de Apoyo: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166</w:t>
            </w:r>
            <w:r w:rsidR="003454CD" w:rsidRPr="005E0ADD">
              <w:rPr>
                <w:noProof/>
                <w:webHidden/>
                <w:sz w:val="20"/>
                <w:szCs w:val="20"/>
              </w:rPr>
              <w:fldChar w:fldCharType="end"/>
            </w:r>
          </w:hyperlink>
        </w:p>
        <w:p w14:paraId="4CAEE0F0"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199" w:history="1">
            <w:r w:rsidR="003454CD" w:rsidRPr="005E0ADD">
              <w:rPr>
                <w:rStyle w:val="Hipervnculo"/>
                <w:noProof/>
                <w:sz w:val="20"/>
                <w:szCs w:val="20"/>
              </w:rPr>
              <w:t>1.18.</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SÍNTESIS DIAGNÓSTICA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_Toc469937199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167</w:t>
            </w:r>
            <w:r w:rsidR="003454CD" w:rsidRPr="005E0ADD">
              <w:rPr>
                <w:noProof/>
                <w:webHidden/>
                <w:sz w:val="20"/>
                <w:szCs w:val="20"/>
              </w:rPr>
              <w:fldChar w:fldCharType="end"/>
            </w:r>
          </w:hyperlink>
        </w:p>
        <w:p w14:paraId="6BF834C5" w14:textId="77777777" w:rsidR="003454CD" w:rsidRPr="005E0ADD" w:rsidRDefault="00876447" w:rsidP="005E0ADD">
          <w:pPr>
            <w:pStyle w:val="TDC1"/>
            <w:tabs>
              <w:tab w:val="left" w:pos="44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0" w:history="1">
            <w:r w:rsidR="003454CD" w:rsidRPr="005E0ADD">
              <w:rPr>
                <w:rStyle w:val="Hipervnculo"/>
                <w:b/>
                <w:noProof/>
                <w:sz w:val="20"/>
                <w:szCs w:val="20"/>
              </w:rPr>
              <w:t>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b/>
                <w:noProof/>
                <w:sz w:val="20"/>
                <w:szCs w:val="20"/>
              </w:rPr>
              <w:t>COMPONENTE ORDENAMIENTO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169</w:t>
            </w:r>
            <w:r w:rsidR="003454CD" w:rsidRPr="005E0ADD">
              <w:rPr>
                <w:noProof/>
                <w:webHidden/>
                <w:sz w:val="20"/>
                <w:szCs w:val="20"/>
              </w:rPr>
              <w:fldChar w:fldCharType="end"/>
            </w:r>
          </w:hyperlink>
        </w:p>
        <w:p w14:paraId="2C0D64C0"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2" w:history="1">
            <w:r w:rsidR="003454CD" w:rsidRPr="005E0ADD">
              <w:rPr>
                <w:rStyle w:val="Hipervnculo"/>
                <w:noProof/>
                <w:sz w:val="20"/>
                <w:szCs w:val="20"/>
              </w:rPr>
              <w:t>2.1.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ZONIFICACIÓN DEL MANEJO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169</w:t>
            </w:r>
            <w:r w:rsidR="003454CD" w:rsidRPr="005E0ADD">
              <w:rPr>
                <w:noProof/>
                <w:webHidden/>
                <w:sz w:val="20"/>
                <w:szCs w:val="20"/>
              </w:rPr>
              <w:fldChar w:fldCharType="end"/>
            </w:r>
          </w:hyperlink>
        </w:p>
        <w:p w14:paraId="18DEE4E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3" w:history="1">
            <w:r w:rsidR="003454CD" w:rsidRPr="005E0ADD">
              <w:rPr>
                <w:rStyle w:val="Hipervnculo"/>
                <w:noProof/>
                <w:sz w:val="20"/>
                <w:szCs w:val="20"/>
              </w:rPr>
              <w:t>2.1.1.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Definición de las categorías de manejo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170</w:t>
            </w:r>
            <w:r w:rsidR="003454CD" w:rsidRPr="005E0ADD">
              <w:rPr>
                <w:noProof/>
                <w:webHidden/>
                <w:sz w:val="20"/>
                <w:szCs w:val="20"/>
              </w:rPr>
              <w:fldChar w:fldCharType="end"/>
            </w:r>
          </w:hyperlink>
        </w:p>
        <w:p w14:paraId="3A0052E0"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4" w:history="1">
            <w:r w:rsidR="003454CD" w:rsidRPr="005E0ADD">
              <w:rPr>
                <w:rStyle w:val="Hipervnculo"/>
                <w:noProof/>
                <w:sz w:val="20"/>
                <w:szCs w:val="20"/>
              </w:rPr>
              <w:t>2.1.2.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Zonas definidas y reglamentación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170</w:t>
            </w:r>
            <w:r w:rsidR="003454CD" w:rsidRPr="005E0ADD">
              <w:rPr>
                <w:noProof/>
                <w:webHidden/>
                <w:sz w:val="20"/>
                <w:szCs w:val="20"/>
              </w:rPr>
              <w:fldChar w:fldCharType="end"/>
            </w:r>
          </w:hyperlink>
        </w:p>
        <w:p w14:paraId="397836DD"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5" w:history="1">
            <w:r w:rsidR="003454CD" w:rsidRPr="005E0ADD">
              <w:rPr>
                <w:rStyle w:val="Hipervnculo"/>
                <w:noProof/>
                <w:sz w:val="20"/>
                <w:szCs w:val="20"/>
              </w:rPr>
              <w:t>2.1.3.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Reglamentación de actividades ecoturísticas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182</w:t>
            </w:r>
            <w:r w:rsidR="003454CD" w:rsidRPr="005E0ADD">
              <w:rPr>
                <w:noProof/>
                <w:webHidden/>
                <w:sz w:val="20"/>
                <w:szCs w:val="20"/>
              </w:rPr>
              <w:fldChar w:fldCharType="end"/>
            </w:r>
          </w:hyperlink>
        </w:p>
        <w:p w14:paraId="53DD8DCE"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6" w:history="1">
            <w:r w:rsidR="003454CD" w:rsidRPr="005E0ADD">
              <w:rPr>
                <w:rStyle w:val="Hipervnculo"/>
                <w:noProof/>
                <w:sz w:val="20"/>
                <w:szCs w:val="20"/>
              </w:rPr>
              <w:t>2.1.4.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Actividades permitidas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184</w:t>
            </w:r>
            <w:r w:rsidR="003454CD" w:rsidRPr="005E0ADD">
              <w:rPr>
                <w:noProof/>
                <w:webHidden/>
                <w:sz w:val="20"/>
                <w:szCs w:val="20"/>
              </w:rPr>
              <w:fldChar w:fldCharType="end"/>
            </w:r>
          </w:hyperlink>
        </w:p>
        <w:p w14:paraId="759609A6"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7" w:history="1">
            <w:r w:rsidR="003454CD" w:rsidRPr="005E0ADD">
              <w:rPr>
                <w:rStyle w:val="Hipervnculo"/>
                <w:noProof/>
                <w:sz w:val="20"/>
                <w:szCs w:val="20"/>
              </w:rPr>
              <w:t>2.1.5.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Areas de alojamiento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185</w:t>
            </w:r>
            <w:r w:rsidR="003454CD" w:rsidRPr="005E0ADD">
              <w:rPr>
                <w:noProof/>
                <w:webHidden/>
                <w:sz w:val="20"/>
                <w:szCs w:val="20"/>
              </w:rPr>
              <w:fldChar w:fldCharType="end"/>
            </w:r>
          </w:hyperlink>
        </w:p>
        <w:p w14:paraId="17FD2223"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8" w:history="1">
            <w:r w:rsidR="003454CD" w:rsidRPr="005E0ADD">
              <w:rPr>
                <w:rStyle w:val="Hipervnculo"/>
                <w:noProof/>
                <w:sz w:val="20"/>
                <w:szCs w:val="20"/>
              </w:rPr>
              <w:t>2.1.6.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Requisitos para el ingreso al área de servicios ecoturisticos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185</w:t>
            </w:r>
            <w:r w:rsidR="003454CD" w:rsidRPr="005E0ADD">
              <w:rPr>
                <w:noProof/>
                <w:webHidden/>
                <w:sz w:val="20"/>
                <w:szCs w:val="20"/>
              </w:rPr>
              <w:fldChar w:fldCharType="end"/>
            </w:r>
          </w:hyperlink>
        </w:p>
        <w:p w14:paraId="651363DE"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09" w:history="1">
            <w:r w:rsidR="003454CD" w:rsidRPr="005E0ADD">
              <w:rPr>
                <w:rStyle w:val="Hipervnculo"/>
                <w:noProof/>
                <w:sz w:val="20"/>
                <w:szCs w:val="20"/>
              </w:rPr>
              <w:t>2.1.7.</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Actividad de guianza y manejo de grupos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_Toc469937209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185</w:t>
            </w:r>
            <w:r w:rsidR="003454CD" w:rsidRPr="005E0ADD">
              <w:rPr>
                <w:noProof/>
                <w:webHidden/>
                <w:sz w:val="20"/>
                <w:szCs w:val="20"/>
              </w:rPr>
              <w:fldChar w:fldCharType="end"/>
            </w:r>
          </w:hyperlink>
        </w:p>
        <w:p w14:paraId="33EB1C9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16" w:history="1">
            <w:r w:rsidR="003454CD" w:rsidRPr="005E0ADD">
              <w:rPr>
                <w:rStyle w:val="Hipervnculo"/>
                <w:noProof/>
                <w:sz w:val="20"/>
                <w:szCs w:val="20"/>
              </w:rPr>
              <w:t>2.1.11.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Obligaciones de los visitantes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_Toc469937216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187</w:t>
            </w:r>
            <w:r w:rsidR="003454CD" w:rsidRPr="005E0ADD">
              <w:rPr>
                <w:noProof/>
                <w:webHidden/>
                <w:sz w:val="20"/>
                <w:szCs w:val="20"/>
              </w:rPr>
              <w:fldChar w:fldCharType="end"/>
            </w:r>
          </w:hyperlink>
        </w:p>
        <w:p w14:paraId="5DB541CB"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17" w:history="1">
            <w:r w:rsidR="003454CD" w:rsidRPr="005E0ADD">
              <w:rPr>
                <w:rStyle w:val="Hipervnculo"/>
                <w:noProof/>
                <w:sz w:val="20"/>
                <w:szCs w:val="20"/>
              </w:rPr>
              <w:t>2.2.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FUNCIÓN AMORTIGUADORA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_Toc469937217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188</w:t>
            </w:r>
            <w:r w:rsidR="003454CD" w:rsidRPr="005E0ADD">
              <w:rPr>
                <w:noProof/>
                <w:webHidden/>
                <w:sz w:val="20"/>
                <w:szCs w:val="20"/>
              </w:rPr>
              <w:fldChar w:fldCharType="end"/>
            </w:r>
          </w:hyperlink>
        </w:p>
        <w:p w14:paraId="0DAA00A2" w14:textId="77777777" w:rsidR="003454CD" w:rsidRPr="005E0ADD" w:rsidRDefault="00876447" w:rsidP="005E0ADD">
          <w:pPr>
            <w:pStyle w:val="TDC1"/>
            <w:tabs>
              <w:tab w:val="left" w:pos="440"/>
              <w:tab w:val="right" w:leader="dot" w:pos="8828"/>
            </w:tabs>
            <w:spacing w:line="240" w:lineRule="auto"/>
            <w:rPr>
              <w:rFonts w:asciiTheme="minorHAnsi" w:eastAsiaTheme="minorEastAsia" w:hAnsiTheme="minorHAnsi" w:cstheme="minorBidi"/>
              <w:noProof/>
              <w:sz w:val="20"/>
              <w:szCs w:val="20"/>
              <w:lang w:val="es-US" w:eastAsia="es-US"/>
            </w:rPr>
          </w:pPr>
          <w:hyperlink w:anchor="_Toc469937218" w:history="1">
            <w:r w:rsidR="003454CD" w:rsidRPr="005E0ADD">
              <w:rPr>
                <w:rStyle w:val="Hipervnculo"/>
                <w:b/>
                <w:noProof/>
                <w:sz w:val="20"/>
                <w:szCs w:val="20"/>
              </w:rPr>
              <w:t>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b/>
                <w:noProof/>
                <w:sz w:val="20"/>
                <w:szCs w:val="20"/>
              </w:rPr>
              <w:t>PLAN ESTRATEGICO DE ACCION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_Toc469937218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190</w:t>
            </w:r>
            <w:r w:rsidR="003454CD" w:rsidRPr="005E0ADD">
              <w:rPr>
                <w:noProof/>
                <w:webHidden/>
                <w:sz w:val="20"/>
                <w:szCs w:val="20"/>
              </w:rPr>
              <w:fldChar w:fldCharType="end"/>
            </w:r>
          </w:hyperlink>
        </w:p>
        <w:p w14:paraId="4DE7124E"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0" w:history="1">
            <w:r w:rsidR="003454CD" w:rsidRPr="005E0ADD">
              <w:rPr>
                <w:rStyle w:val="Hipervnculo"/>
                <w:noProof/>
                <w:sz w:val="20"/>
                <w:szCs w:val="20"/>
              </w:rPr>
              <w:t>3.1.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LECCIONES APRENDIDAS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190</w:t>
            </w:r>
            <w:r w:rsidR="003454CD" w:rsidRPr="005E0ADD">
              <w:rPr>
                <w:noProof/>
                <w:webHidden/>
                <w:sz w:val="20"/>
                <w:szCs w:val="20"/>
              </w:rPr>
              <w:fldChar w:fldCharType="end"/>
            </w:r>
          </w:hyperlink>
        </w:p>
        <w:p w14:paraId="34B610CE"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1" w:history="1">
            <w:r w:rsidR="003454CD" w:rsidRPr="005E0ADD">
              <w:rPr>
                <w:rStyle w:val="Hipervnculo"/>
                <w:noProof/>
                <w:sz w:val="20"/>
                <w:szCs w:val="20"/>
              </w:rPr>
              <w:t>3.2.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PLAN ESTRATÉGICO DE ACCIÓN VIGENCIA 2016-2021</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191</w:t>
            </w:r>
            <w:r w:rsidR="003454CD" w:rsidRPr="005E0ADD">
              <w:rPr>
                <w:noProof/>
                <w:webHidden/>
                <w:sz w:val="20"/>
                <w:szCs w:val="20"/>
              </w:rPr>
              <w:fldChar w:fldCharType="end"/>
            </w:r>
          </w:hyperlink>
        </w:p>
        <w:p w14:paraId="47AF79D7"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2" w:history="1">
            <w:r w:rsidR="003454CD" w:rsidRPr="005E0ADD">
              <w:rPr>
                <w:rStyle w:val="Hipervnculo"/>
                <w:noProof/>
                <w:sz w:val="20"/>
                <w:szCs w:val="20"/>
              </w:rPr>
              <w:t>3.2.1.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Estructura de Marco Lógico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191</w:t>
            </w:r>
            <w:r w:rsidR="003454CD" w:rsidRPr="005E0ADD">
              <w:rPr>
                <w:noProof/>
                <w:webHidden/>
                <w:sz w:val="20"/>
                <w:szCs w:val="20"/>
              </w:rPr>
              <w:fldChar w:fldCharType="end"/>
            </w:r>
          </w:hyperlink>
        </w:p>
        <w:p w14:paraId="31E20021"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3" w:history="1">
            <w:r w:rsidR="003454CD" w:rsidRPr="005E0ADD">
              <w:rPr>
                <w:rStyle w:val="Hipervnculo"/>
                <w:noProof/>
                <w:sz w:val="20"/>
                <w:szCs w:val="20"/>
              </w:rPr>
              <w:t>3.2.2.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Presupuesto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208</w:t>
            </w:r>
            <w:r w:rsidR="003454CD" w:rsidRPr="005E0ADD">
              <w:rPr>
                <w:noProof/>
                <w:webHidden/>
                <w:sz w:val="20"/>
                <w:szCs w:val="20"/>
              </w:rPr>
              <w:fldChar w:fldCharType="end"/>
            </w:r>
          </w:hyperlink>
        </w:p>
        <w:p w14:paraId="462BAF5B"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4" w:history="1">
            <w:r w:rsidR="003454CD" w:rsidRPr="005E0ADD">
              <w:rPr>
                <w:rStyle w:val="Hipervnculo"/>
                <w:noProof/>
                <w:sz w:val="20"/>
                <w:szCs w:val="20"/>
              </w:rPr>
              <w:t>3.2.3.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riesgos en la ejecución del Plan Estratégico de Acción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215</w:t>
            </w:r>
            <w:r w:rsidR="003454CD" w:rsidRPr="005E0ADD">
              <w:rPr>
                <w:noProof/>
                <w:webHidden/>
                <w:sz w:val="20"/>
                <w:szCs w:val="20"/>
              </w:rPr>
              <w:fldChar w:fldCharType="end"/>
            </w:r>
          </w:hyperlink>
        </w:p>
        <w:p w14:paraId="14F306D6"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5" w:history="1">
            <w:r w:rsidR="003454CD" w:rsidRPr="005E0ADD">
              <w:rPr>
                <w:rStyle w:val="Hipervnculo"/>
                <w:noProof/>
                <w:sz w:val="20"/>
                <w:szCs w:val="20"/>
              </w:rPr>
              <w:t>3.3.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ORGANIGRAMA PARA EL MANEJO DEL ÁREA PROTEGIDA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216</w:t>
            </w:r>
            <w:r w:rsidR="003454CD" w:rsidRPr="005E0ADD">
              <w:rPr>
                <w:noProof/>
                <w:webHidden/>
                <w:sz w:val="20"/>
                <w:szCs w:val="20"/>
              </w:rPr>
              <w:fldChar w:fldCharType="end"/>
            </w:r>
          </w:hyperlink>
        </w:p>
        <w:p w14:paraId="4A59EBE0"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6" w:history="1">
            <w:r w:rsidR="003454CD" w:rsidRPr="005E0ADD">
              <w:rPr>
                <w:rStyle w:val="Hipervnculo"/>
                <w:noProof/>
                <w:sz w:val="20"/>
                <w:szCs w:val="20"/>
              </w:rPr>
              <w:t>3.4.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ARTICULACIÓN DE INSTRUMENTOS DE PLANEACIÓN AL PLAN ESTRATÉGICO DE ACCIÓN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218</w:t>
            </w:r>
            <w:r w:rsidR="003454CD" w:rsidRPr="005E0ADD">
              <w:rPr>
                <w:noProof/>
                <w:webHidden/>
                <w:sz w:val="20"/>
                <w:szCs w:val="20"/>
              </w:rPr>
              <w:fldChar w:fldCharType="end"/>
            </w:r>
          </w:hyperlink>
        </w:p>
        <w:p w14:paraId="76BAC9B0"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7" w:history="1">
            <w:r w:rsidR="003454CD" w:rsidRPr="005E0ADD">
              <w:rPr>
                <w:rStyle w:val="Hipervnculo"/>
                <w:noProof/>
                <w:sz w:val="20"/>
                <w:szCs w:val="20"/>
              </w:rPr>
              <w:t>3.5.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COHERENCIA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218</w:t>
            </w:r>
            <w:r w:rsidR="003454CD" w:rsidRPr="005E0ADD">
              <w:rPr>
                <w:noProof/>
                <w:webHidden/>
                <w:sz w:val="20"/>
                <w:szCs w:val="20"/>
              </w:rPr>
              <w:fldChar w:fldCharType="end"/>
            </w:r>
          </w:hyperlink>
        </w:p>
        <w:p w14:paraId="76D8528E" w14:textId="77777777" w:rsidR="003454CD" w:rsidRPr="005E0ADD" w:rsidRDefault="00876447" w:rsidP="005E0ADD">
          <w:pPr>
            <w:pStyle w:val="TDC3"/>
            <w:tabs>
              <w:tab w:val="left" w:pos="110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8" w:history="1">
            <w:r w:rsidR="003454CD" w:rsidRPr="005E0ADD">
              <w:rPr>
                <w:rStyle w:val="Hipervnculo"/>
                <w:noProof/>
                <w:sz w:val="20"/>
                <w:szCs w:val="20"/>
              </w:rPr>
              <w:t>3.6.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ANÁLISIS DE VIABILIDAD</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220</w:t>
            </w:r>
            <w:r w:rsidR="003454CD" w:rsidRPr="005E0ADD">
              <w:rPr>
                <w:noProof/>
                <w:webHidden/>
                <w:sz w:val="20"/>
                <w:szCs w:val="20"/>
              </w:rPr>
              <w:fldChar w:fldCharType="end"/>
            </w:r>
          </w:hyperlink>
        </w:p>
        <w:p w14:paraId="63E407E5"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29" w:history="1">
            <w:r w:rsidR="003454CD" w:rsidRPr="005E0ADD">
              <w:rPr>
                <w:rStyle w:val="Hipervnculo"/>
                <w:noProof/>
                <w:sz w:val="20"/>
                <w:szCs w:val="20"/>
              </w:rPr>
              <w:t>3.6.1.</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Viabilidad técnica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_Toc469937229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220</w:t>
            </w:r>
            <w:r w:rsidR="003454CD" w:rsidRPr="005E0ADD">
              <w:rPr>
                <w:noProof/>
                <w:webHidden/>
                <w:sz w:val="20"/>
                <w:szCs w:val="20"/>
              </w:rPr>
              <w:fldChar w:fldCharType="end"/>
            </w:r>
          </w:hyperlink>
        </w:p>
        <w:p w14:paraId="3E0FD533"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30" w:history="1">
            <w:r w:rsidR="003454CD" w:rsidRPr="005E0ADD">
              <w:rPr>
                <w:rStyle w:val="Hipervnculo"/>
                <w:noProof/>
                <w:sz w:val="20"/>
                <w:szCs w:val="20"/>
              </w:rPr>
              <w:t>3.6.2.</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Viabilidad jurídica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221</w:t>
            </w:r>
            <w:r w:rsidR="003454CD" w:rsidRPr="005E0ADD">
              <w:rPr>
                <w:noProof/>
                <w:webHidden/>
                <w:sz w:val="20"/>
                <w:szCs w:val="20"/>
              </w:rPr>
              <w:fldChar w:fldCharType="end"/>
            </w:r>
          </w:hyperlink>
        </w:p>
        <w:p w14:paraId="0072ECC8"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31" w:history="1">
            <w:r w:rsidR="003454CD" w:rsidRPr="005E0ADD">
              <w:rPr>
                <w:rStyle w:val="Hipervnculo"/>
                <w:noProof/>
                <w:sz w:val="20"/>
                <w:szCs w:val="20"/>
              </w:rPr>
              <w:t>3.6.3.</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Viabilidad Social</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221</w:t>
            </w:r>
            <w:r w:rsidR="003454CD" w:rsidRPr="005E0ADD">
              <w:rPr>
                <w:noProof/>
                <w:webHidden/>
                <w:sz w:val="20"/>
                <w:szCs w:val="20"/>
              </w:rPr>
              <w:fldChar w:fldCharType="end"/>
            </w:r>
          </w:hyperlink>
        </w:p>
        <w:p w14:paraId="53F273AC"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32" w:history="1">
            <w:r w:rsidR="003454CD" w:rsidRPr="005E0ADD">
              <w:rPr>
                <w:rStyle w:val="Hipervnculo"/>
                <w:noProof/>
                <w:sz w:val="20"/>
                <w:szCs w:val="20"/>
              </w:rPr>
              <w:t>3.6.4.</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Viabilidad Institucional</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222</w:t>
            </w:r>
            <w:r w:rsidR="003454CD" w:rsidRPr="005E0ADD">
              <w:rPr>
                <w:noProof/>
                <w:webHidden/>
                <w:sz w:val="20"/>
                <w:szCs w:val="20"/>
              </w:rPr>
              <w:fldChar w:fldCharType="end"/>
            </w:r>
          </w:hyperlink>
        </w:p>
        <w:p w14:paraId="174C5E1C"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33" w:history="1">
            <w:r w:rsidR="003454CD" w:rsidRPr="005E0ADD">
              <w:rPr>
                <w:rStyle w:val="Hipervnculo"/>
                <w:noProof/>
                <w:sz w:val="20"/>
                <w:szCs w:val="20"/>
              </w:rPr>
              <w:t>3.6.5.</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Viabilidad Financiera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222</w:t>
            </w:r>
            <w:r w:rsidR="003454CD" w:rsidRPr="005E0ADD">
              <w:rPr>
                <w:noProof/>
                <w:webHidden/>
                <w:sz w:val="20"/>
                <w:szCs w:val="20"/>
              </w:rPr>
              <w:fldChar w:fldCharType="end"/>
            </w:r>
          </w:hyperlink>
        </w:p>
        <w:p w14:paraId="67C32831" w14:textId="77777777" w:rsidR="003454CD" w:rsidRPr="005E0ADD" w:rsidRDefault="00876447" w:rsidP="005E0ADD">
          <w:pPr>
            <w:pStyle w:val="TDC3"/>
            <w:tabs>
              <w:tab w:val="left" w:pos="1320"/>
              <w:tab w:val="right" w:leader="dot" w:pos="8828"/>
            </w:tabs>
            <w:spacing w:line="240" w:lineRule="auto"/>
            <w:rPr>
              <w:rFonts w:asciiTheme="minorHAnsi" w:eastAsiaTheme="minorEastAsia" w:hAnsiTheme="minorHAnsi" w:cstheme="minorBidi"/>
              <w:noProof/>
              <w:sz w:val="20"/>
              <w:szCs w:val="20"/>
              <w:lang w:val="es-US" w:eastAsia="es-US"/>
            </w:rPr>
          </w:pPr>
          <w:hyperlink w:anchor="_Toc469937234" w:history="1">
            <w:r w:rsidR="003454CD" w:rsidRPr="005E0ADD">
              <w:rPr>
                <w:rStyle w:val="Hipervnculo"/>
                <w:noProof/>
                <w:sz w:val="20"/>
                <w:szCs w:val="20"/>
              </w:rPr>
              <w:t>3.6.6.</w:t>
            </w:r>
            <w:r w:rsidR="003454CD" w:rsidRPr="005E0ADD">
              <w:rPr>
                <w:rFonts w:asciiTheme="minorHAnsi" w:eastAsiaTheme="minorEastAsia" w:hAnsiTheme="minorHAnsi" w:cstheme="minorBidi"/>
                <w:noProof/>
                <w:sz w:val="20"/>
                <w:szCs w:val="20"/>
                <w:lang w:val="es-US" w:eastAsia="es-US"/>
              </w:rPr>
              <w:tab/>
            </w:r>
            <w:r w:rsidR="003454CD" w:rsidRPr="005E0ADD">
              <w:rPr>
                <w:rStyle w:val="Hipervnculo"/>
                <w:noProof/>
                <w:sz w:val="20"/>
                <w:szCs w:val="20"/>
              </w:rPr>
              <w:t>Resultados de viabilidad:</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223</w:t>
            </w:r>
            <w:r w:rsidR="003454CD" w:rsidRPr="005E0ADD">
              <w:rPr>
                <w:noProof/>
                <w:webHidden/>
                <w:sz w:val="20"/>
                <w:szCs w:val="20"/>
              </w:rPr>
              <w:fldChar w:fldCharType="end"/>
            </w:r>
          </w:hyperlink>
        </w:p>
        <w:p w14:paraId="44E9DFB4" w14:textId="77777777" w:rsidR="003454CD" w:rsidRPr="005E0ADD" w:rsidRDefault="00876447" w:rsidP="005E0ADD">
          <w:pPr>
            <w:pStyle w:val="TDC1"/>
            <w:tabs>
              <w:tab w:val="right" w:leader="dot" w:pos="8828"/>
            </w:tabs>
            <w:spacing w:line="240" w:lineRule="auto"/>
            <w:rPr>
              <w:rFonts w:asciiTheme="minorHAnsi" w:eastAsiaTheme="minorEastAsia" w:hAnsiTheme="minorHAnsi" w:cstheme="minorBidi"/>
              <w:noProof/>
              <w:sz w:val="20"/>
              <w:szCs w:val="20"/>
              <w:lang w:val="es-US" w:eastAsia="es-US"/>
            </w:rPr>
          </w:pPr>
          <w:hyperlink w:anchor="_Toc469937235" w:history="1">
            <w:r w:rsidR="003454CD" w:rsidRPr="005E0ADD">
              <w:rPr>
                <w:rStyle w:val="Hipervnculo"/>
                <w:b/>
                <w:noProof/>
                <w:sz w:val="20"/>
                <w:szCs w:val="20"/>
              </w:rPr>
              <w:t>BIBLIOGRAFIA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_Toc469937235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224</w:t>
            </w:r>
            <w:r w:rsidR="003454CD" w:rsidRPr="005E0ADD">
              <w:rPr>
                <w:noProof/>
                <w:webHidden/>
                <w:sz w:val="20"/>
                <w:szCs w:val="20"/>
              </w:rPr>
              <w:fldChar w:fldCharType="end"/>
            </w:r>
          </w:hyperlink>
        </w:p>
        <w:p w14:paraId="5ECB7716" w14:textId="1B24272B" w:rsidR="00320200" w:rsidRPr="005E0ADD" w:rsidRDefault="00320200" w:rsidP="005E0ADD">
          <w:pPr>
            <w:pStyle w:val="TDC1"/>
            <w:tabs>
              <w:tab w:val="left" w:pos="440"/>
              <w:tab w:val="right" w:leader="dot" w:pos="8828"/>
            </w:tabs>
            <w:spacing w:after="0" w:line="240" w:lineRule="auto"/>
            <w:rPr>
              <w:rFonts w:ascii="Arial Narrow" w:hAnsi="Arial Narrow"/>
              <w:sz w:val="20"/>
              <w:szCs w:val="20"/>
            </w:rPr>
          </w:pPr>
          <w:r w:rsidRPr="005E0ADD">
            <w:rPr>
              <w:rFonts w:ascii="Arial Narrow" w:hAnsi="Arial Narrow"/>
              <w:b/>
              <w:bCs/>
              <w:sz w:val="20"/>
              <w:szCs w:val="20"/>
              <w:lang w:val="es-ES"/>
            </w:rPr>
            <w:fldChar w:fldCharType="end"/>
          </w:r>
        </w:p>
      </w:sdtContent>
    </w:sdt>
    <w:p w14:paraId="73C69195" w14:textId="77777777" w:rsidR="005D1293" w:rsidRPr="005E0ADD" w:rsidRDefault="005D1293" w:rsidP="005E0ADD">
      <w:pPr>
        <w:jc w:val="center"/>
        <w:rPr>
          <w:b/>
          <w:sz w:val="20"/>
          <w:szCs w:val="20"/>
          <w:lang w:val="es-ES"/>
        </w:rPr>
      </w:pPr>
    </w:p>
    <w:p w14:paraId="23CBEB61" w14:textId="77777777" w:rsidR="005D1293" w:rsidRPr="005E0ADD" w:rsidRDefault="005D1293" w:rsidP="005E0ADD">
      <w:pPr>
        <w:jc w:val="center"/>
        <w:rPr>
          <w:b/>
          <w:sz w:val="20"/>
          <w:szCs w:val="20"/>
          <w:lang w:val="es-ES"/>
        </w:rPr>
      </w:pPr>
    </w:p>
    <w:p w14:paraId="6111B197" w14:textId="77777777" w:rsidR="005D1293" w:rsidRPr="005E0ADD" w:rsidRDefault="005D1293" w:rsidP="005E0ADD">
      <w:pPr>
        <w:jc w:val="center"/>
        <w:rPr>
          <w:b/>
          <w:sz w:val="20"/>
          <w:szCs w:val="20"/>
          <w:lang w:val="es-ES"/>
        </w:rPr>
      </w:pPr>
    </w:p>
    <w:p w14:paraId="68B04198" w14:textId="77777777" w:rsidR="006E3322" w:rsidRPr="005E0ADD" w:rsidRDefault="006E3322" w:rsidP="005E0ADD">
      <w:pPr>
        <w:jc w:val="center"/>
        <w:rPr>
          <w:b/>
          <w:sz w:val="20"/>
          <w:szCs w:val="20"/>
          <w:lang w:val="es-ES"/>
        </w:rPr>
      </w:pPr>
    </w:p>
    <w:p w14:paraId="4CD15B81" w14:textId="77777777" w:rsidR="006E3322" w:rsidRPr="005E0ADD" w:rsidRDefault="006E3322" w:rsidP="005E0ADD">
      <w:pPr>
        <w:jc w:val="center"/>
        <w:rPr>
          <w:b/>
          <w:sz w:val="20"/>
          <w:szCs w:val="20"/>
          <w:lang w:val="es-ES"/>
        </w:rPr>
      </w:pPr>
    </w:p>
    <w:p w14:paraId="16B0444D" w14:textId="77777777" w:rsidR="006E3322" w:rsidRPr="005E0ADD" w:rsidRDefault="006E3322" w:rsidP="005E0ADD">
      <w:pPr>
        <w:jc w:val="center"/>
        <w:rPr>
          <w:b/>
          <w:sz w:val="20"/>
          <w:szCs w:val="20"/>
          <w:lang w:val="es-ES"/>
        </w:rPr>
      </w:pPr>
    </w:p>
    <w:p w14:paraId="0338E8B0" w14:textId="77777777" w:rsidR="006E3322" w:rsidRPr="005E0ADD" w:rsidRDefault="006E3322" w:rsidP="005E0ADD">
      <w:pPr>
        <w:jc w:val="center"/>
        <w:rPr>
          <w:b/>
          <w:sz w:val="20"/>
          <w:szCs w:val="20"/>
          <w:lang w:val="es-ES"/>
        </w:rPr>
      </w:pPr>
    </w:p>
    <w:p w14:paraId="39434995" w14:textId="77777777" w:rsidR="006E3322" w:rsidRPr="005E0ADD" w:rsidRDefault="006E3322" w:rsidP="005E0ADD">
      <w:pPr>
        <w:jc w:val="center"/>
        <w:rPr>
          <w:b/>
          <w:sz w:val="20"/>
          <w:szCs w:val="20"/>
          <w:lang w:val="es-ES"/>
        </w:rPr>
      </w:pPr>
    </w:p>
    <w:p w14:paraId="656AA1F6" w14:textId="77777777" w:rsidR="006E3322" w:rsidRPr="005E0ADD" w:rsidRDefault="006E3322" w:rsidP="005E0ADD">
      <w:pPr>
        <w:jc w:val="center"/>
        <w:rPr>
          <w:b/>
          <w:sz w:val="20"/>
          <w:szCs w:val="20"/>
          <w:lang w:val="es-ES"/>
        </w:rPr>
      </w:pPr>
    </w:p>
    <w:p w14:paraId="46D43A20" w14:textId="77777777" w:rsidR="006E3322" w:rsidRPr="005E0ADD" w:rsidRDefault="006E3322" w:rsidP="005E0ADD">
      <w:pPr>
        <w:jc w:val="center"/>
        <w:rPr>
          <w:b/>
          <w:sz w:val="20"/>
          <w:szCs w:val="20"/>
          <w:lang w:val="es-ES"/>
        </w:rPr>
      </w:pPr>
    </w:p>
    <w:p w14:paraId="56C6BCB5" w14:textId="77777777" w:rsidR="006E3322" w:rsidRPr="005E0ADD" w:rsidRDefault="006E3322" w:rsidP="005E0ADD">
      <w:pPr>
        <w:jc w:val="center"/>
        <w:rPr>
          <w:b/>
          <w:sz w:val="20"/>
          <w:szCs w:val="20"/>
          <w:lang w:val="es-ES"/>
        </w:rPr>
      </w:pPr>
    </w:p>
    <w:p w14:paraId="214258DA" w14:textId="77777777" w:rsidR="006E3322" w:rsidRPr="005E0ADD" w:rsidRDefault="006E3322" w:rsidP="005E0ADD">
      <w:pPr>
        <w:jc w:val="center"/>
        <w:rPr>
          <w:b/>
          <w:sz w:val="20"/>
          <w:szCs w:val="20"/>
          <w:lang w:val="es-ES"/>
        </w:rPr>
      </w:pPr>
    </w:p>
    <w:p w14:paraId="7F3397B7" w14:textId="0A1D2871" w:rsidR="005D1293" w:rsidRPr="005E0ADD" w:rsidRDefault="005D1293" w:rsidP="005E0ADD">
      <w:pPr>
        <w:jc w:val="center"/>
        <w:rPr>
          <w:b/>
          <w:sz w:val="20"/>
          <w:szCs w:val="20"/>
          <w:lang w:val="es-ES"/>
        </w:rPr>
      </w:pPr>
    </w:p>
    <w:p w14:paraId="71990173" w14:textId="77777777" w:rsidR="00C5460E" w:rsidRPr="005E0ADD" w:rsidRDefault="00C5460E" w:rsidP="005E0ADD">
      <w:pPr>
        <w:jc w:val="left"/>
        <w:rPr>
          <w:b/>
          <w:sz w:val="20"/>
          <w:szCs w:val="20"/>
          <w:lang w:val="es-ES"/>
        </w:rPr>
      </w:pPr>
      <w:r w:rsidRPr="005E0ADD">
        <w:rPr>
          <w:b/>
          <w:sz w:val="20"/>
          <w:szCs w:val="20"/>
          <w:lang w:val="es-ES"/>
        </w:rPr>
        <w:br w:type="page"/>
      </w:r>
    </w:p>
    <w:p w14:paraId="19347436" w14:textId="101ADCE5" w:rsidR="00320200" w:rsidRPr="005E0ADD" w:rsidRDefault="00320200" w:rsidP="005E0ADD">
      <w:pPr>
        <w:jc w:val="center"/>
        <w:rPr>
          <w:b/>
          <w:sz w:val="20"/>
          <w:szCs w:val="20"/>
        </w:rPr>
      </w:pPr>
      <w:r w:rsidRPr="005E0ADD">
        <w:rPr>
          <w:b/>
          <w:sz w:val="20"/>
          <w:szCs w:val="20"/>
          <w:lang w:val="es-ES"/>
        </w:rPr>
        <w:lastRenderedPageBreak/>
        <w:t>LISTA DE FIGURAS</w:t>
      </w:r>
    </w:p>
    <w:p w14:paraId="66C36069" w14:textId="77777777" w:rsidR="00320200" w:rsidRPr="005E0ADD" w:rsidRDefault="00320200" w:rsidP="005E0ADD">
      <w:pPr>
        <w:spacing w:before="240"/>
        <w:jc w:val="center"/>
        <w:rPr>
          <w:sz w:val="20"/>
          <w:szCs w:val="20"/>
        </w:rPr>
      </w:pPr>
    </w:p>
    <w:p w14:paraId="29CCCA50" w14:textId="77777777" w:rsidR="00C578B5" w:rsidRPr="00C65474" w:rsidRDefault="00320200">
      <w:pPr>
        <w:pStyle w:val="Tabladeilustraciones"/>
        <w:tabs>
          <w:tab w:val="right" w:leader="dot" w:pos="8828"/>
        </w:tabs>
        <w:rPr>
          <w:rFonts w:asciiTheme="minorHAnsi" w:eastAsiaTheme="minorEastAsia" w:hAnsiTheme="minorHAnsi" w:cstheme="minorBidi"/>
          <w:noProof/>
          <w:sz w:val="20"/>
          <w:szCs w:val="20"/>
          <w:lang w:eastAsia="es-CO"/>
        </w:rPr>
      </w:pPr>
      <w:r w:rsidRPr="00C65474">
        <w:rPr>
          <w:sz w:val="20"/>
          <w:szCs w:val="20"/>
        </w:rPr>
        <w:fldChar w:fldCharType="begin"/>
      </w:r>
      <w:r w:rsidRPr="00C65474">
        <w:rPr>
          <w:sz w:val="20"/>
          <w:szCs w:val="20"/>
        </w:rPr>
        <w:instrText xml:space="preserve"> TOC \h \z \c "Figura" </w:instrText>
      </w:r>
      <w:r w:rsidRPr="00C65474">
        <w:rPr>
          <w:sz w:val="20"/>
          <w:szCs w:val="20"/>
        </w:rPr>
        <w:fldChar w:fldCharType="separate"/>
      </w:r>
      <w:hyperlink w:anchor="_Toc475088252" w:history="1">
        <w:r w:rsidR="00C578B5" w:rsidRPr="00C65474">
          <w:rPr>
            <w:rStyle w:val="Hipervnculo"/>
            <w:noProof/>
            <w:sz w:val="20"/>
            <w:szCs w:val="20"/>
          </w:rPr>
          <w:t>Figura 1. Designaciones y declaratorias locales y regionales en el ámbito de la Vía Parque Isla de Salamanca.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_Toc475088252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14</w:t>
        </w:r>
        <w:r w:rsidR="00C578B5" w:rsidRPr="00C65474">
          <w:rPr>
            <w:noProof/>
            <w:webHidden/>
            <w:sz w:val="20"/>
            <w:szCs w:val="20"/>
          </w:rPr>
          <w:fldChar w:fldCharType="end"/>
        </w:r>
      </w:hyperlink>
    </w:p>
    <w:p w14:paraId="307A3023"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3" w:history="1">
        <w:r w:rsidR="00C578B5" w:rsidRPr="00C65474">
          <w:rPr>
            <w:rStyle w:val="Hipervnculo"/>
            <w:noProof/>
            <w:sz w:val="20"/>
            <w:szCs w:val="20"/>
          </w:rPr>
          <w:t>Figura 2. Localización de la Vía Parque Isla de Salamanca, VIPIS Complejo Lagunar Ciénaga Grande de Santa Marta, departamento del Magdalena.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_Toc475088253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15</w:t>
        </w:r>
        <w:r w:rsidR="00C578B5" w:rsidRPr="00C65474">
          <w:rPr>
            <w:noProof/>
            <w:webHidden/>
            <w:sz w:val="20"/>
            <w:szCs w:val="20"/>
          </w:rPr>
          <w:fldChar w:fldCharType="end"/>
        </w:r>
      </w:hyperlink>
    </w:p>
    <w:p w14:paraId="5A9576B8"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4" w:history="1">
        <w:r w:rsidR="00C578B5" w:rsidRPr="00C65474">
          <w:rPr>
            <w:rStyle w:val="Hipervnculo"/>
            <w:noProof/>
            <w:sz w:val="20"/>
            <w:szCs w:val="20"/>
          </w:rPr>
          <w:t>Figura 3. Mapa de ubicación político-administrativo de la VIPIS.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_Toc475088254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17</w:t>
        </w:r>
        <w:r w:rsidR="00C578B5" w:rsidRPr="00C65474">
          <w:rPr>
            <w:noProof/>
            <w:webHidden/>
            <w:sz w:val="20"/>
            <w:szCs w:val="20"/>
          </w:rPr>
          <w:fldChar w:fldCharType="end"/>
        </w:r>
      </w:hyperlink>
    </w:p>
    <w:p w14:paraId="32F8600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5" w:history="1">
        <w:r w:rsidR="00C578B5" w:rsidRPr="00C65474">
          <w:rPr>
            <w:rStyle w:val="Hipervnculo"/>
            <w:noProof/>
            <w:sz w:val="20"/>
            <w:szCs w:val="20"/>
          </w:rPr>
          <w:t xml:space="preserve">Figura 4. Dinámica espacio temporal de las coberturas de mangle en la Ciénaga Grande de Santa Marta (CGSM).  Sobre los mapas, en color verde coberturas de mangle; los números indican las coberturas de manglar, en verde ganacia y en rojo pérdida. Tomado y modificado de Ibarra </w:t>
        </w:r>
        <w:r w:rsidR="00C578B5" w:rsidRPr="00C65474">
          <w:rPr>
            <w:rStyle w:val="Hipervnculo"/>
            <w:i/>
            <w:noProof/>
            <w:sz w:val="20"/>
            <w:szCs w:val="20"/>
          </w:rPr>
          <w:t>et al.</w:t>
        </w:r>
        <w:r w:rsidR="00C578B5" w:rsidRPr="00C65474">
          <w:rPr>
            <w:rStyle w:val="Hipervnculo"/>
            <w:noProof/>
            <w:sz w:val="20"/>
            <w:szCs w:val="20"/>
          </w:rPr>
          <w:t xml:space="preserve"> (2014). /Incluido por equipo técnico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_Toc475088255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20</w:t>
        </w:r>
        <w:r w:rsidR="00C578B5" w:rsidRPr="00C65474">
          <w:rPr>
            <w:noProof/>
            <w:webHidden/>
            <w:sz w:val="20"/>
            <w:szCs w:val="20"/>
          </w:rPr>
          <w:fldChar w:fldCharType="end"/>
        </w:r>
      </w:hyperlink>
    </w:p>
    <w:p w14:paraId="7D892862"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6" w:history="1">
        <w:r w:rsidR="00C578B5" w:rsidRPr="00C65474">
          <w:rPr>
            <w:rStyle w:val="Hipervnculo"/>
            <w:noProof/>
            <w:sz w:val="20"/>
            <w:szCs w:val="20"/>
          </w:rPr>
          <w:t xml:space="preserve">Figura 5. Otras figuras y prioridades de conservación que están relacionados en el ámbito geográfico y ámbito de gestión de la VIPIS. </w:t>
        </w:r>
        <w:r w:rsidR="00C578B5" w:rsidRPr="00C65474">
          <w:rPr>
            <w:rStyle w:val="Hipervnculo"/>
            <w:rFonts w:cs="Arial"/>
            <w:noProof/>
            <w:sz w:val="20"/>
            <w:szCs w:val="20"/>
          </w:rPr>
          <w:t>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_Toc475088256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23</w:t>
        </w:r>
        <w:r w:rsidR="00C578B5" w:rsidRPr="00C65474">
          <w:rPr>
            <w:noProof/>
            <w:webHidden/>
            <w:sz w:val="20"/>
            <w:szCs w:val="20"/>
          </w:rPr>
          <w:fldChar w:fldCharType="end"/>
        </w:r>
      </w:hyperlink>
    </w:p>
    <w:p w14:paraId="11DF461E"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7" w:history="1">
        <w:r w:rsidR="00C578B5" w:rsidRPr="00C65474">
          <w:rPr>
            <w:rStyle w:val="Hipervnculo"/>
            <w:noProof/>
            <w:sz w:val="20"/>
            <w:szCs w:val="20"/>
          </w:rPr>
          <w:t>Figura 6. Unidades biogeográficas en la Vía Parque Isla de Salamanca, VIPIS. Fuente: Parques Nacionales Naturales de Colombia, con base en Hernández y Pinto (1992).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_Toc475088257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41</w:t>
        </w:r>
        <w:r w:rsidR="00C578B5" w:rsidRPr="00C65474">
          <w:rPr>
            <w:noProof/>
            <w:webHidden/>
            <w:sz w:val="20"/>
            <w:szCs w:val="20"/>
          </w:rPr>
          <w:fldChar w:fldCharType="end"/>
        </w:r>
      </w:hyperlink>
    </w:p>
    <w:p w14:paraId="3D91B2F5"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8" w:history="1">
        <w:r w:rsidR="00C578B5" w:rsidRPr="00C65474">
          <w:rPr>
            <w:rStyle w:val="Hipervnculo"/>
            <w:noProof/>
            <w:sz w:val="20"/>
            <w:szCs w:val="20"/>
          </w:rPr>
          <w:t>Figura 7. Biomas presentes en la Vía Parque Isla de Salamanca.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_Toc475088258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42</w:t>
        </w:r>
        <w:r w:rsidR="00C578B5" w:rsidRPr="00C65474">
          <w:rPr>
            <w:noProof/>
            <w:webHidden/>
            <w:sz w:val="20"/>
            <w:szCs w:val="20"/>
          </w:rPr>
          <w:fldChar w:fldCharType="end"/>
        </w:r>
      </w:hyperlink>
    </w:p>
    <w:p w14:paraId="198B347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59" w:history="1">
        <w:r w:rsidR="00C578B5" w:rsidRPr="00C65474">
          <w:rPr>
            <w:rStyle w:val="Hipervnculo"/>
            <w:noProof/>
            <w:sz w:val="20"/>
            <w:szCs w:val="20"/>
          </w:rPr>
          <w:t>Figura 8. Senderos terrestres ecoturísticos actuales en la Vía Parque Isla de Salamanca.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_Toc475088259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68</w:t>
        </w:r>
        <w:r w:rsidR="00C578B5" w:rsidRPr="00C65474">
          <w:rPr>
            <w:noProof/>
            <w:webHidden/>
            <w:sz w:val="20"/>
            <w:szCs w:val="20"/>
          </w:rPr>
          <w:fldChar w:fldCharType="end"/>
        </w:r>
      </w:hyperlink>
    </w:p>
    <w:p w14:paraId="0C68ED23"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0" w:history="1">
        <w:r w:rsidR="00C578B5" w:rsidRPr="00C65474">
          <w:rPr>
            <w:rStyle w:val="Hipervnculo"/>
            <w:noProof/>
            <w:sz w:val="20"/>
            <w:szCs w:val="20"/>
          </w:rPr>
          <w:t>Figura 9. Instalaciones móviles para la prestación del servicio ecoturístico en la Vía Parque Isla de Salamanca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_Toc475088260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72</w:t>
        </w:r>
        <w:r w:rsidR="00C578B5" w:rsidRPr="00C65474">
          <w:rPr>
            <w:noProof/>
            <w:webHidden/>
            <w:sz w:val="20"/>
            <w:szCs w:val="20"/>
          </w:rPr>
          <w:fldChar w:fldCharType="end"/>
        </w:r>
      </w:hyperlink>
    </w:p>
    <w:p w14:paraId="305E0FC3"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1" w:history="1">
        <w:r w:rsidR="00C578B5" w:rsidRPr="00C65474">
          <w:rPr>
            <w:rStyle w:val="Hipervnculo"/>
            <w:noProof/>
            <w:sz w:val="20"/>
            <w:szCs w:val="20"/>
          </w:rPr>
          <w:t>Figura 10. Vías del Departamento de Magdalena. Fuente: Instituto Nacional de Vías, 2014.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_Toc475088261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93</w:t>
        </w:r>
        <w:r w:rsidR="00C578B5" w:rsidRPr="00C65474">
          <w:rPr>
            <w:noProof/>
            <w:webHidden/>
            <w:sz w:val="20"/>
            <w:szCs w:val="20"/>
          </w:rPr>
          <w:fldChar w:fldCharType="end"/>
        </w:r>
      </w:hyperlink>
    </w:p>
    <w:p w14:paraId="238F8096"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2" w:history="1">
        <w:r w:rsidR="00C578B5" w:rsidRPr="00C65474">
          <w:rPr>
            <w:rStyle w:val="Hipervnculo"/>
            <w:noProof/>
            <w:sz w:val="20"/>
            <w:szCs w:val="20"/>
          </w:rPr>
          <w:t>Figura 11. Propuesta vial para la integración subregional en el Magdalena.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_Toc475088262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95</w:t>
        </w:r>
        <w:r w:rsidR="00C578B5" w:rsidRPr="00C65474">
          <w:rPr>
            <w:noProof/>
            <w:webHidden/>
            <w:sz w:val="20"/>
            <w:szCs w:val="20"/>
          </w:rPr>
          <w:fldChar w:fldCharType="end"/>
        </w:r>
      </w:hyperlink>
    </w:p>
    <w:p w14:paraId="5344BEAD"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3" w:history="1">
        <w:r w:rsidR="00C578B5" w:rsidRPr="00C65474">
          <w:rPr>
            <w:rStyle w:val="Hipervnculo"/>
            <w:noProof/>
            <w:sz w:val="20"/>
            <w:szCs w:val="20"/>
          </w:rPr>
          <w:t>Figura 12. Vías de cuarta generación en el país. Tomado de Presentación del Presidente de la ANI en el Décimo Congreso Nacional de la Infraestructura.  Incluido por el equipo técnico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_Toc475088263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96</w:t>
        </w:r>
        <w:r w:rsidR="00C578B5" w:rsidRPr="00C65474">
          <w:rPr>
            <w:noProof/>
            <w:webHidden/>
            <w:sz w:val="20"/>
            <w:szCs w:val="20"/>
          </w:rPr>
          <w:fldChar w:fldCharType="end"/>
        </w:r>
      </w:hyperlink>
    </w:p>
    <w:p w14:paraId="0F53D7EE"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4" w:history="1">
        <w:r w:rsidR="00C578B5" w:rsidRPr="00C65474">
          <w:rPr>
            <w:rStyle w:val="Hipervnculo"/>
            <w:noProof/>
            <w:sz w:val="20"/>
            <w:szCs w:val="20"/>
          </w:rPr>
          <w:t>Figura 13. Tramos del trazado de la doble calzada entre Ciénaga y Barranquilla.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_Toc475088264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97</w:t>
        </w:r>
        <w:r w:rsidR="00C578B5" w:rsidRPr="00C65474">
          <w:rPr>
            <w:noProof/>
            <w:webHidden/>
            <w:sz w:val="20"/>
            <w:szCs w:val="20"/>
          </w:rPr>
          <w:fldChar w:fldCharType="end"/>
        </w:r>
      </w:hyperlink>
    </w:p>
    <w:p w14:paraId="1E8F7A36"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5" w:history="1">
        <w:r w:rsidR="00C578B5" w:rsidRPr="00C65474">
          <w:rPr>
            <w:rStyle w:val="Hipervnculo"/>
            <w:noProof/>
            <w:sz w:val="20"/>
            <w:szCs w:val="20"/>
          </w:rPr>
          <w:t>Figura 14. Impactos físicos generados por la carretera al ecosistema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_Toc475088265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99</w:t>
        </w:r>
        <w:r w:rsidR="00C578B5" w:rsidRPr="00C65474">
          <w:rPr>
            <w:noProof/>
            <w:webHidden/>
            <w:sz w:val="20"/>
            <w:szCs w:val="20"/>
          </w:rPr>
          <w:fldChar w:fldCharType="end"/>
        </w:r>
      </w:hyperlink>
    </w:p>
    <w:p w14:paraId="01503EA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6" w:history="1">
        <w:r w:rsidR="00C578B5" w:rsidRPr="00C65474">
          <w:rPr>
            <w:rStyle w:val="Hipervnculo"/>
            <w:noProof/>
            <w:sz w:val="20"/>
            <w:szCs w:val="20"/>
          </w:rPr>
          <w:t xml:space="preserve">Figura 15. Zonas con efectos ecológicos a diferente distancia de la vía. Tomado de Forman </w:t>
        </w:r>
        <w:r w:rsidR="00C578B5" w:rsidRPr="00C65474">
          <w:rPr>
            <w:rStyle w:val="Hipervnculo"/>
            <w:i/>
            <w:noProof/>
            <w:sz w:val="20"/>
            <w:szCs w:val="20"/>
          </w:rPr>
          <w:t>et al</w:t>
        </w:r>
        <w:r w:rsidR="00C578B5" w:rsidRPr="00C65474">
          <w:rPr>
            <w:rStyle w:val="Hipervnculo"/>
            <w:noProof/>
            <w:sz w:val="20"/>
            <w:szCs w:val="20"/>
          </w:rPr>
          <w:t>. (1997)</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_Toc475088266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100</w:t>
        </w:r>
        <w:r w:rsidR="00C578B5" w:rsidRPr="00C65474">
          <w:rPr>
            <w:noProof/>
            <w:webHidden/>
            <w:sz w:val="20"/>
            <w:szCs w:val="20"/>
          </w:rPr>
          <w:fldChar w:fldCharType="end"/>
        </w:r>
      </w:hyperlink>
    </w:p>
    <w:p w14:paraId="7E80B973"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7" w:history="1">
        <w:r w:rsidR="00C578B5" w:rsidRPr="00C65474">
          <w:rPr>
            <w:rStyle w:val="Hipervnculo"/>
            <w:noProof/>
            <w:sz w:val="20"/>
            <w:szCs w:val="20"/>
          </w:rPr>
          <w:t>Figura 16. Imágenes de fauna (mamíferos) apisonada en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_Toc475088267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101</w:t>
        </w:r>
        <w:r w:rsidR="00C578B5" w:rsidRPr="00C65474">
          <w:rPr>
            <w:noProof/>
            <w:webHidden/>
            <w:sz w:val="20"/>
            <w:szCs w:val="20"/>
          </w:rPr>
          <w:fldChar w:fldCharType="end"/>
        </w:r>
      </w:hyperlink>
    </w:p>
    <w:p w14:paraId="2B576BBD"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8" w:history="1">
        <w:r w:rsidR="00C578B5" w:rsidRPr="00C65474">
          <w:rPr>
            <w:rStyle w:val="Hipervnculo"/>
            <w:noProof/>
            <w:sz w:val="20"/>
            <w:szCs w:val="20"/>
          </w:rPr>
          <w:t>Figura 17. Identificación de infraestructuras cercanas al área protegida. Mapa elaborado por la oficina de Sistemas de Información Geográfica de la DTCA/Capa incorporada en GDB el Feature Dataset/ Limte_Areas_protegidas.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_Toc475088268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102</w:t>
        </w:r>
        <w:r w:rsidR="00C578B5" w:rsidRPr="00C65474">
          <w:rPr>
            <w:noProof/>
            <w:webHidden/>
            <w:sz w:val="20"/>
            <w:szCs w:val="20"/>
          </w:rPr>
          <w:fldChar w:fldCharType="end"/>
        </w:r>
      </w:hyperlink>
    </w:p>
    <w:p w14:paraId="53CCF385"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69" w:history="1">
        <w:r w:rsidR="00C578B5" w:rsidRPr="00C65474">
          <w:rPr>
            <w:rStyle w:val="Hipervnculo"/>
            <w:noProof/>
            <w:sz w:val="20"/>
            <w:szCs w:val="20"/>
          </w:rPr>
          <w:t>Figura 18. Distribución media mensual multianual de la precipitación para el periodo 1982-2009 en la VIPIS.  Incluido por el equipo tecncio d ela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_Toc475088269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105</w:t>
        </w:r>
        <w:r w:rsidR="00C578B5" w:rsidRPr="00C65474">
          <w:rPr>
            <w:noProof/>
            <w:webHidden/>
            <w:sz w:val="20"/>
            <w:szCs w:val="20"/>
          </w:rPr>
          <w:fldChar w:fldCharType="end"/>
        </w:r>
      </w:hyperlink>
    </w:p>
    <w:p w14:paraId="78A7288E"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0" w:history="1">
        <w:r w:rsidR="00C578B5" w:rsidRPr="00C65474">
          <w:rPr>
            <w:rStyle w:val="Hipervnculo"/>
            <w:noProof/>
            <w:sz w:val="20"/>
            <w:szCs w:val="20"/>
          </w:rPr>
          <w:t>Figura 19. Tendencias en los eventos Niño más fuertes de mayor probabilidad en VIPIS.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_Toc475088270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106</w:t>
        </w:r>
        <w:r w:rsidR="00C578B5" w:rsidRPr="00C65474">
          <w:rPr>
            <w:noProof/>
            <w:webHidden/>
            <w:sz w:val="20"/>
            <w:szCs w:val="20"/>
          </w:rPr>
          <w:fldChar w:fldCharType="end"/>
        </w:r>
      </w:hyperlink>
    </w:p>
    <w:p w14:paraId="3FCBB75D"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1" w:history="1">
        <w:r w:rsidR="00C578B5" w:rsidRPr="00C65474">
          <w:rPr>
            <w:rStyle w:val="Hipervnculo"/>
            <w:noProof/>
            <w:sz w:val="20"/>
            <w:szCs w:val="20"/>
          </w:rPr>
          <w:t>Figura 20. Tendencias en los eventos Niño más fuertes de mayor probabilidad en VIPIS.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_Toc475088271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107</w:t>
        </w:r>
        <w:r w:rsidR="00C578B5" w:rsidRPr="00C65474">
          <w:rPr>
            <w:noProof/>
            <w:webHidden/>
            <w:sz w:val="20"/>
            <w:szCs w:val="20"/>
          </w:rPr>
          <w:fldChar w:fldCharType="end"/>
        </w:r>
      </w:hyperlink>
    </w:p>
    <w:p w14:paraId="0546344B"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2" w:history="1">
        <w:r w:rsidR="00C578B5" w:rsidRPr="00C65474">
          <w:rPr>
            <w:rStyle w:val="Hipervnculo"/>
            <w:noProof/>
            <w:sz w:val="20"/>
            <w:szCs w:val="20"/>
          </w:rPr>
          <w:t>Figura 21. Tendencias en los eventos Niña más fuertes de mayor probabilidad en VIPIS. Incluido por el equipo Tecncio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_Toc475088272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107</w:t>
        </w:r>
        <w:r w:rsidR="00C578B5" w:rsidRPr="00C65474">
          <w:rPr>
            <w:noProof/>
            <w:webHidden/>
            <w:sz w:val="20"/>
            <w:szCs w:val="20"/>
          </w:rPr>
          <w:fldChar w:fldCharType="end"/>
        </w:r>
      </w:hyperlink>
    </w:p>
    <w:p w14:paraId="7150DBFD"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3" w:history="1">
        <w:r w:rsidR="00C578B5" w:rsidRPr="00C65474">
          <w:rPr>
            <w:rStyle w:val="Hipervnculo"/>
            <w:noProof/>
            <w:sz w:val="20"/>
            <w:szCs w:val="20"/>
          </w:rPr>
          <w:t>Figura 22. Tendencias en los eventos Niña más fuertes de mayor probabilidad en VIPIS.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_Toc475088273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108</w:t>
        </w:r>
        <w:r w:rsidR="00C578B5" w:rsidRPr="00C65474">
          <w:rPr>
            <w:noProof/>
            <w:webHidden/>
            <w:sz w:val="20"/>
            <w:szCs w:val="20"/>
          </w:rPr>
          <w:fldChar w:fldCharType="end"/>
        </w:r>
      </w:hyperlink>
    </w:p>
    <w:p w14:paraId="46146256"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4" w:history="1">
        <w:r w:rsidR="00C578B5" w:rsidRPr="00C65474">
          <w:rPr>
            <w:rStyle w:val="Hipervnculo"/>
            <w:noProof/>
            <w:sz w:val="20"/>
            <w:szCs w:val="20"/>
          </w:rPr>
          <w:t>Figura 23. Cambios porcentuales proyectados en la precipitación, para el ensamble multiescenario 2011 – 2100; conforme los escenarios de la 3ª Comunicación Nacional de Cambio Climático (IDEAM et al., 2015). El procesamiento de información se realizó por Parques Nacionales Naturales (Jaramillo, 2015) Incluido por el equipo técnico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_Toc475088274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110</w:t>
        </w:r>
        <w:r w:rsidR="00C578B5" w:rsidRPr="00C65474">
          <w:rPr>
            <w:noProof/>
            <w:webHidden/>
            <w:sz w:val="20"/>
            <w:szCs w:val="20"/>
          </w:rPr>
          <w:fldChar w:fldCharType="end"/>
        </w:r>
      </w:hyperlink>
    </w:p>
    <w:p w14:paraId="170D469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5" w:history="1">
        <w:r w:rsidR="00C578B5" w:rsidRPr="00C65474">
          <w:rPr>
            <w:rStyle w:val="Hipervnculo"/>
            <w:noProof/>
            <w:sz w:val="20"/>
            <w:szCs w:val="20"/>
          </w:rPr>
          <w:t xml:space="preserve">Figura 24. Cambios  proyectados en la temperatura, para el ensamble multiescenario 2011 – 2100; conforme los escenarios de la 3ª Comunicación Nacional de Cambio Climático (IDEAM </w:t>
        </w:r>
        <w:r w:rsidR="00C578B5" w:rsidRPr="00C65474">
          <w:rPr>
            <w:rStyle w:val="Hipervnculo"/>
            <w:i/>
            <w:noProof/>
            <w:sz w:val="20"/>
            <w:szCs w:val="20"/>
          </w:rPr>
          <w:t>et al.</w:t>
        </w:r>
        <w:r w:rsidR="00C578B5" w:rsidRPr="00C65474">
          <w:rPr>
            <w:rStyle w:val="Hipervnculo"/>
            <w:noProof/>
            <w:sz w:val="20"/>
            <w:szCs w:val="20"/>
          </w:rPr>
          <w:t>, 2015), el procesamiento de la información se realizó por Parques Nacionales Naturales (Jaramillo, 2015). Incluido por el equipo tecncio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_Toc475088275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112</w:t>
        </w:r>
        <w:r w:rsidR="00C578B5" w:rsidRPr="00C65474">
          <w:rPr>
            <w:noProof/>
            <w:webHidden/>
            <w:sz w:val="20"/>
            <w:szCs w:val="20"/>
          </w:rPr>
          <w:fldChar w:fldCharType="end"/>
        </w:r>
      </w:hyperlink>
    </w:p>
    <w:p w14:paraId="735A2EC0"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6" w:history="1">
        <w:r w:rsidR="00C578B5" w:rsidRPr="00C65474">
          <w:rPr>
            <w:rStyle w:val="Hipervnculo"/>
            <w:noProof/>
            <w:sz w:val="20"/>
            <w:szCs w:val="20"/>
          </w:rPr>
          <w:t>Figura 25. Tendencias en el aumento del nivel del mar en el año 2040 en VIPIS. Tomado de Google earth e incluido por el equipo tecncio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_Toc475088276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113</w:t>
        </w:r>
        <w:r w:rsidR="00C578B5" w:rsidRPr="00C65474">
          <w:rPr>
            <w:noProof/>
            <w:webHidden/>
            <w:sz w:val="20"/>
            <w:szCs w:val="20"/>
          </w:rPr>
          <w:fldChar w:fldCharType="end"/>
        </w:r>
      </w:hyperlink>
    </w:p>
    <w:p w14:paraId="65C06D6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7" w:history="1">
        <w:r w:rsidR="00C578B5" w:rsidRPr="00C65474">
          <w:rPr>
            <w:rStyle w:val="Hipervnculo"/>
            <w:noProof/>
            <w:sz w:val="20"/>
            <w:szCs w:val="20"/>
          </w:rPr>
          <w:t>Figura 26. Bosques de manglar en la Vía Parque Isla de Salamanca, Complejo Lagunar Ciénaga Grande de Santa Marta.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_Toc475088277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129</w:t>
        </w:r>
        <w:r w:rsidR="00C578B5" w:rsidRPr="00C65474">
          <w:rPr>
            <w:noProof/>
            <w:webHidden/>
            <w:sz w:val="20"/>
            <w:szCs w:val="20"/>
          </w:rPr>
          <w:fldChar w:fldCharType="end"/>
        </w:r>
      </w:hyperlink>
    </w:p>
    <w:p w14:paraId="22326A7B"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8" w:history="1">
        <w:r w:rsidR="00C578B5" w:rsidRPr="00C65474">
          <w:rPr>
            <w:rStyle w:val="Hipervnculo"/>
            <w:noProof/>
            <w:sz w:val="20"/>
            <w:szCs w:val="20"/>
          </w:rPr>
          <w:t>Figura 27. Lagunas costeras, caños y canales en la Vía Parque Isla de Salamanca,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_Toc475088278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131</w:t>
        </w:r>
        <w:r w:rsidR="00C578B5" w:rsidRPr="00C65474">
          <w:rPr>
            <w:noProof/>
            <w:webHidden/>
            <w:sz w:val="20"/>
            <w:szCs w:val="20"/>
          </w:rPr>
          <w:fldChar w:fldCharType="end"/>
        </w:r>
      </w:hyperlink>
    </w:p>
    <w:p w14:paraId="032BA48A"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79" w:history="1">
        <w:r w:rsidR="00C578B5" w:rsidRPr="00C65474">
          <w:rPr>
            <w:rStyle w:val="Hipervnculo"/>
            <w:noProof/>
            <w:sz w:val="20"/>
            <w:szCs w:val="20"/>
          </w:rPr>
          <w:t>Figura 28. Batimetría y modelo digital del terreno en el golfo de Salamanca tomado de Vides et.al., 2009). Incluido por el equipo tecnico de la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_Toc475088279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133</w:t>
        </w:r>
        <w:r w:rsidR="00C578B5" w:rsidRPr="00C65474">
          <w:rPr>
            <w:noProof/>
            <w:webHidden/>
            <w:sz w:val="20"/>
            <w:szCs w:val="20"/>
          </w:rPr>
          <w:fldChar w:fldCharType="end"/>
        </w:r>
      </w:hyperlink>
    </w:p>
    <w:p w14:paraId="3C53E9EC"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0" w:history="1">
        <w:r w:rsidR="00C578B5" w:rsidRPr="00C65474">
          <w:rPr>
            <w:rStyle w:val="Hipervnculo"/>
            <w:noProof/>
            <w:sz w:val="20"/>
            <w:szCs w:val="20"/>
          </w:rPr>
          <w:t>Figura 29. Individuo de Oso Hormiguero (Tamandua mexicana) en la Vía Parque Isla de Salamanca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_Toc475088280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134</w:t>
        </w:r>
        <w:r w:rsidR="00C578B5" w:rsidRPr="00C65474">
          <w:rPr>
            <w:noProof/>
            <w:webHidden/>
            <w:sz w:val="20"/>
            <w:szCs w:val="20"/>
          </w:rPr>
          <w:fldChar w:fldCharType="end"/>
        </w:r>
      </w:hyperlink>
    </w:p>
    <w:p w14:paraId="7A41C785"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1" w:history="1">
        <w:r w:rsidR="00C578B5" w:rsidRPr="00C65474">
          <w:rPr>
            <w:rStyle w:val="Hipervnculo"/>
            <w:noProof/>
            <w:sz w:val="20"/>
            <w:szCs w:val="20"/>
          </w:rPr>
          <w:t>Figura 30. Individuo de caimán aguja (Crocodylus acutus) en la Vía Parque Isla de Salamanca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_Toc475088281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135</w:t>
        </w:r>
        <w:r w:rsidR="00C578B5" w:rsidRPr="00C65474">
          <w:rPr>
            <w:noProof/>
            <w:webHidden/>
            <w:sz w:val="20"/>
            <w:szCs w:val="20"/>
          </w:rPr>
          <w:fldChar w:fldCharType="end"/>
        </w:r>
      </w:hyperlink>
    </w:p>
    <w:p w14:paraId="4890206B"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2" w:history="1">
        <w:r w:rsidR="00C578B5" w:rsidRPr="00C65474">
          <w:rPr>
            <w:rStyle w:val="Hipervnculo"/>
            <w:noProof/>
            <w:sz w:val="20"/>
            <w:szCs w:val="20"/>
          </w:rPr>
          <w:t>Figura 31. Individuo de Colibrí Cienaguero (Lepidopyga lilliae) en la Vía Parque Isla de Salamanca (Fotografía Fredy Gómez, 2007).</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_Toc475088282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137</w:t>
        </w:r>
        <w:r w:rsidR="00C578B5" w:rsidRPr="00C65474">
          <w:rPr>
            <w:noProof/>
            <w:webHidden/>
            <w:sz w:val="20"/>
            <w:szCs w:val="20"/>
          </w:rPr>
          <w:fldChar w:fldCharType="end"/>
        </w:r>
      </w:hyperlink>
    </w:p>
    <w:p w14:paraId="5C388050"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3" w:history="1">
        <w:r w:rsidR="00C578B5" w:rsidRPr="00C65474">
          <w:rPr>
            <w:rStyle w:val="Hipervnculo"/>
            <w:noProof/>
            <w:sz w:val="20"/>
            <w:szCs w:val="20"/>
          </w:rPr>
          <w:t>Figura 32. Individuo de almeja (Polymesosa solida) extraído de la Vía Parque Isla Salamanca.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_Toc475088283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138</w:t>
        </w:r>
        <w:r w:rsidR="00C578B5" w:rsidRPr="00C65474">
          <w:rPr>
            <w:noProof/>
            <w:webHidden/>
            <w:sz w:val="20"/>
            <w:szCs w:val="20"/>
          </w:rPr>
          <w:fldChar w:fldCharType="end"/>
        </w:r>
      </w:hyperlink>
    </w:p>
    <w:p w14:paraId="7E9F55ED"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4" w:history="1">
        <w:r w:rsidR="00C578B5" w:rsidRPr="00C65474">
          <w:rPr>
            <w:rStyle w:val="Hipervnculo"/>
            <w:noProof/>
            <w:sz w:val="20"/>
            <w:szCs w:val="20"/>
          </w:rPr>
          <w:t>Figura 33. Tipos de funciones ecosistémicas para la Vía Parque Isla de Salamanca, VIPIS en el Complejo Lagunar Ciénaga Grande de Santa Marta.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_Toc475088284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144</w:t>
        </w:r>
        <w:r w:rsidR="00C578B5" w:rsidRPr="00C65474">
          <w:rPr>
            <w:noProof/>
            <w:webHidden/>
            <w:sz w:val="20"/>
            <w:szCs w:val="20"/>
          </w:rPr>
          <w:fldChar w:fldCharType="end"/>
        </w:r>
      </w:hyperlink>
    </w:p>
    <w:p w14:paraId="41B04F45"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5" w:history="1">
        <w:r w:rsidR="00C578B5" w:rsidRPr="00C65474">
          <w:rPr>
            <w:rStyle w:val="Hipervnculo"/>
            <w:noProof/>
            <w:sz w:val="20"/>
            <w:szCs w:val="20"/>
          </w:rPr>
          <w:t>Figura 34</w:t>
        </w:r>
        <w:r w:rsidR="00C578B5" w:rsidRPr="00C65474">
          <w:rPr>
            <w:rStyle w:val="Hipervnculo"/>
            <w:noProof/>
            <w:sz w:val="20"/>
            <w:szCs w:val="20"/>
            <w:lang w:val="es-ES_tradnl" w:bidi="en-US"/>
          </w:rPr>
          <w:t>. Resultados en el Logro de los Objetivos de Conservación del Vía Parque Isla Salamanca Años 2010 – 2016</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_Toc475088285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152</w:t>
        </w:r>
        <w:r w:rsidR="00C578B5" w:rsidRPr="00C65474">
          <w:rPr>
            <w:noProof/>
            <w:webHidden/>
            <w:sz w:val="20"/>
            <w:szCs w:val="20"/>
          </w:rPr>
          <w:fldChar w:fldCharType="end"/>
        </w:r>
      </w:hyperlink>
    </w:p>
    <w:p w14:paraId="23DDF2BE"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6" w:history="1">
        <w:r w:rsidR="00C578B5" w:rsidRPr="00C65474">
          <w:rPr>
            <w:rStyle w:val="Hipervnculo"/>
            <w:b/>
            <w:bCs/>
            <w:noProof/>
            <w:sz w:val="20"/>
            <w:szCs w:val="20"/>
            <w:lang w:val="es-ES_tradnl" w:bidi="en-US"/>
          </w:rPr>
          <w:t xml:space="preserve">Figura 35. </w:t>
        </w:r>
        <w:r w:rsidR="00C578B5" w:rsidRPr="00C65474">
          <w:rPr>
            <w:rStyle w:val="Hipervnculo"/>
            <w:bCs/>
            <w:noProof/>
            <w:sz w:val="20"/>
            <w:szCs w:val="20"/>
            <w:lang w:val="es-ES_tradnl" w:bidi="en-US"/>
          </w:rPr>
          <w:t>Resultados Planeación Operativa del VIPIS Años 2010 – 2016</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_Toc475088286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157</w:t>
        </w:r>
        <w:r w:rsidR="00C578B5" w:rsidRPr="00C65474">
          <w:rPr>
            <w:noProof/>
            <w:webHidden/>
            <w:sz w:val="20"/>
            <w:szCs w:val="20"/>
          </w:rPr>
          <w:fldChar w:fldCharType="end"/>
        </w:r>
      </w:hyperlink>
    </w:p>
    <w:p w14:paraId="14B63359"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7" w:history="1">
        <w:r w:rsidR="00C578B5" w:rsidRPr="00C65474">
          <w:rPr>
            <w:rStyle w:val="Hipervnculo"/>
            <w:noProof/>
            <w:sz w:val="20"/>
            <w:szCs w:val="20"/>
          </w:rPr>
          <w:t>Figura 36. Box-coulverts y alcantarillas bajo la carretera Barranquilla - Ciénaga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_Toc475088287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162</w:t>
        </w:r>
        <w:r w:rsidR="00C578B5" w:rsidRPr="00C65474">
          <w:rPr>
            <w:noProof/>
            <w:webHidden/>
            <w:sz w:val="20"/>
            <w:szCs w:val="20"/>
          </w:rPr>
          <w:fldChar w:fldCharType="end"/>
        </w:r>
      </w:hyperlink>
    </w:p>
    <w:p w14:paraId="2CDCAC62" w14:textId="77777777" w:rsidR="00C578B5" w:rsidRPr="00C65474" w:rsidRDefault="00C578B5">
      <w:pPr>
        <w:pStyle w:val="Tabladeilustraciones"/>
        <w:tabs>
          <w:tab w:val="right" w:leader="dot" w:pos="8828"/>
        </w:tabs>
        <w:rPr>
          <w:rFonts w:asciiTheme="minorHAnsi" w:eastAsiaTheme="minorEastAsia" w:hAnsiTheme="minorHAnsi" w:cstheme="minorBidi"/>
          <w:noProof/>
          <w:sz w:val="20"/>
          <w:szCs w:val="20"/>
          <w:lang w:eastAsia="es-CO"/>
        </w:rPr>
      </w:pPr>
      <w:r w:rsidRPr="00C65474">
        <w:rPr>
          <w:noProof/>
          <w:sz w:val="20"/>
          <w:szCs w:val="20"/>
        </w:rPr>
        <w:t xml:space="preserve">Figura 37. Mapa de zonificación de la Vía Parque Isla de Salamanca, Plan de Manejo (2016 – 2021). </w:t>
      </w:r>
      <w:r w:rsidRPr="00C65474">
        <w:rPr>
          <w:rFonts w:cs="Arial Narrow"/>
          <w:noProof/>
          <w:sz w:val="20"/>
          <w:szCs w:val="20"/>
          <w:lang w:val="es-ES_tradnl"/>
        </w:rPr>
        <w:t>Mapa elaborado por la oficina de Sistemas de Información Geográfica de la DTCA/Capa incorporada en GDB el Feature Dataset/ Limte_Areas_protegidas.</w:t>
      </w:r>
      <w:r w:rsidRPr="00C65474">
        <w:rPr>
          <w:noProof/>
          <w:webHidden/>
          <w:sz w:val="20"/>
          <w:szCs w:val="20"/>
        </w:rPr>
        <w:tab/>
      </w:r>
    </w:p>
    <w:p w14:paraId="28CDF748"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89" w:history="1">
        <w:r w:rsidR="00C578B5" w:rsidRPr="00C65474">
          <w:rPr>
            <w:rStyle w:val="Hipervnculo"/>
            <w:noProof/>
            <w:sz w:val="20"/>
            <w:szCs w:val="20"/>
          </w:rPr>
          <w:t>Figura 38. Organización general de la Vía Parque Isla de Salamanca en el manejo del área protegida.</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_Toc475088289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217</w:t>
        </w:r>
        <w:r w:rsidR="00C578B5" w:rsidRPr="00C65474">
          <w:rPr>
            <w:noProof/>
            <w:webHidden/>
            <w:sz w:val="20"/>
            <w:szCs w:val="20"/>
          </w:rPr>
          <w:fldChar w:fldCharType="end"/>
        </w:r>
      </w:hyperlink>
    </w:p>
    <w:p w14:paraId="00944A2B" w14:textId="77777777" w:rsidR="00C578B5" w:rsidRPr="00C65474" w:rsidRDefault="00876447">
      <w:pPr>
        <w:pStyle w:val="Tabladeilustraciones"/>
        <w:tabs>
          <w:tab w:val="right" w:leader="dot" w:pos="8828"/>
        </w:tabs>
        <w:rPr>
          <w:rFonts w:asciiTheme="minorHAnsi" w:eastAsiaTheme="minorEastAsia" w:hAnsiTheme="minorHAnsi" w:cstheme="minorBidi"/>
          <w:noProof/>
          <w:sz w:val="20"/>
          <w:szCs w:val="20"/>
          <w:lang w:eastAsia="es-CO"/>
        </w:rPr>
      </w:pPr>
      <w:hyperlink w:anchor="_Toc475088290" w:history="1">
        <w:r w:rsidR="00C578B5" w:rsidRPr="00C65474">
          <w:rPr>
            <w:rStyle w:val="Hipervnculo"/>
            <w:noProof/>
            <w:sz w:val="20"/>
            <w:szCs w:val="20"/>
          </w:rPr>
          <w:t>Figura 39. Análisis Coherencia y sinergia de la estructura de planificación del Plan de Manejo para la Vía Parque Isla de Salamanca, VIPIS.</w:t>
        </w:r>
        <w:r w:rsidR="00C578B5" w:rsidRPr="00C65474">
          <w:rPr>
            <w:noProof/>
            <w:webHidden/>
            <w:sz w:val="20"/>
            <w:szCs w:val="20"/>
          </w:rPr>
          <w:tab/>
        </w:r>
        <w:r w:rsidR="00C578B5" w:rsidRPr="00C65474">
          <w:rPr>
            <w:noProof/>
            <w:webHidden/>
            <w:sz w:val="20"/>
            <w:szCs w:val="20"/>
          </w:rPr>
          <w:fldChar w:fldCharType="begin"/>
        </w:r>
        <w:r w:rsidR="00C578B5" w:rsidRPr="00C65474">
          <w:rPr>
            <w:noProof/>
            <w:webHidden/>
            <w:sz w:val="20"/>
            <w:szCs w:val="20"/>
          </w:rPr>
          <w:instrText xml:space="preserve"> PAGEREF _Toc475088290 \h </w:instrText>
        </w:r>
        <w:r w:rsidR="00C578B5" w:rsidRPr="00C65474">
          <w:rPr>
            <w:noProof/>
            <w:webHidden/>
            <w:sz w:val="20"/>
            <w:szCs w:val="20"/>
          </w:rPr>
        </w:r>
        <w:r w:rsidR="00C578B5" w:rsidRPr="00C65474">
          <w:rPr>
            <w:noProof/>
            <w:webHidden/>
            <w:sz w:val="20"/>
            <w:szCs w:val="20"/>
          </w:rPr>
          <w:fldChar w:fldCharType="separate"/>
        </w:r>
        <w:r w:rsidR="00220DF1" w:rsidRPr="00C65474">
          <w:rPr>
            <w:noProof/>
            <w:webHidden/>
            <w:sz w:val="20"/>
            <w:szCs w:val="20"/>
          </w:rPr>
          <w:t>219</w:t>
        </w:r>
        <w:r w:rsidR="00C578B5" w:rsidRPr="00C65474">
          <w:rPr>
            <w:noProof/>
            <w:webHidden/>
            <w:sz w:val="20"/>
            <w:szCs w:val="20"/>
          </w:rPr>
          <w:fldChar w:fldCharType="end"/>
        </w:r>
      </w:hyperlink>
    </w:p>
    <w:p w14:paraId="649D3C35" w14:textId="77777777" w:rsidR="00320200" w:rsidRPr="005E0ADD" w:rsidRDefault="00320200" w:rsidP="005E0ADD">
      <w:pPr>
        <w:spacing w:before="240"/>
        <w:jc w:val="center"/>
        <w:rPr>
          <w:sz w:val="20"/>
          <w:szCs w:val="20"/>
        </w:rPr>
      </w:pPr>
      <w:r w:rsidRPr="00C65474">
        <w:rPr>
          <w:sz w:val="20"/>
          <w:szCs w:val="20"/>
        </w:rPr>
        <w:fldChar w:fldCharType="end"/>
      </w:r>
    </w:p>
    <w:p w14:paraId="078F8DDB" w14:textId="77777777" w:rsidR="00320200" w:rsidRPr="005E0ADD" w:rsidRDefault="00320200" w:rsidP="005E0ADD">
      <w:pPr>
        <w:spacing w:before="240" w:line="276" w:lineRule="auto"/>
        <w:jc w:val="center"/>
        <w:rPr>
          <w:sz w:val="20"/>
          <w:szCs w:val="20"/>
        </w:rPr>
      </w:pPr>
    </w:p>
    <w:p w14:paraId="2941B33F" w14:textId="77777777" w:rsidR="00320200" w:rsidRPr="005E0ADD" w:rsidRDefault="00320200" w:rsidP="005E0ADD">
      <w:pPr>
        <w:spacing w:before="240" w:line="276" w:lineRule="auto"/>
        <w:jc w:val="center"/>
        <w:rPr>
          <w:sz w:val="20"/>
          <w:szCs w:val="20"/>
        </w:rPr>
      </w:pPr>
    </w:p>
    <w:p w14:paraId="5B7D3DE2" w14:textId="77777777" w:rsidR="00614D74" w:rsidRPr="00BE4EAC" w:rsidRDefault="00614D74" w:rsidP="00BE4EAC">
      <w:pPr>
        <w:spacing w:line="276" w:lineRule="auto"/>
        <w:jc w:val="center"/>
        <w:rPr>
          <w:sz w:val="20"/>
          <w:szCs w:val="20"/>
        </w:rPr>
      </w:pPr>
    </w:p>
    <w:p w14:paraId="58864390" w14:textId="31DAD6B0" w:rsidR="00320200" w:rsidRPr="00BE4EAC" w:rsidRDefault="00320200" w:rsidP="00BE4EAC">
      <w:pPr>
        <w:spacing w:line="276" w:lineRule="auto"/>
        <w:jc w:val="center"/>
        <w:rPr>
          <w:b/>
          <w:sz w:val="20"/>
          <w:szCs w:val="20"/>
        </w:rPr>
      </w:pPr>
      <w:r w:rsidRPr="00BE4EAC">
        <w:rPr>
          <w:b/>
          <w:sz w:val="20"/>
          <w:szCs w:val="20"/>
        </w:rPr>
        <w:t>LISTA DE TABLAS</w:t>
      </w:r>
    </w:p>
    <w:p w14:paraId="31BB91C9" w14:textId="77777777" w:rsidR="009149DB" w:rsidRPr="00BE4EAC" w:rsidRDefault="009149DB" w:rsidP="00BE4EAC">
      <w:pPr>
        <w:spacing w:line="276" w:lineRule="auto"/>
        <w:jc w:val="center"/>
        <w:rPr>
          <w:sz w:val="20"/>
          <w:szCs w:val="20"/>
        </w:rPr>
      </w:pPr>
    </w:p>
    <w:p w14:paraId="2F0B0AAA" w14:textId="77777777" w:rsidR="003454CD" w:rsidRPr="005E0ADD" w:rsidRDefault="00320200">
      <w:pPr>
        <w:pStyle w:val="Tabladeilustraciones"/>
        <w:tabs>
          <w:tab w:val="right" w:leader="dot" w:pos="8828"/>
        </w:tabs>
        <w:rPr>
          <w:rFonts w:asciiTheme="minorHAnsi" w:eastAsiaTheme="minorEastAsia" w:hAnsiTheme="minorHAnsi" w:cstheme="minorBidi"/>
          <w:noProof/>
          <w:sz w:val="20"/>
          <w:szCs w:val="20"/>
          <w:lang w:val="es-US" w:eastAsia="es-US"/>
        </w:rPr>
      </w:pPr>
      <w:r w:rsidRPr="005E0ADD">
        <w:rPr>
          <w:sz w:val="20"/>
          <w:szCs w:val="20"/>
        </w:rPr>
        <w:fldChar w:fldCharType="begin"/>
      </w:r>
      <w:r w:rsidRPr="005E0ADD">
        <w:rPr>
          <w:sz w:val="20"/>
          <w:szCs w:val="20"/>
        </w:rPr>
        <w:instrText xml:space="preserve"> TOC \h \z \c "Tabla" </w:instrText>
      </w:r>
      <w:r w:rsidRPr="005E0ADD">
        <w:rPr>
          <w:sz w:val="20"/>
          <w:szCs w:val="20"/>
        </w:rPr>
        <w:fldChar w:fldCharType="separate"/>
      </w:r>
      <w:hyperlink w:anchor="_Toc469937275" w:history="1">
        <w:r w:rsidR="003454CD" w:rsidRPr="005E0ADD">
          <w:rPr>
            <w:rStyle w:val="Hipervnculo"/>
            <w:noProof/>
            <w:sz w:val="20"/>
            <w:szCs w:val="20"/>
          </w:rPr>
          <w:t>Tabla 1. Puntos de referencia en los límites de la VIPIS según la Resolución 0472 de 1998.</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_Toc469937275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16</w:t>
        </w:r>
        <w:r w:rsidR="003454CD" w:rsidRPr="005E0ADD">
          <w:rPr>
            <w:noProof/>
            <w:webHidden/>
            <w:sz w:val="20"/>
            <w:szCs w:val="20"/>
          </w:rPr>
          <w:fldChar w:fldCharType="end"/>
        </w:r>
      </w:hyperlink>
    </w:p>
    <w:p w14:paraId="55A4E749"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76" w:history="1">
        <w:r w:rsidR="003454CD" w:rsidRPr="005E0ADD">
          <w:rPr>
            <w:rStyle w:val="Hipervnculo"/>
            <w:noProof/>
            <w:sz w:val="20"/>
            <w:szCs w:val="20"/>
          </w:rPr>
          <w:t>Tabla 2. Impactos generados por las carreteras en ambientes naturales.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_Toc469937276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99</w:t>
        </w:r>
        <w:r w:rsidR="003454CD" w:rsidRPr="005E0ADD">
          <w:rPr>
            <w:noProof/>
            <w:webHidden/>
            <w:sz w:val="20"/>
            <w:szCs w:val="20"/>
          </w:rPr>
          <w:fldChar w:fldCharType="end"/>
        </w:r>
      </w:hyperlink>
    </w:p>
    <w:p w14:paraId="3249B8F5"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77" w:history="1">
        <w:r w:rsidR="003454CD" w:rsidRPr="005E0ADD">
          <w:rPr>
            <w:rStyle w:val="Hipervnculo"/>
            <w:noProof/>
            <w:sz w:val="20"/>
            <w:szCs w:val="20"/>
          </w:rPr>
          <w:t>Tabla 3. Especies vegetales asociadas a los bosques de mangle y ribereños del Complejo Lagunar Ciénaga Grande de Santa Marta. (Schnetter, 1997; Moreno y Álvarez, 2003).</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_Toc469937277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114</w:t>
        </w:r>
        <w:r w:rsidR="003454CD" w:rsidRPr="005E0ADD">
          <w:rPr>
            <w:noProof/>
            <w:webHidden/>
            <w:sz w:val="20"/>
            <w:szCs w:val="20"/>
          </w:rPr>
          <w:fldChar w:fldCharType="end"/>
        </w:r>
      </w:hyperlink>
    </w:p>
    <w:p w14:paraId="514955E3"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78" w:history="1">
        <w:r w:rsidR="003454CD" w:rsidRPr="005E0ADD">
          <w:rPr>
            <w:rStyle w:val="Hipervnculo"/>
            <w:noProof/>
            <w:sz w:val="20"/>
            <w:szCs w:val="20"/>
          </w:rPr>
          <w:t>Tabla 4. Recursos hidrobiológicos asociados las áreas de manglar del departamento de Magdalena.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_Toc469937278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116</w:t>
        </w:r>
        <w:r w:rsidR="003454CD" w:rsidRPr="005E0ADD">
          <w:rPr>
            <w:noProof/>
            <w:webHidden/>
            <w:sz w:val="20"/>
            <w:szCs w:val="20"/>
          </w:rPr>
          <w:fldChar w:fldCharType="end"/>
        </w:r>
      </w:hyperlink>
    </w:p>
    <w:p w14:paraId="0570B8DD"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79" w:history="1">
        <w:r w:rsidR="003454CD" w:rsidRPr="005E0ADD">
          <w:rPr>
            <w:rStyle w:val="Hipervnculo"/>
            <w:noProof/>
            <w:sz w:val="20"/>
            <w:szCs w:val="20"/>
          </w:rPr>
          <w:t>Tabla 5. Anfibios reportados para los ecosistemas de manglar del departamento de Magdalena.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_Toc469937279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119</w:t>
        </w:r>
        <w:r w:rsidR="003454CD" w:rsidRPr="005E0ADD">
          <w:rPr>
            <w:noProof/>
            <w:webHidden/>
            <w:sz w:val="20"/>
            <w:szCs w:val="20"/>
          </w:rPr>
          <w:fldChar w:fldCharType="end"/>
        </w:r>
      </w:hyperlink>
    </w:p>
    <w:p w14:paraId="5070B021"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0" w:history="1">
        <w:r w:rsidR="003454CD" w:rsidRPr="005E0ADD">
          <w:rPr>
            <w:rStyle w:val="Hipervnculo"/>
            <w:noProof/>
            <w:sz w:val="20"/>
            <w:szCs w:val="20"/>
          </w:rPr>
          <w:t>Tabla 6 . Especies de reptiles asociadas a los bosques de mangle y ribereños del Complejo Lagunar Ciénaga Grande de Santa Marta. (Argotte y Monsalvo, 2002; Moreno y Álvarez, 2003).</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120</w:t>
        </w:r>
        <w:r w:rsidR="003454CD" w:rsidRPr="005E0ADD">
          <w:rPr>
            <w:noProof/>
            <w:webHidden/>
            <w:sz w:val="20"/>
            <w:szCs w:val="20"/>
          </w:rPr>
          <w:fldChar w:fldCharType="end"/>
        </w:r>
      </w:hyperlink>
    </w:p>
    <w:p w14:paraId="0E21C486"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1" w:history="1">
        <w:r w:rsidR="003454CD" w:rsidRPr="005E0ADD">
          <w:rPr>
            <w:rStyle w:val="Hipervnculo"/>
            <w:noProof/>
            <w:sz w:val="20"/>
            <w:szCs w:val="20"/>
          </w:rPr>
          <w:t>Tabla 7. Especies de aves presentes en la Vía Parques Isla de Salamanca y el Complejo Lagunar Ciénaga Grande de Santa Marta.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122</w:t>
        </w:r>
        <w:r w:rsidR="003454CD" w:rsidRPr="005E0ADD">
          <w:rPr>
            <w:noProof/>
            <w:webHidden/>
            <w:sz w:val="20"/>
            <w:szCs w:val="20"/>
          </w:rPr>
          <w:fldChar w:fldCharType="end"/>
        </w:r>
      </w:hyperlink>
    </w:p>
    <w:p w14:paraId="407CF6B0"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2" w:history="1">
        <w:r w:rsidR="003454CD" w:rsidRPr="005E0ADD">
          <w:rPr>
            <w:rStyle w:val="Hipervnculo"/>
            <w:noProof/>
            <w:sz w:val="20"/>
            <w:szCs w:val="20"/>
          </w:rPr>
          <w:t>Tabla 8. Lista de las especies de mamíferos presentes en la Ciénaga Grande de Santa Marta.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124</w:t>
        </w:r>
        <w:r w:rsidR="003454CD" w:rsidRPr="005E0ADD">
          <w:rPr>
            <w:noProof/>
            <w:webHidden/>
            <w:sz w:val="20"/>
            <w:szCs w:val="20"/>
          </w:rPr>
          <w:fldChar w:fldCharType="end"/>
        </w:r>
      </w:hyperlink>
    </w:p>
    <w:p w14:paraId="151085A6"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3" w:history="1">
        <w:r w:rsidR="003454CD" w:rsidRPr="005E0ADD">
          <w:rPr>
            <w:rStyle w:val="Hipervnculo"/>
            <w:noProof/>
            <w:sz w:val="20"/>
            <w:szCs w:val="20"/>
          </w:rPr>
          <w:t>Tabla 9. Resultado de análisis  del equipo a partir de la visualización directa de los Bosques de Manglar de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140</w:t>
        </w:r>
        <w:r w:rsidR="003454CD" w:rsidRPr="005E0ADD">
          <w:rPr>
            <w:noProof/>
            <w:webHidden/>
            <w:sz w:val="20"/>
            <w:szCs w:val="20"/>
          </w:rPr>
          <w:fldChar w:fldCharType="end"/>
        </w:r>
      </w:hyperlink>
    </w:p>
    <w:p w14:paraId="35E3DE43"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4" w:history="1">
        <w:r w:rsidR="003454CD" w:rsidRPr="005E0ADD">
          <w:rPr>
            <w:rStyle w:val="Hipervnculo"/>
            <w:noProof/>
            <w:sz w:val="20"/>
            <w:szCs w:val="20"/>
          </w:rPr>
          <w:t>Tabla 10. Análisis multitemporal de los bosques de mangle en la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141</w:t>
        </w:r>
        <w:r w:rsidR="003454CD" w:rsidRPr="005E0ADD">
          <w:rPr>
            <w:noProof/>
            <w:webHidden/>
            <w:sz w:val="20"/>
            <w:szCs w:val="20"/>
          </w:rPr>
          <w:fldChar w:fldCharType="end"/>
        </w:r>
      </w:hyperlink>
    </w:p>
    <w:p w14:paraId="01D28995"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5" w:history="1">
        <w:r w:rsidR="003454CD" w:rsidRPr="005E0ADD">
          <w:rPr>
            <w:rStyle w:val="Hipervnculo"/>
            <w:noProof/>
            <w:sz w:val="20"/>
            <w:szCs w:val="20"/>
          </w:rPr>
          <w:t>Tabla 11. Resultado de análisis del equipo a partir de la visualización directa de los cuerpos de agua (Caños y Lagunas Costeras) definidos como VOC en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142</w:t>
        </w:r>
        <w:r w:rsidR="003454CD" w:rsidRPr="005E0ADD">
          <w:rPr>
            <w:noProof/>
            <w:webHidden/>
            <w:sz w:val="20"/>
            <w:szCs w:val="20"/>
          </w:rPr>
          <w:fldChar w:fldCharType="end"/>
        </w:r>
      </w:hyperlink>
    </w:p>
    <w:p w14:paraId="04F4D96C"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6" w:history="1">
        <w:r w:rsidR="003454CD" w:rsidRPr="005E0ADD">
          <w:rPr>
            <w:rStyle w:val="Hipervnculo"/>
            <w:noProof/>
            <w:sz w:val="20"/>
            <w:szCs w:val="20"/>
          </w:rPr>
          <w:t>Tabla 12. Análisis multitemporal cuerpos de agua en la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_Toc469937286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142</w:t>
        </w:r>
        <w:r w:rsidR="003454CD" w:rsidRPr="005E0ADD">
          <w:rPr>
            <w:noProof/>
            <w:webHidden/>
            <w:sz w:val="20"/>
            <w:szCs w:val="20"/>
          </w:rPr>
          <w:fldChar w:fldCharType="end"/>
        </w:r>
      </w:hyperlink>
    </w:p>
    <w:p w14:paraId="4045B1DE"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7" w:history="1">
        <w:r w:rsidR="003454CD" w:rsidRPr="005E0ADD">
          <w:rPr>
            <w:rStyle w:val="Hipervnculo"/>
            <w:noProof/>
            <w:sz w:val="20"/>
            <w:szCs w:val="20"/>
          </w:rPr>
          <w:t>Tabla 13. Relación entre las funciones generales y específicas de los ecosistemas en la Vía Parque Isla de Salamanca, Complejo Lagunar Ciénaga Grande de Santa Marta.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_Toc469937287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143</w:t>
        </w:r>
        <w:r w:rsidR="003454CD" w:rsidRPr="005E0ADD">
          <w:rPr>
            <w:noProof/>
            <w:webHidden/>
            <w:sz w:val="20"/>
            <w:szCs w:val="20"/>
          </w:rPr>
          <w:fldChar w:fldCharType="end"/>
        </w:r>
      </w:hyperlink>
    </w:p>
    <w:p w14:paraId="4CC573DF"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8" w:history="1">
        <w:r w:rsidR="003454CD" w:rsidRPr="005E0ADD">
          <w:rPr>
            <w:rStyle w:val="Hipervnculo"/>
            <w:noProof/>
            <w:sz w:val="20"/>
            <w:szCs w:val="20"/>
          </w:rPr>
          <w:t>Tabla 14. Presiones que ciernen sobre los valores objeto de conservación (filtro grueso y fino) en la Vía Parque Isla de Salamanca.</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_Toc469937288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145</w:t>
        </w:r>
        <w:r w:rsidR="003454CD" w:rsidRPr="005E0ADD">
          <w:rPr>
            <w:noProof/>
            <w:webHidden/>
            <w:sz w:val="20"/>
            <w:szCs w:val="20"/>
          </w:rPr>
          <w:fldChar w:fldCharType="end"/>
        </w:r>
      </w:hyperlink>
    </w:p>
    <w:p w14:paraId="4DFB0196"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89" w:history="1">
        <w:r w:rsidR="003454CD" w:rsidRPr="005E0ADD">
          <w:rPr>
            <w:rStyle w:val="Hipervnculo"/>
            <w:noProof/>
            <w:sz w:val="20"/>
            <w:szCs w:val="20"/>
          </w:rPr>
          <w:t xml:space="preserve">Tabla 15. Relación de atributos – descripción para obtener la calificación de las presiones que afectan sobre los VOCs (Filtro grueso y fino) (Eraso </w:t>
        </w:r>
        <w:r w:rsidR="003454CD" w:rsidRPr="005E0ADD">
          <w:rPr>
            <w:rStyle w:val="Hipervnculo"/>
            <w:i/>
            <w:noProof/>
            <w:sz w:val="20"/>
            <w:szCs w:val="20"/>
          </w:rPr>
          <w:t>et al.</w:t>
        </w:r>
        <w:r w:rsidR="003454CD" w:rsidRPr="005E0ADD">
          <w:rPr>
            <w:rStyle w:val="Hipervnculo"/>
            <w:noProof/>
            <w:sz w:val="20"/>
            <w:szCs w:val="20"/>
          </w:rPr>
          <w:t>, 2014).</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_Toc469937289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150</w:t>
        </w:r>
        <w:r w:rsidR="003454CD" w:rsidRPr="005E0ADD">
          <w:rPr>
            <w:noProof/>
            <w:webHidden/>
            <w:sz w:val="20"/>
            <w:szCs w:val="20"/>
          </w:rPr>
          <w:fldChar w:fldCharType="end"/>
        </w:r>
      </w:hyperlink>
    </w:p>
    <w:p w14:paraId="3178AD96"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0" w:history="1">
        <w:r w:rsidR="003454CD" w:rsidRPr="005E0ADD">
          <w:rPr>
            <w:rStyle w:val="Hipervnculo"/>
            <w:noProof/>
            <w:sz w:val="20"/>
            <w:szCs w:val="20"/>
          </w:rPr>
          <w:t xml:space="preserve">Tabla 16. Calificación sobre las presiones que afectan los valores objeto de conservación (Filtro grueso y fino) en la Vía Parque Isla de Salamanca, aplicando la metodología de Eraso </w:t>
        </w:r>
        <w:r w:rsidR="003454CD" w:rsidRPr="005E0ADD">
          <w:rPr>
            <w:rStyle w:val="Hipervnculo"/>
            <w:i/>
            <w:noProof/>
            <w:sz w:val="20"/>
            <w:szCs w:val="20"/>
          </w:rPr>
          <w:t>et al.</w:t>
        </w:r>
        <w:r w:rsidR="003454CD" w:rsidRPr="005E0ADD">
          <w:rPr>
            <w:rStyle w:val="Hipervnculo"/>
            <w:noProof/>
            <w:sz w:val="20"/>
            <w:szCs w:val="20"/>
          </w:rPr>
          <w:t xml:space="preserve"> (2014).</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_Toc469937290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150</w:t>
        </w:r>
        <w:r w:rsidR="003454CD" w:rsidRPr="005E0ADD">
          <w:rPr>
            <w:noProof/>
            <w:webHidden/>
            <w:sz w:val="20"/>
            <w:szCs w:val="20"/>
          </w:rPr>
          <w:fldChar w:fldCharType="end"/>
        </w:r>
      </w:hyperlink>
    </w:p>
    <w:p w14:paraId="7DA82203"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1" w:history="1">
        <w:r w:rsidR="003454CD" w:rsidRPr="005E0ADD">
          <w:rPr>
            <w:rStyle w:val="Hipervnculo"/>
            <w:noProof/>
            <w:sz w:val="20"/>
            <w:szCs w:val="20"/>
          </w:rPr>
          <w:t>Tabla 17. Objetivos de Gestión (OG) para cada Objetivo Estratégico (OE), considerando las situaciones de manejo priorizadas (SM).</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_Toc469937291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193</w:t>
        </w:r>
        <w:r w:rsidR="003454CD" w:rsidRPr="005E0ADD">
          <w:rPr>
            <w:noProof/>
            <w:webHidden/>
            <w:sz w:val="20"/>
            <w:szCs w:val="20"/>
          </w:rPr>
          <w:fldChar w:fldCharType="end"/>
        </w:r>
      </w:hyperlink>
    </w:p>
    <w:p w14:paraId="362DDB14"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2" w:history="1">
        <w:r w:rsidR="003454CD" w:rsidRPr="005E0ADD">
          <w:rPr>
            <w:rStyle w:val="Hipervnculo"/>
            <w:noProof/>
            <w:sz w:val="20"/>
            <w:szCs w:val="20"/>
          </w:rPr>
          <w:t>Tabla 18. Asociación entre el PAI y las metas de plan de manejo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_Toc469937292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194</w:t>
        </w:r>
        <w:r w:rsidR="003454CD" w:rsidRPr="005E0ADD">
          <w:rPr>
            <w:noProof/>
            <w:webHidden/>
            <w:sz w:val="20"/>
            <w:szCs w:val="20"/>
          </w:rPr>
          <w:fldChar w:fldCharType="end"/>
        </w:r>
      </w:hyperlink>
    </w:p>
    <w:p w14:paraId="183A7033"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3" w:history="1">
        <w:r w:rsidR="003454CD" w:rsidRPr="005E0ADD">
          <w:rPr>
            <w:rStyle w:val="Hipervnculo"/>
            <w:noProof/>
            <w:sz w:val="20"/>
            <w:szCs w:val="20"/>
          </w:rPr>
          <w:t>Tabla 19. Estructura de Marco Lógico</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_Toc469937293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198</w:t>
        </w:r>
        <w:r w:rsidR="003454CD" w:rsidRPr="005E0ADD">
          <w:rPr>
            <w:noProof/>
            <w:webHidden/>
            <w:sz w:val="20"/>
            <w:szCs w:val="20"/>
          </w:rPr>
          <w:fldChar w:fldCharType="end"/>
        </w:r>
      </w:hyperlink>
    </w:p>
    <w:p w14:paraId="14EF1784"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4" w:history="1">
        <w:r w:rsidR="003454CD" w:rsidRPr="005E0ADD">
          <w:rPr>
            <w:rStyle w:val="Hipervnculo"/>
            <w:noProof/>
            <w:sz w:val="20"/>
            <w:szCs w:val="20"/>
          </w:rPr>
          <w:t>Tabla 20. Presupuesto requerido por metas del Plan Estratégico de Acción</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_Toc469937294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209</w:t>
        </w:r>
        <w:r w:rsidR="003454CD" w:rsidRPr="005E0ADD">
          <w:rPr>
            <w:noProof/>
            <w:webHidden/>
            <w:sz w:val="20"/>
            <w:szCs w:val="20"/>
          </w:rPr>
          <w:fldChar w:fldCharType="end"/>
        </w:r>
      </w:hyperlink>
    </w:p>
    <w:p w14:paraId="3365E544" w14:textId="77777777" w:rsidR="003454CD" w:rsidRPr="005E0ADD" w:rsidRDefault="00876447">
      <w:pPr>
        <w:pStyle w:val="Tabladeilustraciones"/>
        <w:tabs>
          <w:tab w:val="right" w:leader="dot" w:pos="8828"/>
        </w:tabs>
        <w:rPr>
          <w:rFonts w:asciiTheme="minorHAnsi" w:eastAsiaTheme="minorEastAsia" w:hAnsiTheme="minorHAnsi" w:cstheme="minorBidi"/>
          <w:noProof/>
          <w:sz w:val="20"/>
          <w:szCs w:val="20"/>
          <w:lang w:val="es-US" w:eastAsia="es-US"/>
        </w:rPr>
      </w:pPr>
      <w:hyperlink w:anchor="_Toc469937295" w:history="1">
        <w:r w:rsidR="003454CD" w:rsidRPr="005E0ADD">
          <w:rPr>
            <w:rStyle w:val="Hipervnculo"/>
            <w:noProof/>
            <w:sz w:val="20"/>
            <w:szCs w:val="20"/>
          </w:rPr>
          <w:t>Tabla 21. Riesgos para la ejecución del Plan Estratégico de Acción en la vía Parque Isla de Salamanca, VIPIS.</w:t>
        </w:r>
        <w:r w:rsidR="003454CD" w:rsidRPr="005E0ADD">
          <w:rPr>
            <w:noProof/>
            <w:webHidden/>
            <w:sz w:val="20"/>
            <w:szCs w:val="20"/>
          </w:rPr>
          <w:tab/>
        </w:r>
        <w:r w:rsidR="003454CD" w:rsidRPr="005E0ADD">
          <w:rPr>
            <w:noProof/>
            <w:webHidden/>
            <w:sz w:val="20"/>
            <w:szCs w:val="20"/>
          </w:rPr>
          <w:fldChar w:fldCharType="begin"/>
        </w:r>
        <w:r w:rsidR="003454CD" w:rsidRPr="005E0ADD">
          <w:rPr>
            <w:noProof/>
            <w:webHidden/>
            <w:sz w:val="20"/>
            <w:szCs w:val="20"/>
          </w:rPr>
          <w:instrText xml:space="preserve"> PAGEREF _Toc469937295 \h </w:instrText>
        </w:r>
        <w:r w:rsidR="003454CD" w:rsidRPr="005E0ADD">
          <w:rPr>
            <w:noProof/>
            <w:webHidden/>
            <w:sz w:val="20"/>
            <w:szCs w:val="20"/>
          </w:rPr>
        </w:r>
        <w:r w:rsidR="003454CD" w:rsidRPr="005E0ADD">
          <w:rPr>
            <w:noProof/>
            <w:webHidden/>
            <w:sz w:val="20"/>
            <w:szCs w:val="20"/>
          </w:rPr>
          <w:fldChar w:fldCharType="separate"/>
        </w:r>
        <w:r w:rsidR="00220DF1">
          <w:rPr>
            <w:noProof/>
            <w:webHidden/>
            <w:sz w:val="20"/>
            <w:szCs w:val="20"/>
          </w:rPr>
          <w:t>215</w:t>
        </w:r>
        <w:r w:rsidR="003454CD" w:rsidRPr="005E0ADD">
          <w:rPr>
            <w:noProof/>
            <w:webHidden/>
            <w:sz w:val="20"/>
            <w:szCs w:val="20"/>
          </w:rPr>
          <w:fldChar w:fldCharType="end"/>
        </w:r>
      </w:hyperlink>
    </w:p>
    <w:p w14:paraId="0DD265AA" w14:textId="64467D80" w:rsidR="00467F7A" w:rsidRPr="00491102" w:rsidRDefault="00320200" w:rsidP="00BE4EAC">
      <w:pPr>
        <w:spacing w:line="276" w:lineRule="auto"/>
        <w:jc w:val="center"/>
        <w:rPr>
          <w:b/>
        </w:rPr>
      </w:pPr>
      <w:r w:rsidRPr="005E0ADD">
        <w:rPr>
          <w:sz w:val="20"/>
          <w:szCs w:val="20"/>
        </w:rPr>
        <w:fldChar w:fldCharType="end"/>
      </w:r>
      <w:r w:rsidR="006E3322" w:rsidRPr="005E0ADD">
        <w:rPr>
          <w:sz w:val="20"/>
          <w:szCs w:val="20"/>
        </w:rPr>
        <w:br w:type="page"/>
      </w:r>
      <w:r w:rsidR="006A6F97" w:rsidRPr="00491102">
        <w:rPr>
          <w:b/>
        </w:rPr>
        <w:lastRenderedPageBreak/>
        <w:t>INTRODUCCIÓN</w:t>
      </w:r>
    </w:p>
    <w:p w14:paraId="69FA9A5A" w14:textId="77777777" w:rsidR="006A6F97" w:rsidRPr="00151068" w:rsidRDefault="006A6F97" w:rsidP="006A6F97"/>
    <w:p w14:paraId="48A5B05E" w14:textId="77777777" w:rsidR="006A6F97" w:rsidRPr="00151068" w:rsidRDefault="006A6F97" w:rsidP="006A6F97">
      <w:pPr>
        <w:rPr>
          <w:sz w:val="22"/>
        </w:rPr>
      </w:pPr>
      <w:r w:rsidRPr="00151068">
        <w:rPr>
          <w:sz w:val="22"/>
        </w:rPr>
        <w:t>La constante elaboración de documentos guía para planeación, manejo y administración de las áreas protegidas del Sistema Nacional de Parques Nacionales Naturales de Colombia (SPNN) representa un esfuerzo para ejercer la labor de la conservación con mayor efectividad al contemplar los nuevos contextos que surgen de la dinámica intrínseca de las áreas protegidas. De tal manera que, conforme a las directrices de la institución, se adelantó la revisión y actualización del documento de plan de manejo de la Vía Parque Isla de Salamanca, el cual se constituye en el principal instrumento</w:t>
      </w:r>
      <w:r w:rsidRPr="00151068">
        <w:rPr>
          <w:sz w:val="22"/>
          <w:vertAlign w:val="superscript"/>
        </w:rPr>
        <w:footnoteReference w:id="1"/>
      </w:r>
      <w:r w:rsidRPr="00151068">
        <w:rPr>
          <w:sz w:val="22"/>
        </w:rPr>
        <w:t xml:space="preserve"> de planificación del área protegida y contempla y orienta las gestiones que se adelantarán en torno a la conservación de la misma, la prevención, el control y la mitigación de presiones antrópicas y demás factores de perturbación existentes, con el fin de lograr el manejo y gestión adecuados de los recursos naturales acorde con el alcance institucional. </w:t>
      </w:r>
    </w:p>
    <w:p w14:paraId="236DDCB3" w14:textId="4857DD2F" w:rsidR="006A6F97" w:rsidRPr="00151068" w:rsidRDefault="006A6F97" w:rsidP="006A6F97">
      <w:pPr>
        <w:rPr>
          <w:sz w:val="22"/>
        </w:rPr>
      </w:pPr>
      <w:r w:rsidRPr="00151068">
        <w:rPr>
          <w:sz w:val="22"/>
        </w:rPr>
        <w:t>.</w:t>
      </w:r>
    </w:p>
    <w:p w14:paraId="48B892DF" w14:textId="0A2109C2" w:rsidR="006A6F97" w:rsidRPr="00151068" w:rsidRDefault="006A6F97" w:rsidP="006A6F97">
      <w:pPr>
        <w:rPr>
          <w:sz w:val="22"/>
        </w:rPr>
      </w:pPr>
      <w:r w:rsidRPr="00151068">
        <w:rPr>
          <w:sz w:val="22"/>
        </w:rPr>
        <w:t xml:space="preserve">En este sentido, se realizó la revisión detallada y ajuste de los objetivos de conservación, valores objetos de conservación, análisis de vulnerabilidad, presiones, amenazas y riesgo, efectividad del manejo, zonificación y regulación, teniendo en cuenta el Plan Estratégico Institucional Vigente y el contexto del área protegida. Esta revisión fue orientada hacia la construcción de los tres componentes estructurales del </w:t>
      </w:r>
      <w:r w:rsidR="006E3322" w:rsidRPr="00151068">
        <w:rPr>
          <w:sz w:val="22"/>
        </w:rPr>
        <w:t>p</w:t>
      </w:r>
      <w:r w:rsidRPr="00151068">
        <w:rPr>
          <w:sz w:val="22"/>
        </w:rPr>
        <w:t xml:space="preserve">lan de </w:t>
      </w:r>
      <w:r w:rsidR="006E3322" w:rsidRPr="00151068">
        <w:rPr>
          <w:sz w:val="22"/>
        </w:rPr>
        <w:t>m</w:t>
      </w:r>
      <w:r w:rsidRPr="00151068">
        <w:rPr>
          <w:sz w:val="22"/>
        </w:rPr>
        <w:t>anejo, que son 1) el diagnóstico, 2) el ordenamiento y 3) el plan estratégico de acción.</w:t>
      </w:r>
    </w:p>
    <w:p w14:paraId="6BE758AA" w14:textId="77777777" w:rsidR="006A6F97" w:rsidRPr="00151068" w:rsidRDefault="006A6F97" w:rsidP="006A6F97">
      <w:pPr>
        <w:rPr>
          <w:sz w:val="22"/>
        </w:rPr>
      </w:pPr>
    </w:p>
    <w:p w14:paraId="7891492B" w14:textId="5361F86D" w:rsidR="006A6F97" w:rsidRPr="00151068" w:rsidRDefault="006A6F97" w:rsidP="006A6F97">
      <w:pPr>
        <w:rPr>
          <w:sz w:val="22"/>
        </w:rPr>
      </w:pPr>
      <w:r w:rsidRPr="00151068">
        <w:rPr>
          <w:sz w:val="22"/>
        </w:rPr>
        <w:t xml:space="preserve">Uno de los insumos importantes con lo que se contó para el desarrollo del ejercicio lo constituyó la caja de herramientas, que cuenta con los lineamientos básicos para la revisión de los valores objeto de conservación, objetivos de conservación, análisis de viabilidad, cambio climático, definición de actores, análisis de integridad ecológica, plan estratégico de acción, zonificación de manejo, entre otras, de tal manera que el presente documento se constituya en la principal herramienta que oriente la planeación y la gestión de la Vía Parque Isla de Salamanca (VIPIS). Es en este sentido que, según lo establecido por el </w:t>
      </w:r>
      <w:r w:rsidR="006F5DF6">
        <w:rPr>
          <w:sz w:val="22"/>
        </w:rPr>
        <w:t>Decreto</w:t>
      </w:r>
      <w:r w:rsidRPr="00151068">
        <w:rPr>
          <w:sz w:val="22"/>
        </w:rPr>
        <w:t xml:space="preserve"> 1076 de 2015, se dispuso la elaboración de este documento teniendo en cuenta lineamientos institucionales para tal fin en la vigencia 2016-2021, en torno al cumplimiento a la misión institucional a partir del marco legal que engloba la conservación de las áreas protegidas del Sistema Nacional de Parques Nacionales Naturales de Colombia.</w:t>
      </w:r>
    </w:p>
    <w:p w14:paraId="320011B9" w14:textId="77777777" w:rsidR="009F0140" w:rsidRPr="00151068" w:rsidRDefault="009F0140" w:rsidP="009F0140">
      <w:pPr>
        <w:rPr>
          <w:sz w:val="22"/>
        </w:rPr>
      </w:pPr>
    </w:p>
    <w:p w14:paraId="0D2BB812" w14:textId="32F3DBAA" w:rsidR="00491102" w:rsidRPr="00491102" w:rsidRDefault="00491102" w:rsidP="00E86559">
      <w:pPr>
        <w:pStyle w:val="Ttulo1"/>
        <w:numPr>
          <w:ilvl w:val="0"/>
          <w:numId w:val="46"/>
        </w:numPr>
        <w:rPr>
          <w:b/>
        </w:rPr>
      </w:pPr>
      <w:bookmarkStart w:id="1" w:name="_Toc469937142"/>
      <w:r w:rsidRPr="00491102">
        <w:rPr>
          <w:b/>
        </w:rPr>
        <w:t>COMPONENTE DIAGNÓSTICO</w:t>
      </w:r>
      <w:bookmarkEnd w:id="1"/>
    </w:p>
    <w:p w14:paraId="0AA7D90D" w14:textId="77777777" w:rsidR="006A6F97" w:rsidRPr="00151068" w:rsidRDefault="006A6F97" w:rsidP="006A6F97">
      <w:pPr>
        <w:rPr>
          <w:sz w:val="22"/>
        </w:rPr>
      </w:pPr>
    </w:p>
    <w:p w14:paraId="2619FDE9" w14:textId="7FB2F2E3" w:rsidR="00DD4C7E" w:rsidRPr="00151068" w:rsidRDefault="00DD4C7E" w:rsidP="006A6F97">
      <w:pPr>
        <w:rPr>
          <w:sz w:val="22"/>
        </w:rPr>
      </w:pPr>
      <w:r w:rsidRPr="00151068">
        <w:rPr>
          <w:sz w:val="22"/>
        </w:rPr>
        <w:t>La Vía Parque Isla de Salamanca (VIPIS) es un área protegida del orden nacional del Sistema de Parques Nacionales Naturales de Colombia, de conservación estricta y ubicada en el Complejo Lagunar Ciénaga Grande de Santa Marta, en el Departamento del Magdalena, Caribe colombiano</w:t>
      </w:r>
      <w:r w:rsidR="00444C8D">
        <w:rPr>
          <w:sz w:val="22"/>
        </w:rPr>
        <w:t>, en jurisdicción de los municipios de Sitionuevo y Pueblo Viejo</w:t>
      </w:r>
      <w:r w:rsidRPr="00151068">
        <w:rPr>
          <w:sz w:val="22"/>
        </w:rPr>
        <w:t>. Con una extensión total de 56.200 ha</w:t>
      </w:r>
      <w:r w:rsidR="006E3322" w:rsidRPr="00151068">
        <w:rPr>
          <w:sz w:val="22"/>
        </w:rPr>
        <w:t>.</w:t>
      </w:r>
      <w:r w:rsidRPr="00151068">
        <w:rPr>
          <w:sz w:val="22"/>
        </w:rPr>
        <w:t xml:space="preserve"> </w:t>
      </w:r>
      <w:r w:rsidR="006E3322" w:rsidRPr="00151068">
        <w:rPr>
          <w:sz w:val="22"/>
        </w:rPr>
        <w:t>E</w:t>
      </w:r>
      <w:r w:rsidRPr="00151068">
        <w:rPr>
          <w:sz w:val="22"/>
        </w:rPr>
        <w:t xml:space="preserve">sta área protegida posee ecosistemas estratégicos para el desarrollo de la diversidad biológica del sistema Ciénaga Grande de Santa Marta. Dada la disponibilidad de hábitats que ofrece, su importancia biológica es muy alta y ha sido catalogada con importantes denominaciones a nivel internacional, considerando el mosaico ecosistémico que la conforma. Por este motivo, junto a su diversidad biológica, el Parque cuenta con cuatro reconocimientos como área de especial importancia para la conservación: uno nacional (Vía Parque) y tres internacionales (Área de Importancia Internacional para la conservación de las Aves -AICA-, Zona Núcleo de la Reserva de la Biósfera y Humedal de Importancia Internacional Ramsar del Complejo Lagunar Ciénaga Grande de Santa Marta), además de ser escenario de investigaciones en distintas áreas del conocimiento. Entre las funciones </w:t>
      </w:r>
      <w:r w:rsidRPr="00151068">
        <w:rPr>
          <w:sz w:val="22"/>
        </w:rPr>
        <w:lastRenderedPageBreak/>
        <w:t>más destacables de la VIPIS se pueden mencionar refugio y alimento para una alta diversidad de especies hidrobiológicas, aves, mamíferos, reptiles y anfibios; además de tener gran importancia en los procesos de producción y exportación de biomasa, protección y estabilización costera, belleza escénica, regulación del clima, retención de contaminantes, atenuador de efectos de cambio climático, entre otros.</w:t>
      </w:r>
    </w:p>
    <w:p w14:paraId="4C732535" w14:textId="77777777" w:rsidR="00DD4C7E" w:rsidRPr="00151068" w:rsidRDefault="00DD4C7E" w:rsidP="006A6F97">
      <w:pPr>
        <w:rPr>
          <w:sz w:val="22"/>
        </w:rPr>
      </w:pPr>
    </w:p>
    <w:p w14:paraId="78674B13" w14:textId="526467DF" w:rsidR="00DD4C7E" w:rsidRPr="00151068" w:rsidRDefault="00DD4C7E" w:rsidP="006A6F97">
      <w:pPr>
        <w:rPr>
          <w:sz w:val="22"/>
        </w:rPr>
      </w:pPr>
      <w:r w:rsidRPr="00151068">
        <w:rPr>
          <w:sz w:val="22"/>
        </w:rPr>
        <w:t>El componente diagnóstico</w:t>
      </w:r>
      <w:r w:rsidR="006E3322" w:rsidRPr="00151068">
        <w:rPr>
          <w:sz w:val="22"/>
        </w:rPr>
        <w:t xml:space="preserve"> en el p</w:t>
      </w:r>
      <w:r w:rsidR="00F853FF" w:rsidRPr="00151068">
        <w:rPr>
          <w:sz w:val="22"/>
        </w:rPr>
        <w:t xml:space="preserve">lan de </w:t>
      </w:r>
      <w:r w:rsidR="006E3322" w:rsidRPr="00151068">
        <w:rPr>
          <w:sz w:val="22"/>
        </w:rPr>
        <w:t>m</w:t>
      </w:r>
      <w:r w:rsidR="00F853FF" w:rsidRPr="00151068">
        <w:rPr>
          <w:sz w:val="22"/>
        </w:rPr>
        <w:t>anejo</w:t>
      </w:r>
      <w:r w:rsidRPr="00151068">
        <w:rPr>
          <w:sz w:val="22"/>
        </w:rPr>
        <w:t xml:space="preserve"> involucra aspectos relacionados con generalidades del área protegida, declaratorias y designaciones, límites actuales, contexto, dinámica y trayectoria ambiental, antecedentes arqueológicos e históricos-culturales, </w:t>
      </w:r>
      <w:r w:rsidR="002E0EFD" w:rsidRPr="00151068">
        <w:rPr>
          <w:sz w:val="22"/>
        </w:rPr>
        <w:t xml:space="preserve">el posicionamiento del área protegida en el </w:t>
      </w:r>
      <w:r w:rsidRPr="00151068">
        <w:rPr>
          <w:sz w:val="22"/>
        </w:rPr>
        <w:t xml:space="preserve">contexto local y regional; </w:t>
      </w:r>
      <w:r w:rsidR="002E0EFD" w:rsidRPr="00151068">
        <w:rPr>
          <w:sz w:val="22"/>
        </w:rPr>
        <w:t xml:space="preserve">modelos y situaciones de </w:t>
      </w:r>
      <w:r w:rsidRPr="00151068">
        <w:rPr>
          <w:sz w:val="22"/>
        </w:rPr>
        <w:t xml:space="preserve">uso, ocupación y transformación del territorio; </w:t>
      </w:r>
      <w:r w:rsidR="002E0EFD" w:rsidRPr="00151068">
        <w:rPr>
          <w:sz w:val="22"/>
        </w:rPr>
        <w:t xml:space="preserve">experiencia en </w:t>
      </w:r>
      <w:r w:rsidRPr="00151068">
        <w:rPr>
          <w:sz w:val="22"/>
        </w:rPr>
        <w:t>eco</w:t>
      </w:r>
      <w:r w:rsidR="002E0EFD" w:rsidRPr="00151068">
        <w:rPr>
          <w:sz w:val="22"/>
        </w:rPr>
        <w:t>turismo, entre otras. Se detallan aspectos relacionados con el</w:t>
      </w:r>
      <w:r w:rsidRPr="00151068">
        <w:rPr>
          <w:sz w:val="22"/>
        </w:rPr>
        <w:t xml:space="preserve"> desarrollo sectorial</w:t>
      </w:r>
      <w:r w:rsidR="002E0EFD" w:rsidRPr="00151068">
        <w:rPr>
          <w:sz w:val="22"/>
        </w:rPr>
        <w:t>:</w:t>
      </w:r>
      <w:r w:rsidRPr="00151068">
        <w:rPr>
          <w:sz w:val="22"/>
        </w:rPr>
        <w:t xml:space="preserve"> infraestructura, vías, megaproyectos; estrategias regionales de conservación; aspectos climáticos; escenarios de variabilidad climática; aspectos bióticos; objetivos de conservación; valores objeto de conservación; análisis de integridad; riesgos, amenazas y vulnerabilidad; situaciones d</w:t>
      </w:r>
      <w:r w:rsidR="002E0EFD" w:rsidRPr="00151068">
        <w:rPr>
          <w:sz w:val="22"/>
        </w:rPr>
        <w:t>e manejo; definición de actores y</w:t>
      </w:r>
      <w:r w:rsidRPr="00151068">
        <w:rPr>
          <w:sz w:val="22"/>
        </w:rPr>
        <w:t xml:space="preserve"> síntesis diagnóstica</w:t>
      </w:r>
      <w:r w:rsidR="002E0EFD" w:rsidRPr="00151068">
        <w:rPr>
          <w:sz w:val="22"/>
        </w:rPr>
        <w:t>.</w:t>
      </w:r>
    </w:p>
    <w:p w14:paraId="7670AB56" w14:textId="73BD0A09" w:rsidR="006A6F97" w:rsidRPr="00151068" w:rsidRDefault="006A6F97" w:rsidP="003E026B">
      <w:r w:rsidRPr="00151068">
        <w:t>Generalidades</w:t>
      </w:r>
    </w:p>
    <w:p w14:paraId="4CEF9FCE" w14:textId="3D1D59A9" w:rsidR="006A6F97" w:rsidRPr="00151068" w:rsidRDefault="002458A2" w:rsidP="00F05C4C">
      <w:pPr>
        <w:pStyle w:val="Ttulo3"/>
      </w:pPr>
      <w:r w:rsidRPr="00151068">
        <w:t xml:space="preserve"> </w:t>
      </w:r>
      <w:bookmarkStart w:id="2" w:name="_Toc469937143"/>
      <w:r w:rsidRPr="00151068">
        <w:t>DECLARATORIA Y DESIGNACIONES</w:t>
      </w:r>
      <w:bookmarkEnd w:id="2"/>
    </w:p>
    <w:p w14:paraId="0B8E1E5B" w14:textId="77777777" w:rsidR="006A6F97" w:rsidRPr="00151068" w:rsidRDefault="006A6F97" w:rsidP="009F0140">
      <w:pPr>
        <w:rPr>
          <w:sz w:val="22"/>
        </w:rPr>
      </w:pPr>
    </w:p>
    <w:p w14:paraId="72B969EF" w14:textId="77777777" w:rsidR="006A6F97" w:rsidRPr="00151068" w:rsidRDefault="006A6F97" w:rsidP="006A6F97">
      <w:pPr>
        <w:rPr>
          <w:sz w:val="22"/>
        </w:rPr>
      </w:pPr>
      <w:r w:rsidRPr="00151068">
        <w:rPr>
          <w:sz w:val="22"/>
        </w:rPr>
        <w:t>La declaratoria inicial de este territorio como Parque Nacional Natural Isla de Salamanca con 21.000 ha, fue mediante la Resolución N°191 del 31 de agosto de 1964 emitida por el Instituto Colombiano de la Reforma Agraria –INCORA-, a solicitud de la Corporación Autónoma Regional de los Valles del Magdalena y del Sinú (CVM), con el propósito de preservar la flora, la fauna y las bellezas escénicas naturales de dicho territorio. Posteriormente el Instituto Nacional de los Recursos Naturales y del Medio Ambiente (INDERENA), dictó el Acuerdo N°4 de 1969, mediante el cual se realizó una redelimitación que excluyó del área las pequeñas aldeas pesqueras de “Tasajera”, “Isla del Rosario” y “Palmira. El acuerdo fue ratificado mediante la Resolución ejecutiva N°0292 de 1969 de la Presidencia de la República.</w:t>
      </w:r>
    </w:p>
    <w:p w14:paraId="4E21DB5A" w14:textId="77777777" w:rsidR="006A6F97" w:rsidRPr="00151068" w:rsidRDefault="006A6F97" w:rsidP="006A6F97">
      <w:pPr>
        <w:rPr>
          <w:sz w:val="22"/>
        </w:rPr>
      </w:pPr>
    </w:p>
    <w:p w14:paraId="03E8EA55" w14:textId="2FC79649" w:rsidR="006A6F97" w:rsidRPr="00151068" w:rsidRDefault="006A6F97" w:rsidP="006A6F97">
      <w:pPr>
        <w:rPr>
          <w:sz w:val="22"/>
        </w:rPr>
      </w:pPr>
      <w:r w:rsidRPr="00151068">
        <w:rPr>
          <w:sz w:val="22"/>
        </w:rPr>
        <w:t>En el año 1997, el complejo lagunar Ciénaga Grande de Santa Marta, el cual incluye la Vía Parque Isla de Salamanca –VIPIS-, fue declarado como Humedal de Importancia Internacional RAMSAR</w:t>
      </w:r>
      <w:r w:rsidR="003154AA" w:rsidRPr="00151068">
        <w:rPr>
          <w:sz w:val="22"/>
        </w:rPr>
        <w:t xml:space="preserve"> (</w:t>
      </w:r>
      <w:r w:rsidR="003154AA" w:rsidRPr="00151068">
        <w:rPr>
          <w:sz w:val="22"/>
        </w:rPr>
        <w:fldChar w:fldCharType="begin"/>
      </w:r>
      <w:r w:rsidR="003154AA" w:rsidRPr="00151068">
        <w:rPr>
          <w:sz w:val="22"/>
        </w:rPr>
        <w:instrText xml:space="preserve"> REF _Ref448888013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sidRPr="00EE6BC9">
        <w:rPr>
          <w:noProof/>
          <w:sz w:val="22"/>
        </w:rPr>
        <w:t>1</w:t>
      </w:r>
      <w:r w:rsidR="003154AA" w:rsidRPr="00151068">
        <w:rPr>
          <w:sz w:val="22"/>
        </w:rPr>
        <w:fldChar w:fldCharType="end"/>
      </w:r>
      <w:r w:rsidR="003154AA" w:rsidRPr="00151068">
        <w:rPr>
          <w:sz w:val="22"/>
        </w:rPr>
        <w:t>)</w:t>
      </w:r>
      <w:r w:rsidRPr="00151068">
        <w:rPr>
          <w:sz w:val="22"/>
        </w:rPr>
        <w:t xml:space="preserve">, con base en los siguientes criterios: </w:t>
      </w:r>
      <w:r w:rsidRPr="00151068">
        <w:rPr>
          <w:i/>
          <w:sz w:val="22"/>
        </w:rPr>
        <w:t>i</w:t>
      </w:r>
      <w:r w:rsidRPr="00151068">
        <w:rPr>
          <w:sz w:val="22"/>
        </w:rPr>
        <w:t xml:space="preserve">) contener un tipo de humedal raro, único o representativo, </w:t>
      </w:r>
      <w:r w:rsidRPr="00151068">
        <w:rPr>
          <w:i/>
          <w:sz w:val="22"/>
        </w:rPr>
        <w:t>ii</w:t>
      </w:r>
      <w:r w:rsidRPr="00151068">
        <w:rPr>
          <w:sz w:val="22"/>
        </w:rPr>
        <w:t xml:space="preserve">) servir de hábitat de especies de plantas y animales importantes para el mantenimiento de la diversidad biológica en un región biogeográfica específica, </w:t>
      </w:r>
      <w:r w:rsidRPr="00151068">
        <w:rPr>
          <w:i/>
          <w:sz w:val="22"/>
        </w:rPr>
        <w:t>iii</w:t>
      </w:r>
      <w:r w:rsidRPr="00151068">
        <w:rPr>
          <w:sz w:val="22"/>
        </w:rPr>
        <w:t xml:space="preserve">) servir de hábitat de especies de plantas o animales en un estado crítico en sus ciclos de vida o proveer refugio en condiciones adversas, </w:t>
      </w:r>
      <w:r w:rsidRPr="00151068">
        <w:rPr>
          <w:i/>
          <w:sz w:val="22"/>
        </w:rPr>
        <w:t>iv</w:t>
      </w:r>
      <w:r w:rsidRPr="00151068">
        <w:rPr>
          <w:sz w:val="22"/>
        </w:rPr>
        <w:t xml:space="preserve">) mantener especies, subespecies, familias de peces nativos, mantener interacciones de especies o poblaciones que son representativos de los beneficios o valores del humedal y por tanto contribuyen a la diversidad biológica global y </w:t>
      </w:r>
      <w:r w:rsidRPr="00151068">
        <w:rPr>
          <w:i/>
          <w:sz w:val="22"/>
        </w:rPr>
        <w:t>v</w:t>
      </w:r>
      <w:r w:rsidRPr="00151068">
        <w:rPr>
          <w:sz w:val="22"/>
        </w:rPr>
        <w:t>) ser fuente importante de sitios de alimento, reproducción, guardería y migración de los cuales dependen especies propias del humedal o foráneas”.</w:t>
      </w:r>
    </w:p>
    <w:p w14:paraId="1972822B" w14:textId="77777777" w:rsidR="006A6F97" w:rsidRPr="00151068" w:rsidRDefault="006A6F97" w:rsidP="006A6F97">
      <w:pPr>
        <w:rPr>
          <w:sz w:val="22"/>
        </w:rPr>
      </w:pPr>
    </w:p>
    <w:p w14:paraId="58F86371" w14:textId="250B4420" w:rsidR="006A6F97" w:rsidRPr="00151068" w:rsidRDefault="006A6F97" w:rsidP="006A6F97">
      <w:pPr>
        <w:rPr>
          <w:sz w:val="22"/>
        </w:rPr>
      </w:pPr>
      <w:r w:rsidRPr="00151068">
        <w:rPr>
          <w:sz w:val="22"/>
        </w:rPr>
        <w:t xml:space="preserve">En el año 1998, el Parque Nacional Natural Isla de Salamanca fue recategorizado a través de la Resolución 0472 del 18 de junio, como </w:t>
      </w:r>
      <w:r w:rsidRPr="00151068">
        <w:rPr>
          <w:i/>
          <w:sz w:val="22"/>
        </w:rPr>
        <w:t xml:space="preserve">Vía Parque </w:t>
      </w:r>
      <w:r w:rsidRPr="00151068">
        <w:rPr>
          <w:sz w:val="22"/>
        </w:rPr>
        <w:t>(única categoría de este tipo en el SPNN y a nivel mundial) y se redelimitó y amplió en 35.200 ha, para un total de 56.200 ha</w:t>
      </w:r>
      <w:r w:rsidR="003154AA" w:rsidRPr="00151068">
        <w:rPr>
          <w:sz w:val="22"/>
        </w:rPr>
        <w:t xml:space="preserve"> (</w:t>
      </w:r>
      <w:r w:rsidR="003154AA" w:rsidRPr="00151068">
        <w:rPr>
          <w:sz w:val="22"/>
        </w:rPr>
        <w:fldChar w:fldCharType="begin"/>
      </w:r>
      <w:r w:rsidR="003154AA" w:rsidRPr="00151068">
        <w:rPr>
          <w:sz w:val="22"/>
        </w:rPr>
        <w:instrText xml:space="preserve"> REF _Ref448888013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sidRPr="00EE6BC9">
        <w:rPr>
          <w:noProof/>
          <w:sz w:val="22"/>
        </w:rPr>
        <w:t>1</w:t>
      </w:r>
      <w:r w:rsidR="003154AA" w:rsidRPr="00151068">
        <w:rPr>
          <w:sz w:val="22"/>
        </w:rPr>
        <w:fldChar w:fldCharType="end"/>
      </w:r>
      <w:r w:rsidR="003154AA" w:rsidRPr="00151068">
        <w:rPr>
          <w:sz w:val="22"/>
        </w:rPr>
        <w:t>)</w:t>
      </w:r>
      <w:r w:rsidRPr="00151068">
        <w:rPr>
          <w:sz w:val="22"/>
        </w:rPr>
        <w:t xml:space="preserve">. La categoría de </w:t>
      </w:r>
      <w:r w:rsidRPr="00151068">
        <w:rPr>
          <w:i/>
          <w:sz w:val="22"/>
        </w:rPr>
        <w:t>Vía Parque</w:t>
      </w:r>
      <w:r w:rsidRPr="00151068">
        <w:rPr>
          <w:sz w:val="22"/>
        </w:rPr>
        <w:t xml:space="preserve"> se define como una faja de terreno con carretera que posee bellezas panorámicas singulares, valores naturales y culturales en la que son permisibles actividades de conservación, educación y recreación. </w:t>
      </w:r>
    </w:p>
    <w:p w14:paraId="4C0BCC41" w14:textId="77777777" w:rsidR="006A6F97" w:rsidRPr="00151068" w:rsidRDefault="006A6F97" w:rsidP="006A6F97">
      <w:pPr>
        <w:rPr>
          <w:sz w:val="22"/>
        </w:rPr>
      </w:pPr>
    </w:p>
    <w:p w14:paraId="7BA7AA28" w14:textId="78111BB4" w:rsidR="006A6F97" w:rsidRPr="00151068" w:rsidRDefault="006A6F97" w:rsidP="006A6F97">
      <w:pPr>
        <w:rPr>
          <w:sz w:val="22"/>
        </w:rPr>
      </w:pPr>
      <w:r w:rsidRPr="00151068">
        <w:rPr>
          <w:sz w:val="22"/>
        </w:rPr>
        <w:t>En noviembre del año 2000, la UNESCO declaró el Complejo Lagunar Ciénaga Grande de Santa Marta como Reserva del Hombre y la Biosfera</w:t>
      </w:r>
      <w:r w:rsidR="003154AA" w:rsidRPr="00151068">
        <w:rPr>
          <w:sz w:val="22"/>
        </w:rPr>
        <w:t xml:space="preserve"> (</w:t>
      </w:r>
      <w:r w:rsidR="003154AA" w:rsidRPr="00151068">
        <w:rPr>
          <w:sz w:val="22"/>
        </w:rPr>
        <w:fldChar w:fldCharType="begin"/>
      </w:r>
      <w:r w:rsidR="003154AA" w:rsidRPr="00151068">
        <w:rPr>
          <w:sz w:val="22"/>
        </w:rPr>
        <w:instrText xml:space="preserve"> REF _Ref448888013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sidRPr="00EE6BC9">
        <w:rPr>
          <w:noProof/>
          <w:sz w:val="22"/>
        </w:rPr>
        <w:t>1</w:t>
      </w:r>
      <w:r w:rsidR="003154AA" w:rsidRPr="00151068">
        <w:rPr>
          <w:sz w:val="22"/>
        </w:rPr>
        <w:fldChar w:fldCharType="end"/>
      </w:r>
      <w:r w:rsidR="003154AA" w:rsidRPr="00151068">
        <w:rPr>
          <w:sz w:val="22"/>
        </w:rPr>
        <w:t>)</w:t>
      </w:r>
      <w:r w:rsidRPr="00151068">
        <w:rPr>
          <w:sz w:val="22"/>
        </w:rPr>
        <w:t xml:space="preserve">, por ser un área geográfica representativa de diferentes hábitats del planeta, con ecosistemas terrestres y marítimos constituyéndose tanto la VIPIS como el SFF CGSM, en sus zonas núcleo. Las reservas de biosfera tienen el objeto de cumplir con tres funciones básicas complementarias, a saber: </w:t>
      </w:r>
      <w:r w:rsidRPr="00151068">
        <w:rPr>
          <w:i/>
          <w:sz w:val="22"/>
        </w:rPr>
        <w:t>i</w:t>
      </w:r>
      <w:r w:rsidRPr="00151068">
        <w:rPr>
          <w:sz w:val="22"/>
        </w:rPr>
        <w:t xml:space="preserve">) contribuir a la conservación de paisajes, ecosistemas, especies y variación </w:t>
      </w:r>
      <w:r w:rsidRPr="00151068">
        <w:rPr>
          <w:sz w:val="22"/>
        </w:rPr>
        <w:lastRenderedPageBreak/>
        <w:t xml:space="preserve">genética, </w:t>
      </w:r>
      <w:r w:rsidRPr="00151068">
        <w:rPr>
          <w:i/>
          <w:sz w:val="22"/>
        </w:rPr>
        <w:t>ii</w:t>
      </w:r>
      <w:r w:rsidRPr="00151068">
        <w:rPr>
          <w:sz w:val="22"/>
        </w:rPr>
        <w:t xml:space="preserve">) fomentar el desarrollo económico y humano que es socio-cultural y ecológicamente sostenible y </w:t>
      </w:r>
      <w:r w:rsidRPr="00151068">
        <w:rPr>
          <w:i/>
          <w:sz w:val="22"/>
        </w:rPr>
        <w:t>iii</w:t>
      </w:r>
      <w:r w:rsidRPr="00151068">
        <w:rPr>
          <w:sz w:val="22"/>
        </w:rPr>
        <w:t>) proporcionar apoyo a la investigación, monitoreo educación e intercambio de información relacionados con temas locales, nacionales y mundiales de conservación y desarrollo.</w:t>
      </w:r>
    </w:p>
    <w:p w14:paraId="6A37CAD9" w14:textId="77777777" w:rsidR="006A6F97" w:rsidRPr="00151068" w:rsidRDefault="006A6F97" w:rsidP="006A6F97">
      <w:pPr>
        <w:rPr>
          <w:sz w:val="22"/>
        </w:rPr>
      </w:pPr>
    </w:p>
    <w:p w14:paraId="63D5A6EE" w14:textId="62766EB1" w:rsidR="006A6F97" w:rsidRPr="00151068" w:rsidRDefault="006A6F97" w:rsidP="006A6F97">
      <w:pPr>
        <w:rPr>
          <w:sz w:val="22"/>
        </w:rPr>
      </w:pPr>
      <w:r w:rsidRPr="00151068">
        <w:rPr>
          <w:sz w:val="22"/>
        </w:rPr>
        <w:t xml:space="preserve">Finalmente, en el 2001, la Vía Parque Isla de Salamanca fue designada Área de Importancia para la Conservación de Aves </w:t>
      </w:r>
      <w:r w:rsidR="003154AA" w:rsidRPr="00151068">
        <w:rPr>
          <w:sz w:val="22"/>
        </w:rPr>
        <w:t>–</w:t>
      </w:r>
      <w:r w:rsidRPr="00151068">
        <w:rPr>
          <w:sz w:val="22"/>
        </w:rPr>
        <w:t>AICA</w:t>
      </w:r>
      <w:r w:rsidR="003154AA" w:rsidRPr="00151068">
        <w:rPr>
          <w:sz w:val="22"/>
        </w:rPr>
        <w:t xml:space="preserve"> (</w:t>
      </w:r>
      <w:r w:rsidR="003154AA" w:rsidRPr="00151068">
        <w:rPr>
          <w:sz w:val="22"/>
        </w:rPr>
        <w:fldChar w:fldCharType="begin"/>
      </w:r>
      <w:r w:rsidR="003154AA" w:rsidRPr="00151068">
        <w:rPr>
          <w:sz w:val="22"/>
        </w:rPr>
        <w:instrText xml:space="preserve"> REF _Ref448888013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sidRPr="00EE6BC9">
        <w:rPr>
          <w:noProof/>
          <w:sz w:val="22"/>
        </w:rPr>
        <w:t>1</w:t>
      </w:r>
      <w:r w:rsidR="003154AA" w:rsidRPr="00151068">
        <w:rPr>
          <w:sz w:val="22"/>
        </w:rPr>
        <w:fldChar w:fldCharType="end"/>
      </w:r>
      <w:r w:rsidR="003154AA" w:rsidRPr="00151068">
        <w:rPr>
          <w:sz w:val="22"/>
        </w:rPr>
        <w:t>)</w:t>
      </w:r>
      <w:r w:rsidRPr="00151068">
        <w:rPr>
          <w:sz w:val="22"/>
        </w:rPr>
        <w:t>, convitiéndose en un sitio a nivel mundial que ofrece no sólo hábitat para aves amenazadas de extinción, o sitio de endemismo o congregación de especies, sino también en zona de especial importancia para adelantar acciones en conservación e investigación sobre riqueza y estado de poblaciones de avifauna. (Humboldt, 2003).</w:t>
      </w:r>
    </w:p>
    <w:p w14:paraId="2BFEB335" w14:textId="044C1FCE" w:rsidR="006A6F97" w:rsidRPr="00151068" w:rsidRDefault="006A6F97" w:rsidP="006A6F97">
      <w:pPr>
        <w:rPr>
          <w:sz w:val="22"/>
        </w:rPr>
      </w:pPr>
      <w:r w:rsidRPr="00151068">
        <w:rPr>
          <w:rFonts w:cs="Calibri"/>
          <w:noProof/>
          <w:sz w:val="22"/>
          <w:lang w:eastAsia="es-CO"/>
        </w:rPr>
        <w:drawing>
          <wp:inline distT="0" distB="0" distL="0" distR="0" wp14:anchorId="776CDE00" wp14:editId="4EF5105D">
            <wp:extent cx="5612130" cy="4336983"/>
            <wp:effectExtent l="0" t="0" r="762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612130" cy="4336983"/>
                    </a:xfrm>
                    <a:prstGeom prst="rect">
                      <a:avLst/>
                    </a:prstGeom>
                    <a:noFill/>
                  </pic:spPr>
                </pic:pic>
              </a:graphicData>
            </a:graphic>
          </wp:inline>
        </w:drawing>
      </w:r>
    </w:p>
    <w:p w14:paraId="652DD5B0" w14:textId="60BF6C07" w:rsidR="00E36A1E" w:rsidRDefault="00AE339B" w:rsidP="00AE339B">
      <w:pPr>
        <w:pStyle w:val="Descripcin"/>
        <w:jc w:val="center"/>
        <w:rPr>
          <w:rFonts w:ascii="Arial Narrow" w:hAnsi="Arial Narrow"/>
        </w:rPr>
      </w:pPr>
      <w:bookmarkStart w:id="3" w:name="_Ref448888013"/>
      <w:bookmarkStart w:id="4" w:name="_Toc475088252"/>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w:t>
      </w:r>
      <w:r w:rsidRPr="00151068">
        <w:rPr>
          <w:rFonts w:ascii="Arial Narrow" w:hAnsi="Arial Narrow"/>
        </w:rPr>
        <w:fldChar w:fldCharType="end"/>
      </w:r>
      <w:bookmarkEnd w:id="3"/>
      <w:r w:rsidRPr="00151068">
        <w:rPr>
          <w:rFonts w:ascii="Arial Narrow" w:hAnsi="Arial Narrow"/>
        </w:rPr>
        <w:t>.</w:t>
      </w:r>
      <w:r w:rsidR="002E0EFD" w:rsidRPr="00151068">
        <w:rPr>
          <w:rFonts w:ascii="Arial Narrow" w:hAnsi="Arial Narrow"/>
        </w:rPr>
        <w:t xml:space="preserve"> Designaciones y declaratorias locales y regionales en el ámbito de la Vía Parque Isla de Salamanca.</w:t>
      </w:r>
      <w:r w:rsidR="001A6ED6">
        <w:rPr>
          <w:rFonts w:ascii="Arial Narrow" w:hAnsi="Arial Narrow"/>
        </w:rPr>
        <w:t xml:space="preserve"> </w:t>
      </w:r>
      <w:r w:rsidR="001A6ED6" w:rsidRPr="00B65650">
        <w:rPr>
          <w:rFonts w:ascii="Arial Narrow" w:eastAsia="Calibri" w:hAnsi="Arial Narrow"/>
          <w:b w:val="0"/>
          <w:bCs w:val="0"/>
          <w:sz w:val="22"/>
          <w:szCs w:val="22"/>
          <w:lang w:val="es-CO" w:eastAsia="en-US"/>
        </w:rPr>
        <w:t>Mapa elaborado por la oficina de Sistemas de Información Geográfica de la DTCA/Capa incorporada en GDB el Feature Dataset/ Limte_Areas_protegidas.</w:t>
      </w:r>
      <w:bookmarkEnd w:id="4"/>
    </w:p>
    <w:p w14:paraId="68D1D9BB" w14:textId="77777777" w:rsidR="00E36A1E" w:rsidRDefault="00E36A1E">
      <w:pPr>
        <w:jc w:val="left"/>
        <w:rPr>
          <w:rFonts w:eastAsia="Times New Roman"/>
          <w:b/>
          <w:bCs/>
          <w:sz w:val="20"/>
          <w:szCs w:val="20"/>
          <w:lang w:val="es-ES" w:eastAsia="es-ES"/>
        </w:rPr>
      </w:pPr>
      <w:r>
        <w:br w:type="page"/>
      </w:r>
    </w:p>
    <w:p w14:paraId="427A7534" w14:textId="77777777" w:rsidR="006A6F97" w:rsidRPr="00151068" w:rsidRDefault="006A6F97" w:rsidP="00AE339B">
      <w:pPr>
        <w:pStyle w:val="Descripcin"/>
        <w:jc w:val="center"/>
        <w:rPr>
          <w:rFonts w:ascii="Arial Narrow" w:hAnsi="Arial Narrow"/>
          <w:sz w:val="22"/>
        </w:rPr>
      </w:pPr>
    </w:p>
    <w:p w14:paraId="2A6BAE2F" w14:textId="2EEC5A48" w:rsidR="006A6F97" w:rsidRPr="00151068" w:rsidRDefault="002458A2" w:rsidP="00F05C4C">
      <w:pPr>
        <w:pStyle w:val="Ttulo3"/>
      </w:pPr>
      <w:bookmarkStart w:id="5" w:name="_Toc469937144"/>
      <w:r w:rsidRPr="00151068">
        <w:t>LÍMITES</w:t>
      </w:r>
      <w:bookmarkEnd w:id="5"/>
    </w:p>
    <w:p w14:paraId="00061479" w14:textId="77777777" w:rsidR="006A6F97" w:rsidRPr="00151068" w:rsidRDefault="006A6F97" w:rsidP="006A6F97">
      <w:pPr>
        <w:rPr>
          <w:sz w:val="22"/>
        </w:rPr>
      </w:pPr>
    </w:p>
    <w:p w14:paraId="3CEAF361" w14:textId="4CB3F437" w:rsidR="006A6F97" w:rsidRPr="00151068" w:rsidRDefault="006A6F97" w:rsidP="009F0140">
      <w:pPr>
        <w:rPr>
          <w:sz w:val="22"/>
        </w:rPr>
      </w:pPr>
      <w:r w:rsidRPr="00151068">
        <w:rPr>
          <w:sz w:val="22"/>
        </w:rPr>
        <w:t>La Vía Parque Isla de Salamanca se encuentra en el Caribe colombiano, departamento del Magdalena. Limita al norte con el Mar Caribe, con una amplia plataforma continental, al este con la Ciénaga Grande de Santa Marta, al sur con el caño Clarín Nuevo y el complejo de ciénagas de Pajaral y al oeste, con el río Magdalena en su sector más bajo (</w:t>
      </w:r>
      <w:r w:rsidRPr="00151068">
        <w:rPr>
          <w:sz w:val="22"/>
        </w:rPr>
        <w:fldChar w:fldCharType="begin"/>
      </w:r>
      <w:r w:rsidRPr="00151068">
        <w:rPr>
          <w:sz w:val="22"/>
        </w:rPr>
        <w:instrText xml:space="preserve"> REF _Ref416710216 \h  \* MERGEFORMAT </w:instrText>
      </w:r>
      <w:r w:rsidRPr="00151068">
        <w:rPr>
          <w:sz w:val="22"/>
        </w:rPr>
      </w:r>
      <w:r w:rsidRPr="00151068">
        <w:rPr>
          <w:sz w:val="22"/>
        </w:rPr>
        <w:fldChar w:fldCharType="separate"/>
      </w:r>
      <w:r w:rsidR="00EE6BC9" w:rsidRPr="00EE6BC9">
        <w:rPr>
          <w:sz w:val="22"/>
        </w:rPr>
        <w:t>Figura 2</w:t>
      </w:r>
      <w:r w:rsidRPr="00151068">
        <w:rPr>
          <w:sz w:val="22"/>
        </w:rPr>
        <w:fldChar w:fldCharType="end"/>
      </w:r>
      <w:r w:rsidRPr="00151068">
        <w:rPr>
          <w:sz w:val="22"/>
        </w:rPr>
        <w:t>).</w:t>
      </w:r>
    </w:p>
    <w:p w14:paraId="2CB03BB6" w14:textId="77777777" w:rsidR="003122CC" w:rsidRPr="00151068" w:rsidRDefault="003122CC" w:rsidP="001C2303">
      <w:pPr>
        <w:rPr>
          <w:sz w:val="22"/>
        </w:rPr>
      </w:pPr>
    </w:p>
    <w:p w14:paraId="7FEF8FEE" w14:textId="77777777" w:rsidR="00911195" w:rsidRPr="00151068" w:rsidRDefault="00AA3DEC" w:rsidP="001C2303">
      <w:pPr>
        <w:rPr>
          <w:sz w:val="22"/>
        </w:rPr>
      </w:pPr>
      <w:r w:rsidRPr="00151068">
        <w:rPr>
          <w:noProof/>
          <w:sz w:val="22"/>
          <w:lang w:eastAsia="es-CO"/>
        </w:rPr>
        <w:drawing>
          <wp:inline distT="0" distB="0" distL="0" distR="0" wp14:anchorId="0CDC1D23" wp14:editId="7B64F2FD">
            <wp:extent cx="5771716" cy="4076700"/>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771716" cy="4076700"/>
                    </a:xfrm>
                    <a:prstGeom prst="rect">
                      <a:avLst/>
                    </a:prstGeom>
                    <a:noFill/>
                  </pic:spPr>
                </pic:pic>
              </a:graphicData>
            </a:graphic>
          </wp:inline>
        </w:drawing>
      </w:r>
    </w:p>
    <w:p w14:paraId="2471887F" w14:textId="262B2A33" w:rsidR="001C2303" w:rsidRPr="00151068" w:rsidRDefault="001C2303" w:rsidP="00AE339B">
      <w:pPr>
        <w:pStyle w:val="Descripcin"/>
        <w:jc w:val="center"/>
        <w:rPr>
          <w:rFonts w:ascii="Arial Narrow" w:hAnsi="Arial Narrow"/>
        </w:rPr>
      </w:pPr>
      <w:bookmarkStart w:id="6" w:name="_Ref416710216"/>
      <w:bookmarkStart w:id="7" w:name="_Toc433970256"/>
      <w:bookmarkStart w:id="8" w:name="_Toc475088253"/>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w:t>
      </w:r>
      <w:r w:rsidRPr="00151068">
        <w:rPr>
          <w:rFonts w:ascii="Arial Narrow" w:hAnsi="Arial Narrow"/>
        </w:rPr>
        <w:fldChar w:fldCharType="end"/>
      </w:r>
      <w:bookmarkEnd w:id="6"/>
      <w:r w:rsidRPr="00151068">
        <w:rPr>
          <w:rFonts w:ascii="Arial Narrow" w:hAnsi="Arial Narrow"/>
        </w:rPr>
        <w:t>. Localización de la Vía Parque Isla de Salamanca, VIPIS Complejo Lagunar Ciénaga Grande de Santa Marta, departamento del Magdalena</w:t>
      </w:r>
      <w:bookmarkEnd w:id="7"/>
      <w:r w:rsidR="001A6ED6">
        <w:rPr>
          <w:rFonts w:ascii="Arial Narrow" w:hAnsi="Arial Narrow"/>
        </w:rPr>
        <w:t xml:space="preserve">. </w:t>
      </w:r>
      <w:r w:rsidR="001A6ED6" w:rsidRPr="00B65650">
        <w:rPr>
          <w:rFonts w:ascii="Arial Narrow" w:eastAsia="Calibri" w:hAnsi="Arial Narrow"/>
          <w:b w:val="0"/>
          <w:bCs w:val="0"/>
          <w:sz w:val="22"/>
          <w:szCs w:val="22"/>
          <w:lang w:val="es-CO" w:eastAsia="en-US"/>
        </w:rPr>
        <w:t>Mapa elaborado por la oficina de Sistemas de Información Geográfica de la DTCA/Capa incorporada en GDB el Feature Dataset/ Limte_Areas_protegidas.</w:t>
      </w:r>
      <w:bookmarkEnd w:id="8"/>
    </w:p>
    <w:p w14:paraId="328E4914" w14:textId="77777777" w:rsidR="001C2303" w:rsidRPr="00151068" w:rsidRDefault="001C2303" w:rsidP="001C2303">
      <w:pPr>
        <w:rPr>
          <w:sz w:val="22"/>
        </w:rPr>
      </w:pPr>
    </w:p>
    <w:p w14:paraId="17964F0C" w14:textId="77777777" w:rsidR="001C2303" w:rsidRPr="00151068" w:rsidRDefault="001C2303" w:rsidP="001C2303">
      <w:pPr>
        <w:rPr>
          <w:sz w:val="22"/>
          <w:lang w:val="es-ES"/>
        </w:rPr>
      </w:pPr>
      <w:r w:rsidRPr="00151068">
        <w:rPr>
          <w:sz w:val="22"/>
        </w:rPr>
        <w:t>La VIPIS desde su creación en 1964</w:t>
      </w:r>
      <w:r w:rsidRPr="00151068">
        <w:rPr>
          <w:sz w:val="22"/>
          <w:lang w:val="es-ES"/>
        </w:rPr>
        <w:t xml:space="preserve">, ha presentado diversas modificaciones en sus límites, a saber:  </w:t>
      </w:r>
    </w:p>
    <w:p w14:paraId="7C633D79" w14:textId="77777777" w:rsidR="001C2303" w:rsidRPr="00151068" w:rsidRDefault="001C2303" w:rsidP="001C2303">
      <w:pPr>
        <w:rPr>
          <w:sz w:val="22"/>
          <w:lang w:val="es-ES"/>
        </w:rPr>
      </w:pPr>
    </w:p>
    <w:p w14:paraId="063A3B0E" w14:textId="77777777" w:rsidR="001C2303" w:rsidRPr="00151068" w:rsidRDefault="001C2303" w:rsidP="001C2303">
      <w:pPr>
        <w:rPr>
          <w:sz w:val="22"/>
          <w:lang w:val="es-ES"/>
        </w:rPr>
      </w:pPr>
      <w:r w:rsidRPr="00151068">
        <w:rPr>
          <w:b/>
          <w:sz w:val="22"/>
          <w:lang w:val="es-ES"/>
        </w:rPr>
        <w:t>Resolución 0191 del 31 de agosto de 1964 (INCORA)</w:t>
      </w:r>
      <w:r w:rsidRPr="00151068">
        <w:rPr>
          <w:sz w:val="22"/>
          <w:lang w:val="es-ES"/>
        </w:rPr>
        <w:t>:  “</w:t>
      </w:r>
      <w:r w:rsidRPr="00151068">
        <w:rPr>
          <w:i/>
          <w:sz w:val="22"/>
          <w:lang w:val="es-ES"/>
        </w:rPr>
        <w:t>Un área de 21.000 hectáreas de extensión aproximada, Parque Nacional Natural de la “Isla de Salamanca” y singularizada por los siguientes linderos generales: Tomando como punto de partida el kilómetro cero de la carretera Barranquilla - Ciénaga se continúa por el Canal del Clarín o Caño Hondo hasta encontrar la Ciénaga Grande de Santa Marta; luego se continúa bordeando la mencionada Ciénaga por su costado Norte hasta el punto denominado Punta o Boca de la Barra; de aquí se sigue por la Costa del Mar Caribe hasta la desembocadura del Río Magdalena y de aquí por el Río Magdalena, aguas al río hasta el punto de partida</w:t>
      </w:r>
      <w:r w:rsidRPr="00151068">
        <w:rPr>
          <w:sz w:val="22"/>
          <w:lang w:val="es-ES"/>
        </w:rPr>
        <w:t>”.</w:t>
      </w:r>
    </w:p>
    <w:p w14:paraId="02F83160" w14:textId="77777777" w:rsidR="001C2303" w:rsidRPr="00151068" w:rsidRDefault="001C2303" w:rsidP="001C2303">
      <w:pPr>
        <w:rPr>
          <w:sz w:val="22"/>
          <w:lang w:val="es-ES"/>
        </w:rPr>
      </w:pPr>
    </w:p>
    <w:p w14:paraId="068AE694" w14:textId="77777777" w:rsidR="001C2303" w:rsidRPr="00151068" w:rsidRDefault="001C2303" w:rsidP="001C2303">
      <w:pPr>
        <w:rPr>
          <w:sz w:val="22"/>
        </w:rPr>
      </w:pPr>
      <w:r w:rsidRPr="00151068">
        <w:rPr>
          <w:b/>
          <w:sz w:val="22"/>
        </w:rPr>
        <w:t xml:space="preserve">Acuerdo No. 004 de abril 24 de 1969 (INDERENA) </w:t>
      </w:r>
      <w:r w:rsidRPr="00151068">
        <w:rPr>
          <w:sz w:val="22"/>
        </w:rPr>
        <w:t>aprobado por la</w:t>
      </w:r>
      <w:r w:rsidRPr="00151068">
        <w:rPr>
          <w:b/>
          <w:sz w:val="22"/>
        </w:rPr>
        <w:t xml:space="preserve"> Resolución 0292 del 24 de abril de 1969</w:t>
      </w:r>
      <w:r w:rsidRPr="00151068">
        <w:rPr>
          <w:sz w:val="22"/>
        </w:rPr>
        <w:t xml:space="preserve"> (INDERENA), ”</w:t>
      </w:r>
      <w:r w:rsidRPr="00151068">
        <w:rPr>
          <w:i/>
          <w:sz w:val="22"/>
        </w:rPr>
        <w:t>un área con veintiun mil (21.000) hectáreas de superficie aproximada…., ubicado dentro de las jurisdicciones municipales de Sitionuevo y Puebloviejo, en el Departamento del Magdalena y singularizada por los siguientes linderos generales: Tomando como punto de partida la margen izquierda del Caño Clarín, a partir de su nacimiento en el Río Magdalena, hasta la desembocadura del mismo caño en la Ciénaga Grande, al oeste del poblado de Tasajera, donde existe una portada que cruza de sur a norte el pequeño estrecho, hasta encontrar la costa del mar Caribe; de aquí e incluyendo quinientos metros (500 mts.) del citado mar, se sigue hacia el oeste por toda la costa hasta encontrar la desembocadura del Río Magdalena en el Mar Caribe, en su margen derecha; de este punto se sigue hacia el sur de la margen derecha del Río Magdalena, hasta encontrar el punto de partida.</w:t>
      </w:r>
      <w:r w:rsidRPr="00151068">
        <w:rPr>
          <w:sz w:val="22"/>
        </w:rPr>
        <w:t>”</w:t>
      </w:r>
    </w:p>
    <w:p w14:paraId="19BC5FD0" w14:textId="77777777" w:rsidR="001C2303" w:rsidRPr="00151068" w:rsidRDefault="001C2303" w:rsidP="001C2303">
      <w:pPr>
        <w:rPr>
          <w:sz w:val="22"/>
          <w:lang w:val="es-ES"/>
        </w:rPr>
      </w:pPr>
    </w:p>
    <w:p w14:paraId="6AB460D4" w14:textId="3A800652" w:rsidR="001C2303" w:rsidRPr="00151068" w:rsidRDefault="001C2303" w:rsidP="001C2303">
      <w:pPr>
        <w:rPr>
          <w:sz w:val="22"/>
          <w:lang w:val="es-ES"/>
        </w:rPr>
      </w:pPr>
      <w:r w:rsidRPr="00151068">
        <w:rPr>
          <w:b/>
          <w:sz w:val="22"/>
        </w:rPr>
        <w:t>Acuerdo 038 del 9 de Julio de 1985</w:t>
      </w:r>
      <w:r w:rsidRPr="00151068">
        <w:rPr>
          <w:sz w:val="22"/>
        </w:rPr>
        <w:t xml:space="preserve"> aprobado por la </w:t>
      </w:r>
      <w:r w:rsidRPr="00151068">
        <w:rPr>
          <w:b/>
          <w:sz w:val="22"/>
        </w:rPr>
        <w:t xml:space="preserve">Resolución 0283 del 7 de octubre de 1985 </w:t>
      </w:r>
      <w:r w:rsidRPr="00151068">
        <w:rPr>
          <w:sz w:val="22"/>
        </w:rPr>
        <w:t xml:space="preserve">(Ministerio de Agricultura) por el cual se aclaran los linderos del Parque Nacional Natural de la Isla de Salamanca, el cual queda de la siguiente forma: </w:t>
      </w:r>
      <w:r w:rsidRPr="00151068">
        <w:rPr>
          <w:i/>
          <w:sz w:val="22"/>
        </w:rPr>
        <w:t>“1) Un área con veintiún mil (21.000) hectáreas de superficie aproximada que se denominará Parque Nacional Natural Isla de Salamanca, ubicada dentro de las jurisdicciones municipales de Sitio Nuevo y Pueblo Viejo, en el Departamento del Magdalena y singularizada por los siguientes linderos generales: “Tomando como punto de partida la margen izquierda del Caño Clarín Nuevo a partir de su nacimiento en el Río Magdalena hasta la desembocadura del mismo Caño en la Ciénaga Grande, continúa bordeando la Ciénaga por su margen Norte hasta encontrar un punto localizado sobre la misma margen que dista 750 metros en línea recta al Oeste de la fachada de la Iglesia de Tasajeras. En dicho lugar existe una portada. Del anterior punto cruza una línea imaginaria en dirección aproximada Sur - Norte que cruza el pequeño estrecho hasta encontrar la Costa del Mar Caribe; de aquí entrando 500 metros del citado Mar, se sigue hacia el Oeste por toda la Costa hasta encontrar la desembocadura del Río Magdalena en el Mar Caribe, en su margen derecha. De este punto se sigue hacia el Sur por la margen derecha del Río Magdalena hasta encontrar el punto de partida.”</w:t>
      </w:r>
    </w:p>
    <w:p w14:paraId="24F39167" w14:textId="77777777" w:rsidR="001C2303" w:rsidRPr="00151068" w:rsidRDefault="001C2303" w:rsidP="001C2303">
      <w:pPr>
        <w:rPr>
          <w:sz w:val="22"/>
          <w:lang w:val="es-ES"/>
        </w:rPr>
      </w:pPr>
    </w:p>
    <w:p w14:paraId="2F1DD943" w14:textId="77777777" w:rsidR="001C2303" w:rsidRPr="00151068" w:rsidRDefault="001C2303" w:rsidP="001C2303">
      <w:pPr>
        <w:rPr>
          <w:sz w:val="22"/>
          <w:lang w:val="es-ES"/>
        </w:rPr>
      </w:pPr>
      <w:r w:rsidRPr="00151068">
        <w:rPr>
          <w:b/>
          <w:sz w:val="22"/>
          <w:lang w:val="es-ES"/>
        </w:rPr>
        <w:t xml:space="preserve">Resolución 0472 de Junio de 1998 (….): </w:t>
      </w:r>
      <w:r w:rsidRPr="00151068">
        <w:rPr>
          <w:sz w:val="22"/>
          <w:lang w:val="es-ES"/>
        </w:rPr>
        <w:t>“Por la cual se recategoriza y se redelimita el Parque Nacional Natural de la Isla de Salamanca”, Establece en su Artículo primero cambia la categoría de Parque Nacional Natural a Vía Parque: “</w:t>
      </w:r>
      <w:r w:rsidRPr="00151068">
        <w:rPr>
          <w:b/>
          <w:bCs/>
          <w:i/>
          <w:iCs/>
          <w:sz w:val="22"/>
        </w:rPr>
        <w:t xml:space="preserve">ARTÍCULO PRIMERO.- </w:t>
      </w:r>
      <w:r w:rsidRPr="00151068">
        <w:rPr>
          <w:i/>
          <w:iCs/>
          <w:sz w:val="22"/>
        </w:rPr>
        <w:t>Recategorizar el Parque Nacional Natural de la Isla de Salamanca en la categoría de Vía Parque. Por lo tanto y para todos los efectos legales el área reservada y delimitada se denominará Vía Parque Isla de Salamanca</w:t>
      </w:r>
      <w:r w:rsidRPr="00151068">
        <w:rPr>
          <w:i/>
          <w:sz w:val="22"/>
          <w:lang w:val="es-ES"/>
        </w:rPr>
        <w:t>“</w:t>
      </w:r>
    </w:p>
    <w:p w14:paraId="2724A5B3" w14:textId="77777777" w:rsidR="001C2303" w:rsidRPr="00151068" w:rsidRDefault="001C2303" w:rsidP="001C2303">
      <w:pPr>
        <w:rPr>
          <w:i/>
          <w:sz w:val="22"/>
          <w:lang w:val="es-ES"/>
        </w:rPr>
      </w:pPr>
    </w:p>
    <w:p w14:paraId="43F58D02" w14:textId="3515BAF1" w:rsidR="001C2303" w:rsidRPr="00151068" w:rsidRDefault="001C2303" w:rsidP="001C2303">
      <w:pPr>
        <w:rPr>
          <w:sz w:val="22"/>
          <w:lang w:val="es-ES"/>
        </w:rPr>
      </w:pPr>
      <w:r w:rsidRPr="00151068">
        <w:rPr>
          <w:sz w:val="22"/>
          <w:lang w:val="es-ES"/>
        </w:rPr>
        <w:t>En el Artículo segundo, amplía y redelimita el área protegida:”</w:t>
      </w:r>
      <w:r w:rsidRPr="00151068">
        <w:rPr>
          <w:b/>
          <w:bCs/>
          <w:i/>
          <w:iCs/>
          <w:sz w:val="22"/>
        </w:rPr>
        <w:t xml:space="preserve">ARTÍCULO SEGUNDO.- </w:t>
      </w:r>
      <w:r w:rsidRPr="00151068">
        <w:rPr>
          <w:i/>
          <w:iCs/>
          <w:sz w:val="22"/>
        </w:rPr>
        <w:t>Ampliar y redelimitar el área protegida por la Vía Parque Isla de Salamanca, ubicada en jurisdicción de los municipios de Sitio Nuevo, Pueblo Viejo y Ciénaga</w:t>
      </w:r>
      <w:r w:rsidR="003154AA" w:rsidRPr="00151068">
        <w:rPr>
          <w:i/>
          <w:iCs/>
          <w:sz w:val="22"/>
        </w:rPr>
        <w:t xml:space="preserve"> </w:t>
      </w:r>
      <w:r w:rsidR="003154AA" w:rsidRPr="00151068">
        <w:rPr>
          <w:iCs/>
          <w:sz w:val="22"/>
        </w:rPr>
        <w:t>(</w:t>
      </w:r>
      <w:r w:rsidR="003154AA" w:rsidRPr="00151068">
        <w:rPr>
          <w:iCs/>
          <w:sz w:val="22"/>
        </w:rPr>
        <w:fldChar w:fldCharType="begin"/>
      </w:r>
      <w:r w:rsidR="003154AA" w:rsidRPr="00151068">
        <w:rPr>
          <w:iCs/>
          <w:sz w:val="22"/>
        </w:rPr>
        <w:instrText xml:space="preserve"> REF _Ref448888110 \h  \* MERGEFORMAT </w:instrText>
      </w:r>
      <w:r w:rsidR="003154AA" w:rsidRPr="00151068">
        <w:rPr>
          <w:iCs/>
          <w:sz w:val="22"/>
        </w:rPr>
      </w:r>
      <w:r w:rsidR="003154AA" w:rsidRPr="00151068">
        <w:rPr>
          <w:iCs/>
          <w:sz w:val="22"/>
        </w:rPr>
        <w:fldChar w:fldCharType="separate"/>
      </w:r>
      <w:r w:rsidR="00EE6BC9" w:rsidRPr="00EE6BC9">
        <w:rPr>
          <w:sz w:val="22"/>
        </w:rPr>
        <w:t xml:space="preserve">Figura </w:t>
      </w:r>
      <w:r w:rsidR="00EE6BC9" w:rsidRPr="00EE6BC9">
        <w:rPr>
          <w:noProof/>
          <w:sz w:val="22"/>
        </w:rPr>
        <w:t>3</w:t>
      </w:r>
      <w:r w:rsidR="003154AA" w:rsidRPr="00151068">
        <w:rPr>
          <w:iCs/>
          <w:sz w:val="22"/>
        </w:rPr>
        <w:fldChar w:fldCharType="end"/>
      </w:r>
      <w:r w:rsidR="003154AA" w:rsidRPr="00151068">
        <w:rPr>
          <w:iCs/>
          <w:sz w:val="22"/>
        </w:rPr>
        <w:t>)</w:t>
      </w:r>
      <w:r w:rsidRPr="00151068">
        <w:rPr>
          <w:i/>
          <w:iCs/>
          <w:sz w:val="22"/>
        </w:rPr>
        <w:t xml:space="preserve">, en una extensión de treinta y cinco mil doscientas (35.200) hectáreas completando así una superficie total aproximada de cincuenta y seis mil doscientas (56.200) hectáreas y la cual quedará comprendida dentro de los siguientes límites, identificados con las correspondientes coordenadas planas y geográficas” </w:t>
      </w:r>
      <w:r w:rsidRPr="00151068">
        <w:rPr>
          <w:iCs/>
          <w:sz w:val="22"/>
        </w:rPr>
        <w:t>(</w:t>
      </w:r>
      <w:r w:rsidRPr="00151068">
        <w:rPr>
          <w:sz w:val="22"/>
        </w:rPr>
        <w:fldChar w:fldCharType="begin"/>
      </w:r>
      <w:r w:rsidRPr="00151068">
        <w:rPr>
          <w:sz w:val="22"/>
        </w:rPr>
        <w:instrText xml:space="preserve"> REF _Ref416710274 \h  \* MERGEFORMAT </w:instrText>
      </w:r>
      <w:r w:rsidRPr="00151068">
        <w:rPr>
          <w:sz w:val="22"/>
        </w:rPr>
      </w:r>
      <w:r w:rsidRPr="00151068">
        <w:rPr>
          <w:sz w:val="22"/>
        </w:rPr>
        <w:fldChar w:fldCharType="separate"/>
      </w:r>
      <w:r w:rsidR="00EE6BC9" w:rsidRPr="00EE6BC9">
        <w:rPr>
          <w:sz w:val="22"/>
        </w:rPr>
        <w:t>Tabla 1</w:t>
      </w:r>
      <w:r w:rsidRPr="00151068">
        <w:rPr>
          <w:sz w:val="22"/>
        </w:rPr>
        <w:fldChar w:fldCharType="end"/>
      </w:r>
      <w:r w:rsidRPr="00151068">
        <w:rPr>
          <w:iCs/>
          <w:sz w:val="22"/>
        </w:rPr>
        <w:t>)</w:t>
      </w:r>
      <w:r w:rsidRPr="00151068">
        <w:rPr>
          <w:i/>
          <w:iCs/>
          <w:sz w:val="22"/>
        </w:rPr>
        <w:t xml:space="preserve">: </w:t>
      </w:r>
    </w:p>
    <w:p w14:paraId="3E2F5C6B" w14:textId="77777777" w:rsidR="001C2303" w:rsidRPr="00151068" w:rsidRDefault="001C2303" w:rsidP="001C2303">
      <w:pPr>
        <w:rPr>
          <w:sz w:val="22"/>
        </w:rPr>
      </w:pPr>
    </w:p>
    <w:p w14:paraId="39F954C8" w14:textId="77777777" w:rsidR="001C2303" w:rsidRPr="00151068" w:rsidRDefault="001C2303" w:rsidP="00AE339B">
      <w:pPr>
        <w:pStyle w:val="Descripcin"/>
        <w:jc w:val="center"/>
        <w:rPr>
          <w:rFonts w:ascii="Arial Narrow" w:hAnsi="Arial Narrow"/>
        </w:rPr>
      </w:pPr>
      <w:bookmarkStart w:id="9" w:name="_Ref416710274"/>
      <w:bookmarkStart w:id="10" w:name="_Toc433970275"/>
      <w:bookmarkStart w:id="11" w:name="_Toc469937275"/>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w:t>
      </w:r>
      <w:r w:rsidRPr="00151068">
        <w:rPr>
          <w:rFonts w:ascii="Arial Narrow" w:hAnsi="Arial Narrow"/>
        </w:rPr>
        <w:fldChar w:fldCharType="end"/>
      </w:r>
      <w:bookmarkEnd w:id="9"/>
      <w:r w:rsidRPr="00151068">
        <w:rPr>
          <w:rFonts w:ascii="Arial Narrow" w:hAnsi="Arial Narrow"/>
        </w:rPr>
        <w:t>. Puntos de referencia en los límites de la VIPIS según la Resolución 0472 de 1998.</w:t>
      </w:r>
      <w:bookmarkEnd w:id="10"/>
      <w:bookmarkEnd w:id="11"/>
    </w:p>
    <w:tbl>
      <w:tblPr>
        <w:tblW w:w="4380" w:type="dxa"/>
        <w:jc w:val="center"/>
        <w:tblCellMar>
          <w:left w:w="70" w:type="dxa"/>
          <w:right w:w="70" w:type="dxa"/>
        </w:tblCellMar>
        <w:tblLook w:val="04A0" w:firstRow="1" w:lastRow="0" w:firstColumn="1" w:lastColumn="0" w:noHBand="0" w:noVBand="1"/>
      </w:tblPr>
      <w:tblGrid>
        <w:gridCol w:w="1400"/>
        <w:gridCol w:w="1220"/>
        <w:gridCol w:w="1760"/>
      </w:tblGrid>
      <w:tr w:rsidR="001C2303" w:rsidRPr="00151068" w14:paraId="3D06A6EB" w14:textId="77777777" w:rsidTr="006E3322">
        <w:trPr>
          <w:trHeight w:val="300"/>
          <w:tblHeader/>
          <w:jc w:val="center"/>
        </w:trPr>
        <w:tc>
          <w:tcPr>
            <w:tcW w:w="14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5C138EB" w14:textId="77777777" w:rsidR="001C2303" w:rsidRPr="00151068" w:rsidRDefault="001C2303" w:rsidP="001C2303">
            <w:pPr>
              <w:rPr>
                <w:b/>
                <w:bCs/>
                <w:sz w:val="22"/>
              </w:rPr>
            </w:pPr>
            <w:r w:rsidRPr="00151068">
              <w:rPr>
                <w:b/>
                <w:bCs/>
                <w:sz w:val="22"/>
              </w:rPr>
              <w:t>Punto Número</w:t>
            </w:r>
          </w:p>
        </w:tc>
        <w:tc>
          <w:tcPr>
            <w:tcW w:w="1220" w:type="dxa"/>
            <w:tcBorders>
              <w:top w:val="single" w:sz="8" w:space="0" w:color="auto"/>
              <w:left w:val="nil"/>
              <w:bottom w:val="single" w:sz="8" w:space="0" w:color="auto"/>
              <w:right w:val="single" w:sz="8" w:space="0" w:color="auto"/>
            </w:tcBorders>
            <w:shd w:val="clear" w:color="auto" w:fill="auto"/>
            <w:vAlign w:val="center"/>
            <w:hideMark/>
          </w:tcPr>
          <w:p w14:paraId="30B15595" w14:textId="77777777" w:rsidR="001C2303" w:rsidRPr="00151068" w:rsidRDefault="001C2303" w:rsidP="001C2303">
            <w:pPr>
              <w:rPr>
                <w:b/>
                <w:bCs/>
                <w:sz w:val="22"/>
              </w:rPr>
            </w:pPr>
            <w:r w:rsidRPr="00151068">
              <w:rPr>
                <w:b/>
                <w:bCs/>
                <w:sz w:val="22"/>
              </w:rPr>
              <w:t>Latitud (N)</w:t>
            </w:r>
          </w:p>
        </w:tc>
        <w:tc>
          <w:tcPr>
            <w:tcW w:w="1760" w:type="dxa"/>
            <w:tcBorders>
              <w:top w:val="single" w:sz="8" w:space="0" w:color="auto"/>
              <w:left w:val="nil"/>
              <w:bottom w:val="single" w:sz="8" w:space="0" w:color="auto"/>
              <w:right w:val="single" w:sz="8" w:space="0" w:color="auto"/>
            </w:tcBorders>
            <w:shd w:val="clear" w:color="auto" w:fill="auto"/>
            <w:vAlign w:val="center"/>
            <w:hideMark/>
          </w:tcPr>
          <w:p w14:paraId="1E2CF02D" w14:textId="77777777" w:rsidR="001C2303" w:rsidRPr="00151068" w:rsidRDefault="001C2303" w:rsidP="001C2303">
            <w:pPr>
              <w:rPr>
                <w:b/>
                <w:bCs/>
                <w:sz w:val="22"/>
              </w:rPr>
            </w:pPr>
            <w:r w:rsidRPr="00151068">
              <w:rPr>
                <w:b/>
                <w:bCs/>
                <w:sz w:val="22"/>
              </w:rPr>
              <w:t>Longitud (W)</w:t>
            </w:r>
          </w:p>
        </w:tc>
      </w:tr>
      <w:tr w:rsidR="001C2303" w:rsidRPr="00151068" w14:paraId="4C73860D"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433E6488" w14:textId="77777777" w:rsidR="001C2303" w:rsidRPr="00151068" w:rsidRDefault="001C2303" w:rsidP="001C2303">
            <w:pPr>
              <w:rPr>
                <w:sz w:val="22"/>
              </w:rPr>
            </w:pPr>
            <w:r w:rsidRPr="00151068">
              <w:rPr>
                <w:sz w:val="22"/>
              </w:rPr>
              <w:t>1</w:t>
            </w:r>
          </w:p>
        </w:tc>
        <w:tc>
          <w:tcPr>
            <w:tcW w:w="1220" w:type="dxa"/>
            <w:tcBorders>
              <w:top w:val="nil"/>
              <w:left w:val="nil"/>
              <w:bottom w:val="single" w:sz="8" w:space="0" w:color="auto"/>
              <w:right w:val="single" w:sz="8" w:space="0" w:color="auto"/>
            </w:tcBorders>
            <w:shd w:val="clear" w:color="auto" w:fill="auto"/>
            <w:vAlign w:val="center"/>
            <w:hideMark/>
          </w:tcPr>
          <w:p w14:paraId="4BA3831B" w14:textId="77777777" w:rsidR="001C2303" w:rsidRPr="00151068" w:rsidRDefault="001C2303" w:rsidP="001C2303">
            <w:pPr>
              <w:rPr>
                <w:sz w:val="22"/>
              </w:rPr>
            </w:pPr>
            <w:r w:rsidRPr="00151068">
              <w:rPr>
                <w:sz w:val="22"/>
              </w:rPr>
              <w:t>10°58’47”</w:t>
            </w:r>
          </w:p>
        </w:tc>
        <w:tc>
          <w:tcPr>
            <w:tcW w:w="1760" w:type="dxa"/>
            <w:tcBorders>
              <w:top w:val="nil"/>
              <w:left w:val="nil"/>
              <w:bottom w:val="single" w:sz="8" w:space="0" w:color="auto"/>
              <w:right w:val="single" w:sz="8" w:space="0" w:color="auto"/>
            </w:tcBorders>
            <w:shd w:val="clear" w:color="auto" w:fill="auto"/>
            <w:vAlign w:val="center"/>
            <w:hideMark/>
          </w:tcPr>
          <w:p w14:paraId="5AE98A82" w14:textId="77777777" w:rsidR="001C2303" w:rsidRPr="00151068" w:rsidRDefault="001C2303" w:rsidP="001C2303">
            <w:pPr>
              <w:rPr>
                <w:sz w:val="22"/>
              </w:rPr>
            </w:pPr>
            <w:r w:rsidRPr="00151068">
              <w:rPr>
                <w:sz w:val="22"/>
              </w:rPr>
              <w:t>74°20’34”</w:t>
            </w:r>
          </w:p>
        </w:tc>
      </w:tr>
      <w:tr w:rsidR="001C2303" w:rsidRPr="00151068" w14:paraId="2FC89C61"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06EA7EFC" w14:textId="77777777" w:rsidR="001C2303" w:rsidRPr="00151068" w:rsidRDefault="001C2303" w:rsidP="001C2303">
            <w:pPr>
              <w:rPr>
                <w:sz w:val="22"/>
              </w:rPr>
            </w:pPr>
            <w:r w:rsidRPr="00151068">
              <w:rPr>
                <w:sz w:val="22"/>
              </w:rPr>
              <w:t>2</w:t>
            </w:r>
          </w:p>
        </w:tc>
        <w:tc>
          <w:tcPr>
            <w:tcW w:w="1220" w:type="dxa"/>
            <w:tcBorders>
              <w:top w:val="nil"/>
              <w:left w:val="nil"/>
              <w:bottom w:val="single" w:sz="8" w:space="0" w:color="auto"/>
              <w:right w:val="single" w:sz="8" w:space="0" w:color="auto"/>
            </w:tcBorders>
            <w:shd w:val="clear" w:color="auto" w:fill="auto"/>
            <w:vAlign w:val="center"/>
            <w:hideMark/>
          </w:tcPr>
          <w:p w14:paraId="6D16505A" w14:textId="77777777" w:rsidR="001C2303" w:rsidRPr="00151068" w:rsidRDefault="001C2303" w:rsidP="001C2303">
            <w:pPr>
              <w:rPr>
                <w:sz w:val="22"/>
              </w:rPr>
            </w:pPr>
            <w:r w:rsidRPr="00151068">
              <w:rPr>
                <w:sz w:val="22"/>
              </w:rPr>
              <w:t>10°54’07”</w:t>
            </w:r>
          </w:p>
        </w:tc>
        <w:tc>
          <w:tcPr>
            <w:tcW w:w="1760" w:type="dxa"/>
            <w:tcBorders>
              <w:top w:val="nil"/>
              <w:left w:val="nil"/>
              <w:bottom w:val="single" w:sz="8" w:space="0" w:color="auto"/>
              <w:right w:val="single" w:sz="8" w:space="0" w:color="auto"/>
            </w:tcBorders>
            <w:shd w:val="clear" w:color="auto" w:fill="auto"/>
            <w:vAlign w:val="center"/>
            <w:hideMark/>
          </w:tcPr>
          <w:p w14:paraId="0C157F7D" w14:textId="77777777" w:rsidR="001C2303" w:rsidRPr="00151068" w:rsidRDefault="001C2303" w:rsidP="001C2303">
            <w:pPr>
              <w:rPr>
                <w:sz w:val="22"/>
              </w:rPr>
            </w:pPr>
            <w:r w:rsidRPr="00151068">
              <w:rPr>
                <w:sz w:val="22"/>
              </w:rPr>
              <w:t>74°30’47”</w:t>
            </w:r>
          </w:p>
        </w:tc>
      </w:tr>
      <w:tr w:rsidR="001C2303" w:rsidRPr="00151068" w14:paraId="6B9B85AE"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3E23F108" w14:textId="77777777" w:rsidR="001C2303" w:rsidRPr="00151068" w:rsidRDefault="001C2303" w:rsidP="001C2303">
            <w:pPr>
              <w:rPr>
                <w:sz w:val="22"/>
              </w:rPr>
            </w:pPr>
            <w:r w:rsidRPr="00151068">
              <w:rPr>
                <w:sz w:val="22"/>
              </w:rPr>
              <w:t>3</w:t>
            </w:r>
          </w:p>
        </w:tc>
        <w:tc>
          <w:tcPr>
            <w:tcW w:w="1220" w:type="dxa"/>
            <w:tcBorders>
              <w:top w:val="nil"/>
              <w:left w:val="nil"/>
              <w:bottom w:val="single" w:sz="8" w:space="0" w:color="auto"/>
              <w:right w:val="single" w:sz="8" w:space="0" w:color="auto"/>
            </w:tcBorders>
            <w:shd w:val="clear" w:color="auto" w:fill="auto"/>
            <w:vAlign w:val="center"/>
            <w:hideMark/>
          </w:tcPr>
          <w:p w14:paraId="03E297CD" w14:textId="77777777" w:rsidR="001C2303" w:rsidRPr="00151068" w:rsidRDefault="001C2303" w:rsidP="001C2303">
            <w:pPr>
              <w:rPr>
                <w:sz w:val="22"/>
              </w:rPr>
            </w:pPr>
            <w:r w:rsidRPr="00151068">
              <w:rPr>
                <w:sz w:val="22"/>
              </w:rPr>
              <w:t>10°53’36”</w:t>
            </w:r>
          </w:p>
        </w:tc>
        <w:tc>
          <w:tcPr>
            <w:tcW w:w="1760" w:type="dxa"/>
            <w:tcBorders>
              <w:top w:val="nil"/>
              <w:left w:val="nil"/>
              <w:bottom w:val="single" w:sz="8" w:space="0" w:color="auto"/>
              <w:right w:val="single" w:sz="8" w:space="0" w:color="auto"/>
            </w:tcBorders>
            <w:shd w:val="clear" w:color="auto" w:fill="auto"/>
            <w:vAlign w:val="center"/>
            <w:hideMark/>
          </w:tcPr>
          <w:p w14:paraId="26E6496C" w14:textId="77777777" w:rsidR="001C2303" w:rsidRPr="00151068" w:rsidRDefault="001C2303" w:rsidP="001C2303">
            <w:pPr>
              <w:rPr>
                <w:sz w:val="22"/>
              </w:rPr>
            </w:pPr>
            <w:r w:rsidRPr="00151068">
              <w:rPr>
                <w:sz w:val="22"/>
              </w:rPr>
              <w:t>74°33’49”</w:t>
            </w:r>
          </w:p>
        </w:tc>
      </w:tr>
      <w:tr w:rsidR="001C2303" w:rsidRPr="00151068" w14:paraId="1A8B8BAA"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48644F0F" w14:textId="77777777" w:rsidR="001C2303" w:rsidRPr="00151068" w:rsidRDefault="001C2303" w:rsidP="001C2303">
            <w:pPr>
              <w:rPr>
                <w:sz w:val="22"/>
              </w:rPr>
            </w:pPr>
            <w:r w:rsidRPr="00151068">
              <w:rPr>
                <w:sz w:val="22"/>
              </w:rPr>
              <w:t>4</w:t>
            </w:r>
          </w:p>
        </w:tc>
        <w:tc>
          <w:tcPr>
            <w:tcW w:w="1220" w:type="dxa"/>
            <w:tcBorders>
              <w:top w:val="nil"/>
              <w:left w:val="nil"/>
              <w:bottom w:val="single" w:sz="8" w:space="0" w:color="auto"/>
              <w:right w:val="single" w:sz="8" w:space="0" w:color="auto"/>
            </w:tcBorders>
            <w:shd w:val="clear" w:color="auto" w:fill="auto"/>
            <w:vAlign w:val="center"/>
            <w:hideMark/>
          </w:tcPr>
          <w:p w14:paraId="4B39CD30" w14:textId="77777777" w:rsidR="001C2303" w:rsidRPr="00151068" w:rsidRDefault="001C2303" w:rsidP="001C2303">
            <w:pPr>
              <w:rPr>
                <w:sz w:val="22"/>
              </w:rPr>
            </w:pPr>
            <w:r w:rsidRPr="00151068">
              <w:rPr>
                <w:sz w:val="22"/>
              </w:rPr>
              <w:t>10°53’07”</w:t>
            </w:r>
          </w:p>
        </w:tc>
        <w:tc>
          <w:tcPr>
            <w:tcW w:w="1760" w:type="dxa"/>
            <w:tcBorders>
              <w:top w:val="nil"/>
              <w:left w:val="nil"/>
              <w:bottom w:val="single" w:sz="8" w:space="0" w:color="auto"/>
              <w:right w:val="single" w:sz="8" w:space="0" w:color="auto"/>
            </w:tcBorders>
            <w:shd w:val="clear" w:color="auto" w:fill="auto"/>
            <w:vAlign w:val="center"/>
            <w:hideMark/>
          </w:tcPr>
          <w:p w14:paraId="03818302" w14:textId="77777777" w:rsidR="001C2303" w:rsidRPr="00151068" w:rsidRDefault="001C2303" w:rsidP="001C2303">
            <w:pPr>
              <w:rPr>
                <w:sz w:val="22"/>
              </w:rPr>
            </w:pPr>
            <w:r w:rsidRPr="00151068">
              <w:rPr>
                <w:sz w:val="22"/>
              </w:rPr>
              <w:t>74°34’33”</w:t>
            </w:r>
          </w:p>
        </w:tc>
      </w:tr>
      <w:tr w:rsidR="001C2303" w:rsidRPr="00151068" w14:paraId="59E1FD32"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7679CB7A" w14:textId="77777777" w:rsidR="001C2303" w:rsidRPr="00151068" w:rsidRDefault="001C2303" w:rsidP="001C2303">
            <w:pPr>
              <w:rPr>
                <w:sz w:val="22"/>
              </w:rPr>
            </w:pPr>
            <w:r w:rsidRPr="00151068">
              <w:rPr>
                <w:sz w:val="22"/>
              </w:rPr>
              <w:lastRenderedPageBreak/>
              <w:t>5</w:t>
            </w:r>
          </w:p>
        </w:tc>
        <w:tc>
          <w:tcPr>
            <w:tcW w:w="1220" w:type="dxa"/>
            <w:tcBorders>
              <w:top w:val="nil"/>
              <w:left w:val="nil"/>
              <w:bottom w:val="single" w:sz="8" w:space="0" w:color="auto"/>
              <w:right w:val="single" w:sz="8" w:space="0" w:color="auto"/>
            </w:tcBorders>
            <w:shd w:val="clear" w:color="auto" w:fill="auto"/>
            <w:vAlign w:val="center"/>
            <w:hideMark/>
          </w:tcPr>
          <w:p w14:paraId="397FF58A" w14:textId="77777777" w:rsidR="001C2303" w:rsidRPr="00151068" w:rsidRDefault="001C2303" w:rsidP="001C2303">
            <w:pPr>
              <w:rPr>
                <w:sz w:val="22"/>
              </w:rPr>
            </w:pPr>
            <w:r w:rsidRPr="00151068">
              <w:rPr>
                <w:sz w:val="22"/>
              </w:rPr>
              <w:t>10°55’43”</w:t>
            </w:r>
          </w:p>
        </w:tc>
        <w:tc>
          <w:tcPr>
            <w:tcW w:w="1760" w:type="dxa"/>
            <w:tcBorders>
              <w:top w:val="nil"/>
              <w:left w:val="nil"/>
              <w:bottom w:val="single" w:sz="8" w:space="0" w:color="auto"/>
              <w:right w:val="single" w:sz="8" w:space="0" w:color="auto"/>
            </w:tcBorders>
            <w:shd w:val="clear" w:color="auto" w:fill="auto"/>
            <w:vAlign w:val="center"/>
            <w:hideMark/>
          </w:tcPr>
          <w:p w14:paraId="7CFB9076" w14:textId="77777777" w:rsidR="001C2303" w:rsidRPr="00151068" w:rsidRDefault="001C2303" w:rsidP="001C2303">
            <w:pPr>
              <w:rPr>
                <w:sz w:val="22"/>
              </w:rPr>
            </w:pPr>
            <w:r w:rsidRPr="00151068">
              <w:rPr>
                <w:sz w:val="22"/>
              </w:rPr>
              <w:t>74°34’55”</w:t>
            </w:r>
          </w:p>
        </w:tc>
      </w:tr>
      <w:tr w:rsidR="001C2303" w:rsidRPr="00151068" w14:paraId="6B996292"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4DBB4A98" w14:textId="77777777" w:rsidR="001C2303" w:rsidRPr="00151068" w:rsidRDefault="001C2303" w:rsidP="001C2303">
            <w:pPr>
              <w:rPr>
                <w:sz w:val="22"/>
              </w:rPr>
            </w:pPr>
            <w:r w:rsidRPr="00151068">
              <w:rPr>
                <w:sz w:val="22"/>
              </w:rPr>
              <w:t>6</w:t>
            </w:r>
          </w:p>
        </w:tc>
        <w:tc>
          <w:tcPr>
            <w:tcW w:w="1220" w:type="dxa"/>
            <w:tcBorders>
              <w:top w:val="nil"/>
              <w:left w:val="nil"/>
              <w:bottom w:val="single" w:sz="8" w:space="0" w:color="auto"/>
              <w:right w:val="single" w:sz="8" w:space="0" w:color="auto"/>
            </w:tcBorders>
            <w:shd w:val="clear" w:color="auto" w:fill="auto"/>
            <w:vAlign w:val="center"/>
            <w:hideMark/>
          </w:tcPr>
          <w:p w14:paraId="2529847C" w14:textId="77777777" w:rsidR="001C2303" w:rsidRPr="00151068" w:rsidRDefault="001C2303" w:rsidP="001C2303">
            <w:pPr>
              <w:rPr>
                <w:sz w:val="22"/>
              </w:rPr>
            </w:pPr>
            <w:r w:rsidRPr="00151068">
              <w:rPr>
                <w:sz w:val="22"/>
              </w:rPr>
              <w:t>10°57’03”</w:t>
            </w:r>
          </w:p>
        </w:tc>
        <w:tc>
          <w:tcPr>
            <w:tcW w:w="1760" w:type="dxa"/>
            <w:tcBorders>
              <w:top w:val="nil"/>
              <w:left w:val="nil"/>
              <w:bottom w:val="single" w:sz="8" w:space="0" w:color="auto"/>
              <w:right w:val="single" w:sz="8" w:space="0" w:color="auto"/>
            </w:tcBorders>
            <w:shd w:val="clear" w:color="auto" w:fill="auto"/>
            <w:vAlign w:val="center"/>
            <w:hideMark/>
          </w:tcPr>
          <w:p w14:paraId="44CC45AA" w14:textId="77777777" w:rsidR="001C2303" w:rsidRPr="00151068" w:rsidRDefault="001C2303" w:rsidP="001C2303">
            <w:pPr>
              <w:rPr>
                <w:sz w:val="22"/>
              </w:rPr>
            </w:pPr>
            <w:r w:rsidRPr="00151068">
              <w:rPr>
                <w:sz w:val="22"/>
              </w:rPr>
              <w:t>74°34’55”</w:t>
            </w:r>
          </w:p>
        </w:tc>
      </w:tr>
      <w:tr w:rsidR="001C2303" w:rsidRPr="00151068" w14:paraId="22FB917C"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766776BE" w14:textId="77777777" w:rsidR="001C2303" w:rsidRPr="00151068" w:rsidRDefault="001C2303" w:rsidP="001C2303">
            <w:pPr>
              <w:rPr>
                <w:sz w:val="22"/>
              </w:rPr>
            </w:pPr>
            <w:r w:rsidRPr="00151068">
              <w:rPr>
                <w:sz w:val="22"/>
              </w:rPr>
              <w:t>7</w:t>
            </w:r>
          </w:p>
        </w:tc>
        <w:tc>
          <w:tcPr>
            <w:tcW w:w="1220" w:type="dxa"/>
            <w:tcBorders>
              <w:top w:val="nil"/>
              <w:left w:val="nil"/>
              <w:bottom w:val="single" w:sz="8" w:space="0" w:color="auto"/>
              <w:right w:val="single" w:sz="8" w:space="0" w:color="auto"/>
            </w:tcBorders>
            <w:shd w:val="clear" w:color="auto" w:fill="auto"/>
            <w:vAlign w:val="center"/>
            <w:hideMark/>
          </w:tcPr>
          <w:p w14:paraId="7A435307" w14:textId="77777777" w:rsidR="001C2303" w:rsidRPr="00151068" w:rsidRDefault="001C2303" w:rsidP="001C2303">
            <w:pPr>
              <w:rPr>
                <w:sz w:val="22"/>
              </w:rPr>
            </w:pPr>
            <w:r w:rsidRPr="00151068">
              <w:rPr>
                <w:sz w:val="22"/>
              </w:rPr>
              <w:t>10°59’51”</w:t>
            </w:r>
          </w:p>
        </w:tc>
        <w:tc>
          <w:tcPr>
            <w:tcW w:w="1760" w:type="dxa"/>
            <w:tcBorders>
              <w:top w:val="nil"/>
              <w:left w:val="nil"/>
              <w:bottom w:val="single" w:sz="8" w:space="0" w:color="auto"/>
              <w:right w:val="single" w:sz="8" w:space="0" w:color="auto"/>
            </w:tcBorders>
            <w:shd w:val="clear" w:color="auto" w:fill="auto"/>
            <w:vAlign w:val="center"/>
            <w:hideMark/>
          </w:tcPr>
          <w:p w14:paraId="03D52510" w14:textId="77777777" w:rsidR="001C2303" w:rsidRPr="00151068" w:rsidRDefault="001C2303" w:rsidP="001C2303">
            <w:pPr>
              <w:rPr>
                <w:sz w:val="22"/>
              </w:rPr>
            </w:pPr>
            <w:r w:rsidRPr="00151068">
              <w:rPr>
                <w:sz w:val="22"/>
              </w:rPr>
              <w:t>74°59’51”</w:t>
            </w:r>
          </w:p>
        </w:tc>
      </w:tr>
      <w:tr w:rsidR="001C2303" w:rsidRPr="00151068" w14:paraId="3EE4BE89"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2808FE24" w14:textId="77777777" w:rsidR="001C2303" w:rsidRPr="00151068" w:rsidRDefault="001C2303" w:rsidP="001C2303">
            <w:pPr>
              <w:rPr>
                <w:sz w:val="22"/>
              </w:rPr>
            </w:pPr>
            <w:r w:rsidRPr="00151068">
              <w:rPr>
                <w:sz w:val="22"/>
              </w:rPr>
              <w:t>8</w:t>
            </w:r>
          </w:p>
        </w:tc>
        <w:tc>
          <w:tcPr>
            <w:tcW w:w="1220" w:type="dxa"/>
            <w:tcBorders>
              <w:top w:val="nil"/>
              <w:left w:val="nil"/>
              <w:bottom w:val="single" w:sz="8" w:space="0" w:color="auto"/>
              <w:right w:val="single" w:sz="8" w:space="0" w:color="auto"/>
            </w:tcBorders>
            <w:shd w:val="clear" w:color="auto" w:fill="auto"/>
            <w:vAlign w:val="center"/>
            <w:hideMark/>
          </w:tcPr>
          <w:p w14:paraId="7C0A787A" w14:textId="77777777" w:rsidR="001C2303" w:rsidRPr="00151068" w:rsidRDefault="001C2303" w:rsidP="001C2303">
            <w:pPr>
              <w:rPr>
                <w:sz w:val="22"/>
              </w:rPr>
            </w:pPr>
            <w:r w:rsidRPr="00151068">
              <w:rPr>
                <w:sz w:val="22"/>
              </w:rPr>
              <w:t>10°58’02”</w:t>
            </w:r>
          </w:p>
        </w:tc>
        <w:tc>
          <w:tcPr>
            <w:tcW w:w="1760" w:type="dxa"/>
            <w:tcBorders>
              <w:top w:val="nil"/>
              <w:left w:val="nil"/>
              <w:bottom w:val="single" w:sz="8" w:space="0" w:color="auto"/>
              <w:right w:val="single" w:sz="8" w:space="0" w:color="auto"/>
            </w:tcBorders>
            <w:shd w:val="clear" w:color="auto" w:fill="auto"/>
            <w:vAlign w:val="center"/>
            <w:hideMark/>
          </w:tcPr>
          <w:p w14:paraId="38BCD283" w14:textId="77777777" w:rsidR="001C2303" w:rsidRPr="00151068" w:rsidRDefault="001C2303" w:rsidP="001C2303">
            <w:pPr>
              <w:rPr>
                <w:sz w:val="22"/>
              </w:rPr>
            </w:pPr>
            <w:r w:rsidRPr="00151068">
              <w:rPr>
                <w:sz w:val="22"/>
              </w:rPr>
              <w:t>74°44’20”</w:t>
            </w:r>
          </w:p>
        </w:tc>
      </w:tr>
      <w:tr w:rsidR="001C2303" w:rsidRPr="00151068" w14:paraId="577B598E"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686E6A87" w14:textId="77777777" w:rsidR="001C2303" w:rsidRPr="00151068" w:rsidRDefault="001C2303" w:rsidP="001C2303">
            <w:pPr>
              <w:rPr>
                <w:sz w:val="22"/>
              </w:rPr>
            </w:pPr>
            <w:r w:rsidRPr="00151068">
              <w:rPr>
                <w:sz w:val="22"/>
              </w:rPr>
              <w:t>9</w:t>
            </w:r>
          </w:p>
        </w:tc>
        <w:tc>
          <w:tcPr>
            <w:tcW w:w="1220" w:type="dxa"/>
            <w:tcBorders>
              <w:top w:val="nil"/>
              <w:left w:val="nil"/>
              <w:bottom w:val="single" w:sz="8" w:space="0" w:color="auto"/>
              <w:right w:val="single" w:sz="8" w:space="0" w:color="auto"/>
            </w:tcBorders>
            <w:shd w:val="clear" w:color="auto" w:fill="auto"/>
            <w:vAlign w:val="center"/>
            <w:hideMark/>
          </w:tcPr>
          <w:p w14:paraId="6EF9B84C" w14:textId="77777777" w:rsidR="001C2303" w:rsidRPr="00151068" w:rsidRDefault="001C2303" w:rsidP="001C2303">
            <w:pPr>
              <w:rPr>
                <w:sz w:val="22"/>
              </w:rPr>
            </w:pPr>
            <w:r w:rsidRPr="00151068">
              <w:rPr>
                <w:sz w:val="22"/>
              </w:rPr>
              <w:t>10°57’54”</w:t>
            </w:r>
          </w:p>
        </w:tc>
        <w:tc>
          <w:tcPr>
            <w:tcW w:w="1760" w:type="dxa"/>
            <w:tcBorders>
              <w:top w:val="nil"/>
              <w:left w:val="nil"/>
              <w:bottom w:val="single" w:sz="8" w:space="0" w:color="auto"/>
              <w:right w:val="single" w:sz="8" w:space="0" w:color="auto"/>
            </w:tcBorders>
            <w:shd w:val="clear" w:color="auto" w:fill="auto"/>
            <w:vAlign w:val="center"/>
            <w:hideMark/>
          </w:tcPr>
          <w:p w14:paraId="7D203417" w14:textId="77777777" w:rsidR="001C2303" w:rsidRPr="00151068" w:rsidRDefault="001C2303" w:rsidP="001C2303">
            <w:pPr>
              <w:rPr>
                <w:sz w:val="22"/>
              </w:rPr>
            </w:pPr>
            <w:r w:rsidRPr="00151068">
              <w:rPr>
                <w:sz w:val="22"/>
              </w:rPr>
              <w:t>74°44’58”</w:t>
            </w:r>
          </w:p>
        </w:tc>
      </w:tr>
      <w:tr w:rsidR="001C2303" w:rsidRPr="00151068" w14:paraId="39A77968"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32277886" w14:textId="77777777" w:rsidR="001C2303" w:rsidRPr="00151068" w:rsidRDefault="001C2303" w:rsidP="001C2303">
            <w:pPr>
              <w:rPr>
                <w:sz w:val="22"/>
              </w:rPr>
            </w:pPr>
            <w:r w:rsidRPr="00151068">
              <w:rPr>
                <w:sz w:val="22"/>
              </w:rPr>
              <w:t>10</w:t>
            </w:r>
          </w:p>
        </w:tc>
        <w:tc>
          <w:tcPr>
            <w:tcW w:w="1220" w:type="dxa"/>
            <w:tcBorders>
              <w:top w:val="nil"/>
              <w:left w:val="nil"/>
              <w:bottom w:val="single" w:sz="8" w:space="0" w:color="auto"/>
              <w:right w:val="single" w:sz="8" w:space="0" w:color="auto"/>
            </w:tcBorders>
            <w:shd w:val="clear" w:color="auto" w:fill="auto"/>
            <w:vAlign w:val="center"/>
            <w:hideMark/>
          </w:tcPr>
          <w:p w14:paraId="2F4781A6" w14:textId="77777777" w:rsidR="001C2303" w:rsidRPr="00151068" w:rsidRDefault="001C2303" w:rsidP="001C2303">
            <w:pPr>
              <w:rPr>
                <w:sz w:val="22"/>
              </w:rPr>
            </w:pPr>
            <w:r w:rsidRPr="00151068">
              <w:rPr>
                <w:sz w:val="22"/>
              </w:rPr>
              <w:t>10°59’38”</w:t>
            </w:r>
          </w:p>
        </w:tc>
        <w:tc>
          <w:tcPr>
            <w:tcW w:w="1760" w:type="dxa"/>
            <w:tcBorders>
              <w:top w:val="nil"/>
              <w:left w:val="nil"/>
              <w:bottom w:val="single" w:sz="8" w:space="0" w:color="auto"/>
              <w:right w:val="single" w:sz="8" w:space="0" w:color="auto"/>
            </w:tcBorders>
            <w:shd w:val="clear" w:color="auto" w:fill="auto"/>
            <w:vAlign w:val="center"/>
            <w:hideMark/>
          </w:tcPr>
          <w:p w14:paraId="65459664" w14:textId="77777777" w:rsidR="001C2303" w:rsidRPr="00151068" w:rsidRDefault="001C2303" w:rsidP="001C2303">
            <w:pPr>
              <w:rPr>
                <w:sz w:val="22"/>
              </w:rPr>
            </w:pPr>
            <w:r w:rsidRPr="00151068">
              <w:rPr>
                <w:sz w:val="22"/>
              </w:rPr>
              <w:t>74°45’24”</w:t>
            </w:r>
          </w:p>
        </w:tc>
      </w:tr>
      <w:tr w:rsidR="001C2303" w:rsidRPr="00151068" w14:paraId="05EF7133"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68E96704" w14:textId="77777777" w:rsidR="001C2303" w:rsidRPr="00151068" w:rsidRDefault="001C2303" w:rsidP="001C2303">
            <w:pPr>
              <w:rPr>
                <w:sz w:val="22"/>
              </w:rPr>
            </w:pPr>
            <w:r w:rsidRPr="00151068">
              <w:rPr>
                <w:sz w:val="22"/>
              </w:rPr>
              <w:t>11</w:t>
            </w:r>
          </w:p>
        </w:tc>
        <w:tc>
          <w:tcPr>
            <w:tcW w:w="1220" w:type="dxa"/>
            <w:tcBorders>
              <w:top w:val="nil"/>
              <w:left w:val="nil"/>
              <w:bottom w:val="single" w:sz="8" w:space="0" w:color="auto"/>
              <w:right w:val="single" w:sz="8" w:space="0" w:color="auto"/>
            </w:tcBorders>
            <w:shd w:val="clear" w:color="auto" w:fill="auto"/>
            <w:vAlign w:val="center"/>
            <w:hideMark/>
          </w:tcPr>
          <w:p w14:paraId="5D21F54B" w14:textId="77777777" w:rsidR="001C2303" w:rsidRPr="00151068" w:rsidRDefault="001C2303" w:rsidP="001C2303">
            <w:pPr>
              <w:rPr>
                <w:sz w:val="22"/>
              </w:rPr>
            </w:pPr>
            <w:r w:rsidRPr="00151068">
              <w:rPr>
                <w:sz w:val="22"/>
              </w:rPr>
              <w:t>10°59’39”</w:t>
            </w:r>
          </w:p>
        </w:tc>
        <w:tc>
          <w:tcPr>
            <w:tcW w:w="1760" w:type="dxa"/>
            <w:tcBorders>
              <w:top w:val="nil"/>
              <w:left w:val="nil"/>
              <w:bottom w:val="single" w:sz="8" w:space="0" w:color="auto"/>
              <w:right w:val="single" w:sz="8" w:space="0" w:color="auto"/>
            </w:tcBorders>
            <w:shd w:val="clear" w:color="auto" w:fill="auto"/>
            <w:vAlign w:val="center"/>
            <w:hideMark/>
          </w:tcPr>
          <w:p w14:paraId="7ACC2D36" w14:textId="77777777" w:rsidR="001C2303" w:rsidRPr="00151068" w:rsidRDefault="001C2303" w:rsidP="001C2303">
            <w:pPr>
              <w:rPr>
                <w:sz w:val="22"/>
              </w:rPr>
            </w:pPr>
            <w:r w:rsidRPr="00151068">
              <w:rPr>
                <w:sz w:val="22"/>
              </w:rPr>
              <w:t>74°45’38”</w:t>
            </w:r>
          </w:p>
        </w:tc>
      </w:tr>
      <w:tr w:rsidR="001C2303" w:rsidRPr="00151068" w14:paraId="23981CFD"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4DD65950" w14:textId="77777777" w:rsidR="001C2303" w:rsidRPr="00151068" w:rsidRDefault="001C2303" w:rsidP="001C2303">
            <w:pPr>
              <w:rPr>
                <w:sz w:val="22"/>
              </w:rPr>
            </w:pPr>
            <w:r w:rsidRPr="00151068">
              <w:rPr>
                <w:sz w:val="22"/>
              </w:rPr>
              <w:t>12</w:t>
            </w:r>
          </w:p>
        </w:tc>
        <w:tc>
          <w:tcPr>
            <w:tcW w:w="1220" w:type="dxa"/>
            <w:tcBorders>
              <w:top w:val="nil"/>
              <w:left w:val="nil"/>
              <w:bottom w:val="single" w:sz="8" w:space="0" w:color="auto"/>
              <w:right w:val="single" w:sz="8" w:space="0" w:color="auto"/>
            </w:tcBorders>
            <w:shd w:val="clear" w:color="auto" w:fill="auto"/>
            <w:vAlign w:val="center"/>
            <w:hideMark/>
          </w:tcPr>
          <w:p w14:paraId="332D3D36" w14:textId="77777777" w:rsidR="001C2303" w:rsidRPr="00151068" w:rsidRDefault="001C2303" w:rsidP="001C2303">
            <w:pPr>
              <w:rPr>
                <w:sz w:val="22"/>
              </w:rPr>
            </w:pPr>
            <w:r w:rsidRPr="00151068">
              <w:rPr>
                <w:sz w:val="22"/>
              </w:rPr>
              <w:t>11°06’21”</w:t>
            </w:r>
          </w:p>
        </w:tc>
        <w:tc>
          <w:tcPr>
            <w:tcW w:w="1760" w:type="dxa"/>
            <w:tcBorders>
              <w:top w:val="nil"/>
              <w:left w:val="nil"/>
              <w:bottom w:val="single" w:sz="8" w:space="0" w:color="auto"/>
              <w:right w:val="single" w:sz="8" w:space="0" w:color="auto"/>
            </w:tcBorders>
            <w:shd w:val="clear" w:color="auto" w:fill="auto"/>
            <w:vAlign w:val="center"/>
            <w:hideMark/>
          </w:tcPr>
          <w:p w14:paraId="699210B7" w14:textId="77777777" w:rsidR="001C2303" w:rsidRPr="00151068" w:rsidRDefault="001C2303" w:rsidP="001C2303">
            <w:pPr>
              <w:rPr>
                <w:sz w:val="22"/>
              </w:rPr>
            </w:pPr>
            <w:r w:rsidRPr="00151068">
              <w:rPr>
                <w:sz w:val="22"/>
              </w:rPr>
              <w:t>74°51’00”</w:t>
            </w:r>
          </w:p>
        </w:tc>
      </w:tr>
      <w:tr w:rsidR="001C2303" w:rsidRPr="00151068" w14:paraId="51A4657C"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1D9CEDF4" w14:textId="77777777" w:rsidR="001C2303" w:rsidRPr="00151068" w:rsidRDefault="001C2303" w:rsidP="001C2303">
            <w:pPr>
              <w:rPr>
                <w:sz w:val="22"/>
              </w:rPr>
            </w:pPr>
            <w:r w:rsidRPr="00151068">
              <w:rPr>
                <w:sz w:val="22"/>
              </w:rPr>
              <w:t>13</w:t>
            </w:r>
          </w:p>
        </w:tc>
        <w:tc>
          <w:tcPr>
            <w:tcW w:w="1220" w:type="dxa"/>
            <w:tcBorders>
              <w:top w:val="nil"/>
              <w:left w:val="nil"/>
              <w:bottom w:val="single" w:sz="8" w:space="0" w:color="auto"/>
              <w:right w:val="single" w:sz="8" w:space="0" w:color="auto"/>
            </w:tcBorders>
            <w:shd w:val="clear" w:color="auto" w:fill="auto"/>
            <w:vAlign w:val="center"/>
            <w:hideMark/>
          </w:tcPr>
          <w:p w14:paraId="28616D87" w14:textId="77777777" w:rsidR="001C2303" w:rsidRPr="00151068" w:rsidRDefault="001C2303" w:rsidP="001C2303">
            <w:pPr>
              <w:rPr>
                <w:sz w:val="22"/>
              </w:rPr>
            </w:pPr>
            <w:r w:rsidRPr="00151068">
              <w:rPr>
                <w:sz w:val="22"/>
              </w:rPr>
              <w:t>11°07’19”</w:t>
            </w:r>
          </w:p>
        </w:tc>
        <w:tc>
          <w:tcPr>
            <w:tcW w:w="1760" w:type="dxa"/>
            <w:tcBorders>
              <w:top w:val="nil"/>
              <w:left w:val="nil"/>
              <w:bottom w:val="single" w:sz="8" w:space="0" w:color="auto"/>
              <w:right w:val="single" w:sz="8" w:space="0" w:color="auto"/>
            </w:tcBorders>
            <w:shd w:val="clear" w:color="auto" w:fill="auto"/>
            <w:vAlign w:val="center"/>
            <w:hideMark/>
          </w:tcPr>
          <w:p w14:paraId="3CB39D40" w14:textId="77777777" w:rsidR="001C2303" w:rsidRPr="00151068" w:rsidRDefault="001C2303" w:rsidP="001C2303">
            <w:pPr>
              <w:rPr>
                <w:sz w:val="22"/>
              </w:rPr>
            </w:pPr>
            <w:r w:rsidRPr="00151068">
              <w:rPr>
                <w:sz w:val="22"/>
              </w:rPr>
              <w:t>74°51’00”</w:t>
            </w:r>
          </w:p>
        </w:tc>
      </w:tr>
      <w:tr w:rsidR="001C2303" w:rsidRPr="00151068" w14:paraId="4C53E213" w14:textId="77777777" w:rsidTr="003969F3">
        <w:trPr>
          <w:trHeight w:val="300"/>
          <w:jc w:val="center"/>
        </w:trPr>
        <w:tc>
          <w:tcPr>
            <w:tcW w:w="1400" w:type="dxa"/>
            <w:tcBorders>
              <w:top w:val="nil"/>
              <w:left w:val="single" w:sz="8" w:space="0" w:color="auto"/>
              <w:bottom w:val="single" w:sz="8" w:space="0" w:color="auto"/>
              <w:right w:val="single" w:sz="8" w:space="0" w:color="auto"/>
            </w:tcBorders>
            <w:shd w:val="clear" w:color="auto" w:fill="auto"/>
            <w:vAlign w:val="center"/>
            <w:hideMark/>
          </w:tcPr>
          <w:p w14:paraId="2AD61998" w14:textId="77777777" w:rsidR="001C2303" w:rsidRPr="00151068" w:rsidRDefault="001C2303" w:rsidP="001C2303">
            <w:pPr>
              <w:rPr>
                <w:sz w:val="22"/>
              </w:rPr>
            </w:pPr>
            <w:r w:rsidRPr="00151068">
              <w:rPr>
                <w:sz w:val="22"/>
              </w:rPr>
              <w:t>14</w:t>
            </w:r>
          </w:p>
        </w:tc>
        <w:tc>
          <w:tcPr>
            <w:tcW w:w="1220" w:type="dxa"/>
            <w:tcBorders>
              <w:top w:val="nil"/>
              <w:left w:val="nil"/>
              <w:bottom w:val="single" w:sz="8" w:space="0" w:color="auto"/>
              <w:right w:val="single" w:sz="8" w:space="0" w:color="auto"/>
            </w:tcBorders>
            <w:shd w:val="clear" w:color="auto" w:fill="auto"/>
            <w:vAlign w:val="center"/>
            <w:hideMark/>
          </w:tcPr>
          <w:p w14:paraId="72A0A3FF" w14:textId="77777777" w:rsidR="001C2303" w:rsidRPr="00151068" w:rsidRDefault="001C2303" w:rsidP="001C2303">
            <w:pPr>
              <w:rPr>
                <w:sz w:val="22"/>
              </w:rPr>
            </w:pPr>
            <w:r w:rsidRPr="00151068">
              <w:rPr>
                <w:sz w:val="22"/>
              </w:rPr>
              <w:t>11°04’36”</w:t>
            </w:r>
          </w:p>
        </w:tc>
        <w:tc>
          <w:tcPr>
            <w:tcW w:w="1760" w:type="dxa"/>
            <w:tcBorders>
              <w:top w:val="nil"/>
              <w:left w:val="nil"/>
              <w:bottom w:val="single" w:sz="8" w:space="0" w:color="auto"/>
              <w:right w:val="single" w:sz="8" w:space="0" w:color="auto"/>
            </w:tcBorders>
            <w:shd w:val="clear" w:color="auto" w:fill="auto"/>
            <w:vAlign w:val="center"/>
            <w:hideMark/>
          </w:tcPr>
          <w:p w14:paraId="17C06E4B" w14:textId="77777777" w:rsidR="001C2303" w:rsidRPr="00151068" w:rsidRDefault="001C2303" w:rsidP="001C2303">
            <w:pPr>
              <w:rPr>
                <w:sz w:val="22"/>
              </w:rPr>
            </w:pPr>
            <w:r w:rsidRPr="00151068">
              <w:rPr>
                <w:sz w:val="22"/>
              </w:rPr>
              <w:t>74°20’34”</w:t>
            </w:r>
          </w:p>
        </w:tc>
      </w:tr>
    </w:tbl>
    <w:p w14:paraId="7AF46FC8" w14:textId="09558A9F" w:rsidR="004E70B4" w:rsidRPr="00151068" w:rsidRDefault="004E70B4" w:rsidP="004E70B4">
      <w:pPr>
        <w:jc w:val="center"/>
        <w:rPr>
          <w:sz w:val="22"/>
        </w:rPr>
      </w:pPr>
      <w:r w:rsidRPr="00151068">
        <w:rPr>
          <w:noProof/>
          <w:sz w:val="22"/>
          <w:lang w:eastAsia="es-CO"/>
        </w:rPr>
        <w:drawing>
          <wp:inline distT="0" distB="0" distL="0" distR="0" wp14:anchorId="5110394A" wp14:editId="6BF5D141">
            <wp:extent cx="5019710" cy="379678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024049" cy="380006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E713861" w14:textId="390480E8" w:rsidR="004E70B4" w:rsidRPr="00151068" w:rsidRDefault="004E70B4" w:rsidP="004E70B4">
      <w:pPr>
        <w:pStyle w:val="Descripcin"/>
        <w:jc w:val="center"/>
        <w:rPr>
          <w:rFonts w:ascii="Arial Narrow" w:hAnsi="Arial Narrow"/>
        </w:rPr>
      </w:pPr>
      <w:bookmarkStart w:id="12" w:name="_Ref448888110"/>
      <w:bookmarkStart w:id="13" w:name="_Toc475088254"/>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w:t>
      </w:r>
      <w:r w:rsidRPr="00151068">
        <w:rPr>
          <w:rFonts w:ascii="Arial Narrow" w:hAnsi="Arial Narrow"/>
        </w:rPr>
        <w:fldChar w:fldCharType="end"/>
      </w:r>
      <w:bookmarkEnd w:id="12"/>
      <w:r w:rsidRPr="00151068">
        <w:rPr>
          <w:rFonts w:ascii="Arial Narrow" w:hAnsi="Arial Narrow"/>
        </w:rPr>
        <w:t>. Mapa de ubicación político-administrativo de la VIPIS.</w:t>
      </w:r>
      <w:r w:rsidR="001A6ED6">
        <w:rPr>
          <w:rFonts w:ascii="Arial Narrow" w:hAnsi="Arial Narrow"/>
        </w:rPr>
        <w:t xml:space="preserve"> </w:t>
      </w:r>
      <w:r w:rsidR="001A6ED6" w:rsidRPr="00B65650">
        <w:rPr>
          <w:rFonts w:ascii="Arial Narrow" w:eastAsia="Calibri" w:hAnsi="Arial Narrow"/>
          <w:b w:val="0"/>
          <w:bCs w:val="0"/>
          <w:sz w:val="22"/>
          <w:szCs w:val="22"/>
          <w:lang w:val="es-CO" w:eastAsia="en-US"/>
        </w:rPr>
        <w:t>Mapa elaborado por la oficina de Sistemas de Información Geográfica de la DTCA/Capa incorporada en GDB el Feature Dataset/ Limte_Areas_protegidas.</w:t>
      </w:r>
      <w:bookmarkEnd w:id="13"/>
    </w:p>
    <w:p w14:paraId="0CC08C12" w14:textId="77777777" w:rsidR="004E70B4" w:rsidRDefault="004E70B4" w:rsidP="001C2303">
      <w:pPr>
        <w:rPr>
          <w:sz w:val="22"/>
        </w:rPr>
      </w:pPr>
    </w:p>
    <w:p w14:paraId="344425BD" w14:textId="77777777" w:rsidR="001C6934" w:rsidRDefault="001C6934" w:rsidP="001C2303">
      <w:pPr>
        <w:rPr>
          <w:sz w:val="22"/>
        </w:rPr>
      </w:pPr>
    </w:p>
    <w:p w14:paraId="6A10D8A4" w14:textId="5FAA4CB2" w:rsidR="001C2303" w:rsidRPr="00151068" w:rsidRDefault="001C2303" w:rsidP="001C2303">
      <w:pPr>
        <w:rPr>
          <w:sz w:val="22"/>
          <w:lang w:val="es-ES"/>
        </w:rPr>
      </w:pPr>
      <w:r w:rsidRPr="00151068">
        <w:rPr>
          <w:sz w:val="22"/>
        </w:rPr>
        <w:t xml:space="preserve">Finalmente, </w:t>
      </w:r>
      <w:r w:rsidRPr="00151068">
        <w:rPr>
          <w:sz w:val="22"/>
          <w:lang w:val="es-ES"/>
        </w:rPr>
        <w:t xml:space="preserve">Parques Nacionales Naturales de Colombia, </w:t>
      </w:r>
      <w:r w:rsidRPr="00151068">
        <w:rPr>
          <w:sz w:val="22"/>
        </w:rPr>
        <w:t xml:space="preserve">acorde con la necesidad de realizar la verificación y ajuste de los límites de diferentes áreas protegidas del Sistema de Parques Nacionales Naturales a una escala detallada, </w:t>
      </w:r>
      <w:r w:rsidRPr="00151068">
        <w:rPr>
          <w:sz w:val="22"/>
          <w:lang w:val="es-ES"/>
        </w:rPr>
        <w:t xml:space="preserve">en el marco de sus funciones </w:t>
      </w:r>
      <w:r w:rsidRPr="00151068">
        <w:rPr>
          <w:sz w:val="22"/>
        </w:rPr>
        <w:t xml:space="preserve">y de los desarrollos obtenidos en línea estratégica Uso, Ocupación y Tenencia y con el fin de contribuir así a la efectividad del manejo de sus áreas protegidas, priorizó a partir del año 2014, el ejercicio de precisión </w:t>
      </w:r>
      <w:r w:rsidR="00A10720">
        <w:rPr>
          <w:sz w:val="22"/>
        </w:rPr>
        <w:t xml:space="preserve">de límites </w:t>
      </w:r>
      <w:r w:rsidR="00A10720" w:rsidRPr="00151068">
        <w:rPr>
          <w:sz w:val="22"/>
        </w:rPr>
        <w:t>a escala 1:25000</w:t>
      </w:r>
      <w:r w:rsidR="00A10720">
        <w:rPr>
          <w:sz w:val="22"/>
        </w:rPr>
        <w:t xml:space="preserve"> para algunas áreas </w:t>
      </w:r>
      <w:r w:rsidR="00A10720" w:rsidRPr="00B73C22">
        <w:rPr>
          <w:sz w:val="22"/>
        </w:rPr>
        <w:t xml:space="preserve">protegidas, entre ellas </w:t>
      </w:r>
      <w:r w:rsidRPr="00B73C22">
        <w:rPr>
          <w:sz w:val="22"/>
        </w:rPr>
        <w:t>e</w:t>
      </w:r>
      <w:r w:rsidR="00A10720" w:rsidRPr="00B73C22">
        <w:rPr>
          <w:sz w:val="22"/>
        </w:rPr>
        <w:t>l Vía Parque Isla de Salamanca</w:t>
      </w:r>
      <w:r w:rsidR="003154AA" w:rsidRPr="00B73C22">
        <w:rPr>
          <w:sz w:val="22"/>
        </w:rPr>
        <w:t>. Con base en esto</w:t>
      </w:r>
      <w:r w:rsidR="003154AA" w:rsidRPr="00B73C22">
        <w:rPr>
          <w:sz w:val="22"/>
          <w:lang w:val="es-ES"/>
        </w:rPr>
        <w:t xml:space="preserve">, la Subdirección de Gestión y </w:t>
      </w:r>
      <w:r w:rsidR="003154AA" w:rsidRPr="00B73C22">
        <w:rPr>
          <w:sz w:val="22"/>
          <w:lang w:val="es-ES"/>
        </w:rPr>
        <w:lastRenderedPageBreak/>
        <w:t>Manejo de Áreas Protegidas en cabeza del Grupo de Sistemas de Información y Radiocomunicaciones</w:t>
      </w:r>
      <w:r w:rsidR="00A10720" w:rsidRPr="00B73C22">
        <w:rPr>
          <w:sz w:val="22"/>
          <w:lang w:val="es-ES"/>
        </w:rPr>
        <w:t>, la Dirección Territorial Caribe, el VIPIS</w:t>
      </w:r>
      <w:r w:rsidR="00FB77F1" w:rsidRPr="00B73C22">
        <w:rPr>
          <w:sz w:val="22"/>
          <w:lang w:val="es-ES"/>
        </w:rPr>
        <w:t xml:space="preserve"> y</w:t>
      </w:r>
      <w:r w:rsidR="00A10720" w:rsidRPr="00B73C22">
        <w:rPr>
          <w:sz w:val="22"/>
          <w:lang w:val="es-ES"/>
        </w:rPr>
        <w:t xml:space="preserve"> el apoyo de la Oficina Asesora Jurídica</w:t>
      </w:r>
      <w:r w:rsidR="003154AA" w:rsidRPr="00B73C22">
        <w:rPr>
          <w:sz w:val="22"/>
          <w:lang w:val="es-ES"/>
        </w:rPr>
        <w:t xml:space="preserve"> avanz</w:t>
      </w:r>
      <w:r w:rsidR="00A75E86" w:rsidRPr="00B73C22">
        <w:rPr>
          <w:sz w:val="22"/>
          <w:lang w:val="es-ES"/>
        </w:rPr>
        <w:t>aron</w:t>
      </w:r>
      <w:r w:rsidR="00A10720" w:rsidRPr="00B73C22">
        <w:rPr>
          <w:sz w:val="22"/>
          <w:lang w:val="es-ES"/>
        </w:rPr>
        <w:t xml:space="preserve"> en este proceso y ya se cuenta con el concepto técnico </w:t>
      </w:r>
      <w:r w:rsidR="00FB77F1" w:rsidRPr="00B73C22">
        <w:rPr>
          <w:sz w:val="22"/>
          <w:lang w:val="es-ES"/>
        </w:rPr>
        <w:t xml:space="preserve">No. </w:t>
      </w:r>
      <w:r w:rsidR="00DE4C2F" w:rsidRPr="00C65474">
        <w:rPr>
          <w:rStyle w:val="Fuentedeprrafopredeter1"/>
          <w:sz w:val="22"/>
        </w:rPr>
        <w:t xml:space="preserve">20152400010036 </w:t>
      </w:r>
      <w:r w:rsidR="00FB77F1" w:rsidRPr="00B73C22">
        <w:rPr>
          <w:sz w:val="22"/>
          <w:lang w:val="es-ES"/>
        </w:rPr>
        <w:t xml:space="preserve">del </w:t>
      </w:r>
      <w:r w:rsidR="00730A2F" w:rsidRPr="00B73C22">
        <w:rPr>
          <w:sz w:val="22"/>
          <w:lang w:val="es-ES"/>
        </w:rPr>
        <w:t xml:space="preserve">10 de junio de </w:t>
      </w:r>
      <w:r w:rsidR="00686364" w:rsidRPr="00B73C22">
        <w:rPr>
          <w:sz w:val="22"/>
          <w:lang w:val="es-ES"/>
        </w:rPr>
        <w:t xml:space="preserve">2015 </w:t>
      </w:r>
      <w:r w:rsidR="00B73C22" w:rsidRPr="00B73C22">
        <w:rPr>
          <w:sz w:val="22"/>
          <w:lang w:val="es-ES"/>
        </w:rPr>
        <w:t>actualmente en trámite para aprobación</w:t>
      </w:r>
      <w:r w:rsidR="00730A2F" w:rsidRPr="00B73C22">
        <w:rPr>
          <w:sz w:val="22"/>
          <w:lang w:val="es-ES"/>
        </w:rPr>
        <w:t xml:space="preserve"> por parte </w:t>
      </w:r>
      <w:r w:rsidR="001C6934" w:rsidRPr="00B73C22">
        <w:rPr>
          <w:sz w:val="22"/>
          <w:lang w:val="es-ES"/>
        </w:rPr>
        <w:t>d</w:t>
      </w:r>
      <w:r w:rsidR="00FB77F1" w:rsidRPr="00B73C22">
        <w:rPr>
          <w:sz w:val="22"/>
          <w:lang w:val="es-ES"/>
        </w:rPr>
        <w:t xml:space="preserve">el </w:t>
      </w:r>
      <w:r w:rsidR="00730A2F" w:rsidRPr="00B73C22">
        <w:rPr>
          <w:sz w:val="22"/>
          <w:lang w:val="es-ES"/>
        </w:rPr>
        <w:t>M</w:t>
      </w:r>
      <w:r w:rsidR="001C6934" w:rsidRPr="00B73C22">
        <w:rPr>
          <w:sz w:val="22"/>
          <w:lang w:val="es-ES"/>
        </w:rPr>
        <w:t xml:space="preserve">inisterio de </w:t>
      </w:r>
      <w:r w:rsidR="00730A2F" w:rsidRPr="00B73C22">
        <w:rPr>
          <w:sz w:val="22"/>
          <w:lang w:val="es-ES"/>
        </w:rPr>
        <w:t>A</w:t>
      </w:r>
      <w:r w:rsidR="001C6934" w:rsidRPr="00B73C22">
        <w:rPr>
          <w:sz w:val="22"/>
          <w:lang w:val="es-ES"/>
        </w:rPr>
        <w:t xml:space="preserve">mbiente y </w:t>
      </w:r>
      <w:r w:rsidR="00730A2F" w:rsidRPr="00B73C22">
        <w:rPr>
          <w:sz w:val="22"/>
          <w:lang w:val="es-ES"/>
        </w:rPr>
        <w:t>D</w:t>
      </w:r>
      <w:r w:rsidR="001C6934" w:rsidRPr="00B73C22">
        <w:rPr>
          <w:sz w:val="22"/>
          <w:lang w:val="es-ES"/>
        </w:rPr>
        <w:t xml:space="preserve">esarrollo </w:t>
      </w:r>
      <w:r w:rsidR="00730A2F" w:rsidRPr="00B73C22">
        <w:rPr>
          <w:sz w:val="22"/>
          <w:lang w:val="es-ES"/>
        </w:rPr>
        <w:t>S</w:t>
      </w:r>
      <w:r w:rsidR="001C6934" w:rsidRPr="00B73C22">
        <w:rPr>
          <w:sz w:val="22"/>
          <w:lang w:val="es-ES"/>
        </w:rPr>
        <w:t>ostenible</w:t>
      </w:r>
      <w:r w:rsidR="00730A2F" w:rsidRPr="00B73C22">
        <w:rPr>
          <w:sz w:val="22"/>
          <w:lang w:val="es-ES"/>
        </w:rPr>
        <w:t xml:space="preserve">, el </w:t>
      </w:r>
      <w:r w:rsidR="00FB77F1" w:rsidRPr="00B73C22">
        <w:rPr>
          <w:sz w:val="22"/>
          <w:lang w:val="es-ES"/>
        </w:rPr>
        <w:t>cual da soporte a este ej</w:t>
      </w:r>
      <w:r w:rsidR="00A75E86" w:rsidRPr="00B73C22">
        <w:rPr>
          <w:sz w:val="22"/>
          <w:lang w:val="es-ES"/>
        </w:rPr>
        <w:t>e</w:t>
      </w:r>
      <w:r w:rsidR="00FB77F1" w:rsidRPr="00B73C22">
        <w:rPr>
          <w:sz w:val="22"/>
          <w:lang w:val="es-ES"/>
        </w:rPr>
        <w:t xml:space="preserve">rcicio de  </w:t>
      </w:r>
      <w:r w:rsidR="003154AA" w:rsidRPr="00B73C22">
        <w:rPr>
          <w:sz w:val="22"/>
          <w:lang w:val="es-ES"/>
        </w:rPr>
        <w:t>precisión y clarificación de límite</w:t>
      </w:r>
      <w:r w:rsidR="00FB77F1" w:rsidRPr="00B73C22">
        <w:rPr>
          <w:sz w:val="22"/>
          <w:lang w:val="es-ES"/>
        </w:rPr>
        <w:t>s. Esto de ninguna manera significa</w:t>
      </w:r>
      <w:r w:rsidR="006F5DF6" w:rsidRPr="00B73C22">
        <w:rPr>
          <w:sz w:val="22"/>
          <w:lang w:val="es-ES"/>
        </w:rPr>
        <w:t xml:space="preserve"> que</w:t>
      </w:r>
      <w:r w:rsidR="003154AA" w:rsidRPr="00B73C22">
        <w:rPr>
          <w:sz w:val="22"/>
          <w:lang w:val="es-ES"/>
        </w:rPr>
        <w:t xml:space="preserve"> se introduzcan cambios al polígono descrito en la Resolución 0472 de 1998, sino que se solventan inconsistencias detectadas en el acto administrativo.</w:t>
      </w:r>
      <w:r w:rsidR="00FB77F1">
        <w:rPr>
          <w:sz w:val="22"/>
          <w:lang w:val="es-ES"/>
        </w:rPr>
        <w:t xml:space="preserve"> </w:t>
      </w:r>
    </w:p>
    <w:p w14:paraId="419F06FE" w14:textId="77777777" w:rsidR="001C2303" w:rsidRPr="00151068" w:rsidRDefault="001C2303" w:rsidP="001C2303">
      <w:pPr>
        <w:rPr>
          <w:sz w:val="22"/>
        </w:rPr>
      </w:pPr>
    </w:p>
    <w:p w14:paraId="4360FE3C" w14:textId="70BAEC69" w:rsidR="006A6F97" w:rsidRPr="00151068" w:rsidRDefault="002458A2" w:rsidP="00F05C4C">
      <w:pPr>
        <w:pStyle w:val="Ttulo3"/>
      </w:pPr>
      <w:bookmarkStart w:id="14" w:name="_Toc469937145"/>
      <w:r w:rsidRPr="00151068">
        <w:t>CONTEXTO HISTÓRICO AMBIENTAL</w:t>
      </w:r>
      <w:bookmarkEnd w:id="14"/>
    </w:p>
    <w:p w14:paraId="7B060B5A" w14:textId="77777777" w:rsidR="006A6F97" w:rsidRPr="00151068" w:rsidRDefault="006A6F97" w:rsidP="009F0140">
      <w:pPr>
        <w:rPr>
          <w:sz w:val="22"/>
        </w:rPr>
      </w:pPr>
    </w:p>
    <w:p w14:paraId="53EDF8D4" w14:textId="1965F671" w:rsidR="001C2303" w:rsidRPr="00151068" w:rsidRDefault="001C2303" w:rsidP="001C2303">
      <w:pPr>
        <w:rPr>
          <w:bCs/>
          <w:sz w:val="22"/>
        </w:rPr>
      </w:pPr>
      <w:r w:rsidRPr="00151068">
        <w:rPr>
          <w:sz w:val="22"/>
        </w:rPr>
        <w:t>El</w:t>
      </w:r>
      <w:r w:rsidRPr="00151068">
        <w:rPr>
          <w:bCs/>
          <w:sz w:val="22"/>
        </w:rPr>
        <w:t xml:space="preserve"> complejo lagunar Ciénaga Grande de Santa Marta (CGSM), se ubica en la costa Caribe colombiana, al noroccidente del departamento del Magdalena (10°43’ - 11°00’ latitud Norte y 74°16’ - 74°38’ longitud Oeste). Hace parte integral de la cuenca baja del río Magdalena, siendo éste su límite occidental, al oriente limita con la Sierra Nevada de Santa Marta y al norte con el mar Caribe</w:t>
      </w:r>
      <w:r w:rsidRPr="00151068">
        <w:rPr>
          <w:sz w:val="22"/>
          <w:vertAlign w:val="superscript"/>
        </w:rPr>
        <w:footnoteReference w:id="2"/>
      </w:r>
      <w:r w:rsidRPr="00151068">
        <w:rPr>
          <w:bCs/>
          <w:sz w:val="22"/>
        </w:rPr>
        <w:t>. Constituye el sistema delta-lagunar más grande e importante de Colombia y del Caribe, con una extensión total de 3.812 km</w:t>
      </w:r>
      <w:r w:rsidRPr="00151068">
        <w:rPr>
          <w:bCs/>
          <w:sz w:val="22"/>
          <w:vertAlign w:val="superscript"/>
        </w:rPr>
        <w:t>2</w:t>
      </w:r>
      <w:r w:rsidRPr="00151068">
        <w:rPr>
          <w:bCs/>
          <w:sz w:val="22"/>
        </w:rPr>
        <w:t>, de los cuales 511,5 km</w:t>
      </w:r>
      <w:r w:rsidRPr="00151068">
        <w:rPr>
          <w:bCs/>
          <w:sz w:val="22"/>
          <w:vertAlign w:val="superscript"/>
        </w:rPr>
        <w:t>2</w:t>
      </w:r>
      <w:r w:rsidRPr="00151068">
        <w:rPr>
          <w:bCs/>
          <w:sz w:val="22"/>
        </w:rPr>
        <w:t xml:space="preserve"> corresponden a bosques de mangle vivo o en proceso de recuperación, 757 km</w:t>
      </w:r>
      <w:r w:rsidRPr="00151068">
        <w:rPr>
          <w:bCs/>
          <w:sz w:val="22"/>
          <w:vertAlign w:val="superscript"/>
        </w:rPr>
        <w:t>2</w:t>
      </w:r>
      <w:r w:rsidRPr="00151068">
        <w:rPr>
          <w:bCs/>
          <w:sz w:val="22"/>
        </w:rPr>
        <w:t xml:space="preserve"> son espejos de agua representados en más de 20 ciénagas interconectadas entre sí, por una intrincada red de caños, destacándose: la Ciénaga Grande (cuerpo de agua principal que abarca 450 km</w:t>
      </w:r>
      <w:r w:rsidRPr="00151068">
        <w:rPr>
          <w:bCs/>
          <w:sz w:val="22"/>
          <w:vertAlign w:val="superscript"/>
        </w:rPr>
        <w:t>2</w:t>
      </w:r>
      <w:r w:rsidRPr="00151068">
        <w:rPr>
          <w:bCs/>
          <w:sz w:val="22"/>
        </w:rPr>
        <w:t>), las ciénagas de El Chino y Sevillano al oriente, y el complejo lagunar de Pajarales al ocidente (120 km</w:t>
      </w:r>
      <w:r w:rsidRPr="00151068">
        <w:rPr>
          <w:bCs/>
          <w:sz w:val="22"/>
          <w:vertAlign w:val="superscript"/>
        </w:rPr>
        <w:t>2</w:t>
      </w:r>
      <w:r w:rsidRPr="00151068">
        <w:rPr>
          <w:bCs/>
          <w:sz w:val="22"/>
        </w:rPr>
        <w:t xml:space="preserve">) (Ibarra </w:t>
      </w:r>
      <w:r w:rsidRPr="00151068">
        <w:rPr>
          <w:bCs/>
          <w:i/>
          <w:sz w:val="22"/>
        </w:rPr>
        <w:t>et al.</w:t>
      </w:r>
      <w:r w:rsidRPr="00151068">
        <w:rPr>
          <w:bCs/>
          <w:sz w:val="22"/>
        </w:rPr>
        <w:t>, 201</w:t>
      </w:r>
      <w:r w:rsidR="006E3322" w:rsidRPr="00151068">
        <w:rPr>
          <w:bCs/>
          <w:sz w:val="22"/>
        </w:rPr>
        <w:t>4</w:t>
      </w:r>
      <w:r w:rsidRPr="00151068">
        <w:rPr>
          <w:bCs/>
          <w:sz w:val="22"/>
        </w:rPr>
        <w:t xml:space="preserve">) </w:t>
      </w:r>
    </w:p>
    <w:p w14:paraId="6B6FCE88" w14:textId="77777777" w:rsidR="001C2303" w:rsidRPr="00151068" w:rsidRDefault="001C2303" w:rsidP="001C2303">
      <w:pPr>
        <w:rPr>
          <w:bCs/>
          <w:sz w:val="22"/>
        </w:rPr>
      </w:pPr>
    </w:p>
    <w:p w14:paraId="3B53185D" w14:textId="77777777" w:rsidR="001C2303" w:rsidRPr="00151068" w:rsidRDefault="001C2303" w:rsidP="001C2303">
      <w:pPr>
        <w:rPr>
          <w:bCs/>
          <w:sz w:val="22"/>
        </w:rPr>
      </w:pPr>
      <w:r w:rsidRPr="00151068">
        <w:rPr>
          <w:bCs/>
          <w:sz w:val="22"/>
        </w:rPr>
        <w:t xml:space="preserve">Por sus características hidrológicas, ecológicas y geomorfológicas, el complejo lagunar CGSM es considerada uno de los sistemas tropicales más productivos del Caribe (Day </w:t>
      </w:r>
      <w:r w:rsidRPr="00151068">
        <w:rPr>
          <w:bCs/>
          <w:i/>
          <w:sz w:val="22"/>
        </w:rPr>
        <w:t>et al.</w:t>
      </w:r>
      <w:r w:rsidRPr="00151068">
        <w:rPr>
          <w:bCs/>
          <w:sz w:val="22"/>
        </w:rPr>
        <w:t>, 1989), con importantes capturas de especies comerciales de peces, crustáceos y moluscos (Rueda y Defeo, 2003), además de tener gran importancia ecológica, ya que amortigua los efectos de las crecientes y arrastre de sedimentos de los ríos que bajan de la vertiente occidental de la Sierra Nevada de Santa Marta y los caños que se desprenden del río Magdalena.</w:t>
      </w:r>
    </w:p>
    <w:p w14:paraId="7DDA836B" w14:textId="77777777" w:rsidR="001C2303" w:rsidRPr="00151068" w:rsidRDefault="001C2303" w:rsidP="001C2303">
      <w:pPr>
        <w:rPr>
          <w:bCs/>
          <w:sz w:val="22"/>
        </w:rPr>
      </w:pPr>
    </w:p>
    <w:p w14:paraId="42F0A5B1" w14:textId="77777777" w:rsidR="001C2303" w:rsidRPr="00151068" w:rsidRDefault="001C2303" w:rsidP="001C2303">
      <w:pPr>
        <w:rPr>
          <w:sz w:val="22"/>
        </w:rPr>
      </w:pPr>
      <w:r w:rsidRPr="00151068">
        <w:rPr>
          <w:sz w:val="22"/>
        </w:rPr>
        <w:t>El Complejo Lagunar CGSM, puede asimilarse como el Delta Exterior Derecho del río Magdalena, conformado por zonas geográficas y eco-sistémicamente con identidades complementarias entre sí, y por demás interdependientes, tales como: Río Magdalena, Plano inundable del río Magdalena y sus lagunas dulceacuícolas con su red intrincada de caños, Complejo de Pajarales, Ciénaga Grande, Piedemonte de la Sierra Nevada de Santa Marta y el Mar Caribe.</w:t>
      </w:r>
    </w:p>
    <w:p w14:paraId="25116107" w14:textId="77777777" w:rsidR="001C2303" w:rsidRPr="00151068" w:rsidRDefault="001C2303" w:rsidP="001C2303">
      <w:pPr>
        <w:rPr>
          <w:bCs/>
          <w:sz w:val="22"/>
        </w:rPr>
      </w:pPr>
    </w:p>
    <w:p w14:paraId="26C40856" w14:textId="0D6C6E47" w:rsidR="001C2303" w:rsidRPr="00151068" w:rsidRDefault="001C2303" w:rsidP="001C2303">
      <w:pPr>
        <w:rPr>
          <w:sz w:val="22"/>
        </w:rPr>
      </w:pPr>
      <w:r w:rsidRPr="00151068">
        <w:rPr>
          <w:sz w:val="22"/>
        </w:rPr>
        <w:t xml:space="preserve">A comienzos del siglo XX, el complejo lagunar </w:t>
      </w:r>
      <w:r w:rsidR="00B47A29">
        <w:rPr>
          <w:sz w:val="22"/>
        </w:rPr>
        <w:t>fue</w:t>
      </w:r>
      <w:r w:rsidRPr="00151068">
        <w:rPr>
          <w:sz w:val="22"/>
        </w:rPr>
        <w:t xml:space="preserve"> afectado directa e indirectamete por diversas alteraciones de origen antrópico, como la construcción de canales para riego a lo largo del río Magdalena y los ríos de la Sierra Nevada de Santa Marta que desembocan en el complejo lagunar; por canalización para los distritos de riego de los cultivos de banano de la United Fruit Company (Vilardi, 20</w:t>
      </w:r>
      <w:r w:rsidR="006E3322" w:rsidRPr="00151068">
        <w:rPr>
          <w:sz w:val="22"/>
        </w:rPr>
        <w:t>09</w:t>
      </w:r>
      <w:r w:rsidRPr="00151068">
        <w:rPr>
          <w:sz w:val="22"/>
        </w:rPr>
        <w:t xml:space="preserve">), y por desecación de ciénagas menores. </w:t>
      </w:r>
    </w:p>
    <w:p w14:paraId="498086F6" w14:textId="77777777" w:rsidR="001C2303" w:rsidRPr="00151068" w:rsidRDefault="001C2303" w:rsidP="001C2303">
      <w:pPr>
        <w:rPr>
          <w:sz w:val="22"/>
        </w:rPr>
      </w:pPr>
    </w:p>
    <w:p w14:paraId="62C65C4A" w14:textId="79EB7B2C" w:rsidR="001C2303" w:rsidRPr="00151068" w:rsidRDefault="001C2303" w:rsidP="001C2303">
      <w:pPr>
        <w:rPr>
          <w:bCs/>
          <w:sz w:val="22"/>
        </w:rPr>
      </w:pPr>
      <w:r w:rsidRPr="00151068">
        <w:rPr>
          <w:bCs/>
          <w:sz w:val="22"/>
        </w:rPr>
        <w:t>Más tarde, entre 1956 y 1960, la construcción de la carretera Barranquilla-Ciénaga sobre la Isla de Salamanca, ocasionó el cierre de algunas bocanas naturales de intercambio entre el mar y la CGSM (Barra Vieja, R</w:t>
      </w:r>
      <w:r w:rsidR="006E3322" w:rsidRPr="00151068">
        <w:rPr>
          <w:bCs/>
          <w:sz w:val="22"/>
        </w:rPr>
        <w:t>incón del Jagüey) (INVEMAR, 2012</w:t>
      </w:r>
      <w:r w:rsidRPr="00151068">
        <w:rPr>
          <w:bCs/>
          <w:sz w:val="22"/>
        </w:rPr>
        <w:t xml:space="preserve">), interrumpiendo el flujo hídrico natural y ocasionando impactos negativos sobre el sistema, como el incremento de la salinidad en cuerpos de agua y suelos de manglar (Dilger y Schnetter, 1998), debido a que no se desarrollaron las obras necesarias como Box Coulvert, puentes </w:t>
      </w:r>
      <w:r w:rsidRPr="00151068">
        <w:rPr>
          <w:bCs/>
          <w:sz w:val="22"/>
        </w:rPr>
        <w:lastRenderedPageBreak/>
        <w:t>y alcantarillas, que garantizaran el libre y normal flujo del agua entre los manglares localizados a ambos costados de la carretera (Sánchez–Páez y Álvarez–León, 1997), a pesar que los planos iniciales para la construcción de la Troncal del Caribe, en el tramo que comunica Barranquilla con Ciénaga, incluía un sistema de puentes “Box Culverts” y conexiones a través de alcantarillas que garantizarían el flujo normal de agua entre los manglares situados a ambos lados de Isla de Salamanca. La mayoría de las conexiones proyectadas se subestimaron, en términos de necesidad o no fueron construidos en número y lugares requeridos (Sánchez, 1988).</w:t>
      </w:r>
    </w:p>
    <w:p w14:paraId="6ECF6350" w14:textId="77777777" w:rsidR="001C2303" w:rsidRPr="00151068" w:rsidRDefault="001C2303" w:rsidP="001C2303">
      <w:pPr>
        <w:rPr>
          <w:bCs/>
          <w:sz w:val="22"/>
        </w:rPr>
      </w:pPr>
    </w:p>
    <w:p w14:paraId="2521EB80" w14:textId="77777777" w:rsidR="001C2303" w:rsidRPr="00151068" w:rsidRDefault="001C2303" w:rsidP="001C2303">
      <w:pPr>
        <w:rPr>
          <w:bCs/>
          <w:sz w:val="22"/>
        </w:rPr>
      </w:pPr>
      <w:r w:rsidRPr="00151068">
        <w:rPr>
          <w:bCs/>
          <w:sz w:val="22"/>
        </w:rPr>
        <w:t>Años más tarde, a finales de la década de los 60 y principios de los 70, la construcción de los carreteables Medialuna–Pivijay–Salamanca y Palermo–Sitionuevo, interrumpieron el flujo de agua del río Magdalena, provocando un desbalance en la entrada de agua dulce al complejo lagunar, y agudizando los impactos generados por la carretera Barranquilla – Ciénaga, ocasionando en conjunto el deterioro general del ecosistema, traducido principalmente en</w:t>
      </w:r>
      <w:r w:rsidRPr="00151068" w:rsidDel="00BD2DB3">
        <w:rPr>
          <w:bCs/>
          <w:sz w:val="22"/>
        </w:rPr>
        <w:t xml:space="preserve"> </w:t>
      </w:r>
      <w:r w:rsidRPr="00151068">
        <w:rPr>
          <w:bCs/>
          <w:sz w:val="22"/>
        </w:rPr>
        <w:t>alteraciones de la calidad del agua, muerte masiva de manglar, pérdida de recursos hidrobiológicos y biodiversidad, y detrimento de la calidad de vida de las comunidades que dependían directa o indirectamente del sistema. Adicionalmente, algunos particulares construyeron diques y terraplenes con el fin de impedir las inundaciones del río Magdalena, desviar parte de sus aguas con fines de irrigación, o secar y expandir sus zonas agrícolas y ganaderas</w:t>
      </w:r>
      <w:r w:rsidRPr="00151068">
        <w:rPr>
          <w:sz w:val="22"/>
          <w:vertAlign w:val="superscript"/>
        </w:rPr>
        <w:footnoteReference w:id="3"/>
      </w:r>
      <w:r w:rsidRPr="00151068">
        <w:rPr>
          <w:bCs/>
          <w:sz w:val="22"/>
        </w:rPr>
        <w:t xml:space="preserve">. </w:t>
      </w:r>
    </w:p>
    <w:p w14:paraId="215455A8" w14:textId="77777777" w:rsidR="001C2303" w:rsidRPr="00151068" w:rsidRDefault="001C2303" w:rsidP="001C2303">
      <w:pPr>
        <w:rPr>
          <w:bCs/>
          <w:sz w:val="22"/>
        </w:rPr>
      </w:pPr>
      <w:r w:rsidRPr="00151068">
        <w:rPr>
          <w:bCs/>
          <w:sz w:val="22"/>
        </w:rPr>
        <w:t xml:space="preserve"> </w:t>
      </w:r>
    </w:p>
    <w:p w14:paraId="3B66E4CC" w14:textId="10CBD926" w:rsidR="001C2303" w:rsidRPr="00151068" w:rsidRDefault="001C2303" w:rsidP="001C2303">
      <w:pPr>
        <w:rPr>
          <w:bCs/>
          <w:sz w:val="22"/>
        </w:rPr>
      </w:pPr>
      <w:r w:rsidRPr="00151068">
        <w:rPr>
          <w:bCs/>
          <w:sz w:val="22"/>
        </w:rPr>
        <w:t>Con todas estas manipulaciones hidrológicas, la salinidad de los suelos y el agua alcanzó valores de hasta 120 UPS (INVEMAR, 2002), ocasionando la muerte masiva de los bosques de mangle, iniciándose en la zona norte del complejo lagunar y desplazándose hacia el sur a medida que el sistema se salinizaba (González, 1991). La tas</w:t>
      </w:r>
      <w:r w:rsidR="00B47A29">
        <w:rPr>
          <w:bCs/>
          <w:sz w:val="22"/>
        </w:rPr>
        <w:t>a de mortalidad de mangle se vio</w:t>
      </w:r>
      <w:r w:rsidRPr="00151068">
        <w:rPr>
          <w:bCs/>
          <w:sz w:val="22"/>
        </w:rPr>
        <w:t xml:space="preserve"> acelerada registrándose hasta 1987 pérdida de 20.810 ha, hasta 1993 de 24.710 ha, y hasta 1995 de 28.570 ha cuando se registró la mayor pérdida de manglar correspondiente al 56%</w:t>
      </w:r>
      <w:r w:rsidR="003154AA" w:rsidRPr="00151068">
        <w:rPr>
          <w:bCs/>
          <w:sz w:val="22"/>
        </w:rPr>
        <w:t xml:space="preserve"> (</w:t>
      </w:r>
      <w:r w:rsidR="003154AA" w:rsidRPr="00151068">
        <w:rPr>
          <w:bCs/>
          <w:sz w:val="22"/>
        </w:rPr>
        <w:fldChar w:fldCharType="begin"/>
      </w:r>
      <w:r w:rsidR="003154AA" w:rsidRPr="00151068">
        <w:rPr>
          <w:bCs/>
          <w:sz w:val="22"/>
        </w:rPr>
        <w:instrText xml:space="preserve"> REF _Ref448888243 \h  \* MERGEFORMAT </w:instrText>
      </w:r>
      <w:r w:rsidR="003154AA" w:rsidRPr="00151068">
        <w:rPr>
          <w:bCs/>
          <w:sz w:val="22"/>
        </w:rPr>
      </w:r>
      <w:r w:rsidR="003154AA" w:rsidRPr="00151068">
        <w:rPr>
          <w:bCs/>
          <w:sz w:val="22"/>
        </w:rPr>
        <w:fldChar w:fldCharType="separate"/>
      </w:r>
      <w:r w:rsidR="00EE6BC9" w:rsidRPr="00EE6BC9">
        <w:rPr>
          <w:sz w:val="22"/>
        </w:rPr>
        <w:t xml:space="preserve">Figura </w:t>
      </w:r>
      <w:r w:rsidR="00EE6BC9" w:rsidRPr="00EE6BC9">
        <w:rPr>
          <w:noProof/>
          <w:sz w:val="22"/>
        </w:rPr>
        <w:t>4</w:t>
      </w:r>
      <w:r w:rsidR="003154AA" w:rsidRPr="00151068">
        <w:rPr>
          <w:bCs/>
          <w:sz w:val="22"/>
        </w:rPr>
        <w:fldChar w:fldCharType="end"/>
      </w:r>
      <w:r w:rsidR="003154AA" w:rsidRPr="00151068">
        <w:rPr>
          <w:bCs/>
          <w:sz w:val="22"/>
        </w:rPr>
        <w:t>)</w:t>
      </w:r>
      <w:r w:rsidRPr="00151068">
        <w:rPr>
          <w:bCs/>
          <w:sz w:val="22"/>
        </w:rPr>
        <w:t xml:space="preserve"> de la cobertura original (Ibarra </w:t>
      </w:r>
      <w:r w:rsidRPr="00151068">
        <w:rPr>
          <w:bCs/>
          <w:i/>
          <w:sz w:val="22"/>
        </w:rPr>
        <w:t>et al.</w:t>
      </w:r>
      <w:r w:rsidR="006E3322" w:rsidRPr="00151068">
        <w:rPr>
          <w:bCs/>
          <w:sz w:val="22"/>
        </w:rPr>
        <w:t>, 2014</w:t>
      </w:r>
      <w:r w:rsidRPr="00151068">
        <w:rPr>
          <w:bCs/>
          <w:sz w:val="22"/>
        </w:rPr>
        <w:t>). Adicionalmente, se presentaron mortandades masivas y periódicas de peces y la desaparición de la ostra, uno de los recursos más importantes del sistema (Mancera y Vidal, 1994), se afectaron los procesos migratorios de tipo reproductivo de algunas especies, disminuyeron las funciones de “guardería” de los bosques de mangle, afectando drásticamente el recurso pesquero, lo que agudizó el uso de métodos ilícitos de pesca en la zona (INVEMAR, 2002), alteraciones de orden público y aumento en los niveles de pobreza de las comunidades pesqueras. (INVEMAR, 201</w:t>
      </w:r>
      <w:r w:rsidR="006E3322" w:rsidRPr="00151068">
        <w:rPr>
          <w:bCs/>
          <w:sz w:val="22"/>
        </w:rPr>
        <w:t>2</w:t>
      </w:r>
      <w:r w:rsidRPr="00151068">
        <w:rPr>
          <w:bCs/>
          <w:sz w:val="22"/>
        </w:rPr>
        <w:t>).</w:t>
      </w:r>
    </w:p>
    <w:p w14:paraId="23EA4873" w14:textId="77777777" w:rsidR="001C2303" w:rsidRPr="00151068" w:rsidRDefault="001C2303" w:rsidP="001C2303">
      <w:pPr>
        <w:rPr>
          <w:sz w:val="22"/>
        </w:rPr>
      </w:pPr>
    </w:p>
    <w:p w14:paraId="6DEA22A4" w14:textId="77777777" w:rsidR="001C2303" w:rsidRPr="00151068" w:rsidRDefault="001C2303" w:rsidP="001C2303">
      <w:pPr>
        <w:rPr>
          <w:sz w:val="22"/>
        </w:rPr>
      </w:pPr>
      <w:r w:rsidRPr="00151068">
        <w:rPr>
          <w:noProof/>
          <w:sz w:val="22"/>
          <w:lang w:eastAsia="es-CO"/>
        </w:rPr>
        <w:lastRenderedPageBreak/>
        <w:drawing>
          <wp:inline distT="0" distB="0" distL="0" distR="0" wp14:anchorId="20FA10F1" wp14:editId="47663DFC">
            <wp:extent cx="5486400" cy="272530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490020" cy="2727103"/>
                    </a:xfrm>
                    <a:prstGeom prst="rect">
                      <a:avLst/>
                    </a:prstGeom>
                    <a:noFill/>
                  </pic:spPr>
                </pic:pic>
              </a:graphicData>
            </a:graphic>
          </wp:inline>
        </w:drawing>
      </w:r>
    </w:p>
    <w:p w14:paraId="4A3FD6A1" w14:textId="607959DB" w:rsidR="001C2303" w:rsidRPr="001A6ED6" w:rsidRDefault="001C2303" w:rsidP="00AE339B">
      <w:pPr>
        <w:pStyle w:val="Descripcin"/>
        <w:jc w:val="center"/>
        <w:rPr>
          <w:rFonts w:ascii="Arial Narrow" w:hAnsi="Arial Narrow"/>
          <w:b w:val="0"/>
        </w:rPr>
      </w:pPr>
      <w:bookmarkStart w:id="15" w:name="_Ref448888243"/>
      <w:bookmarkStart w:id="16" w:name="_Toc475088255"/>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4</w:t>
      </w:r>
      <w:r w:rsidRPr="00151068">
        <w:rPr>
          <w:rFonts w:ascii="Arial Narrow" w:hAnsi="Arial Narrow"/>
        </w:rPr>
        <w:fldChar w:fldCharType="end"/>
      </w:r>
      <w:bookmarkEnd w:id="15"/>
      <w:r w:rsidRPr="00151068">
        <w:rPr>
          <w:rFonts w:ascii="Arial Narrow" w:hAnsi="Arial Narrow"/>
        </w:rPr>
        <w:t xml:space="preserve">. Dinámica espacio temporal de las coberturas de mangle en la Ciénaga Grande de Santa Marta (CGSM).  Sobre los mapas, en color verde coberturas de mangle; los números indican las coberturas de manglar, en verde ganacia y en rojo pérdida. Tomado y modificado de Ibarra </w:t>
      </w:r>
      <w:r w:rsidRPr="00151068">
        <w:rPr>
          <w:rFonts w:ascii="Arial Narrow" w:hAnsi="Arial Narrow"/>
          <w:i/>
        </w:rPr>
        <w:t>et al</w:t>
      </w:r>
      <w:r w:rsidR="004E70B4" w:rsidRPr="00151068">
        <w:rPr>
          <w:rFonts w:ascii="Arial Narrow" w:hAnsi="Arial Narrow"/>
          <w:i/>
        </w:rPr>
        <w:t>.</w:t>
      </w:r>
      <w:r w:rsidRPr="00151068">
        <w:rPr>
          <w:rFonts w:ascii="Arial Narrow" w:hAnsi="Arial Narrow"/>
        </w:rPr>
        <w:t xml:space="preserve"> (2014).</w:t>
      </w:r>
      <w:r w:rsidR="001A6ED6">
        <w:rPr>
          <w:rFonts w:ascii="Arial Narrow" w:hAnsi="Arial Narrow"/>
        </w:rPr>
        <w:t xml:space="preserve"> </w:t>
      </w:r>
      <w:r w:rsidR="001A6ED6">
        <w:rPr>
          <w:rFonts w:ascii="Arial Narrow" w:hAnsi="Arial Narrow"/>
          <w:b w:val="0"/>
        </w:rPr>
        <w:t>/Incluido por equipo técnico de la VIPIS.</w:t>
      </w:r>
      <w:bookmarkEnd w:id="16"/>
    </w:p>
    <w:p w14:paraId="09D2D66F" w14:textId="77777777" w:rsidR="001C2303" w:rsidRPr="00151068" w:rsidRDefault="001C2303" w:rsidP="001C2303">
      <w:pPr>
        <w:rPr>
          <w:bCs/>
          <w:sz w:val="22"/>
        </w:rPr>
      </w:pPr>
    </w:p>
    <w:p w14:paraId="787925A1" w14:textId="3852F93A" w:rsidR="001C2303" w:rsidRPr="00151068" w:rsidRDefault="001C2303" w:rsidP="001C2303">
      <w:pPr>
        <w:rPr>
          <w:bCs/>
          <w:sz w:val="22"/>
        </w:rPr>
      </w:pPr>
      <w:r w:rsidRPr="00151068">
        <w:rPr>
          <w:bCs/>
          <w:sz w:val="22"/>
        </w:rPr>
        <w:t>Específicamente en la Vía Parque Isla de Salamanca, los ecosistemas de manglar sufrieron un franco deterioro desde 1968, después de construida la carretera Ciénaga – Barranquilla mostrando una elevada y creciente mortandad de sus bosques, los que constituían la formación vegetal más extensa de la Isla (S</w:t>
      </w:r>
      <w:r w:rsidR="006E3322" w:rsidRPr="00151068">
        <w:rPr>
          <w:bCs/>
          <w:sz w:val="22"/>
        </w:rPr>
        <w:t>á</w:t>
      </w:r>
      <w:r w:rsidRPr="00151068">
        <w:rPr>
          <w:bCs/>
          <w:sz w:val="22"/>
        </w:rPr>
        <w:t>nchez</w:t>
      </w:r>
      <w:r w:rsidR="006E3322" w:rsidRPr="00151068">
        <w:rPr>
          <w:bCs/>
          <w:sz w:val="22"/>
        </w:rPr>
        <w:t xml:space="preserve">, </w:t>
      </w:r>
      <w:r w:rsidRPr="00151068">
        <w:rPr>
          <w:bCs/>
          <w:sz w:val="22"/>
        </w:rPr>
        <w:t>1995), es así como 5.930 ha de la VIPIS, fueron severamente afectadas</w:t>
      </w:r>
      <w:r w:rsidR="003154AA" w:rsidRPr="00151068">
        <w:rPr>
          <w:bCs/>
          <w:sz w:val="22"/>
        </w:rPr>
        <w:t xml:space="preserve"> (</w:t>
      </w:r>
      <w:r w:rsidR="003154AA" w:rsidRPr="00151068">
        <w:rPr>
          <w:bCs/>
          <w:sz w:val="22"/>
        </w:rPr>
        <w:fldChar w:fldCharType="begin"/>
      </w:r>
      <w:r w:rsidR="003154AA" w:rsidRPr="00151068">
        <w:rPr>
          <w:bCs/>
          <w:sz w:val="22"/>
        </w:rPr>
        <w:instrText xml:space="preserve"> REF _Ref448888243 \h  \* MERGEFORMAT </w:instrText>
      </w:r>
      <w:r w:rsidR="003154AA" w:rsidRPr="00151068">
        <w:rPr>
          <w:bCs/>
          <w:sz w:val="22"/>
        </w:rPr>
      </w:r>
      <w:r w:rsidR="003154AA" w:rsidRPr="00151068">
        <w:rPr>
          <w:bCs/>
          <w:sz w:val="22"/>
        </w:rPr>
        <w:fldChar w:fldCharType="separate"/>
      </w:r>
      <w:r w:rsidR="00EE6BC9" w:rsidRPr="00EE6BC9">
        <w:rPr>
          <w:sz w:val="22"/>
        </w:rPr>
        <w:t xml:space="preserve">Figura </w:t>
      </w:r>
      <w:r w:rsidR="00EE6BC9" w:rsidRPr="00EE6BC9">
        <w:rPr>
          <w:noProof/>
          <w:sz w:val="22"/>
        </w:rPr>
        <w:t>4</w:t>
      </w:r>
      <w:r w:rsidR="003154AA" w:rsidRPr="00151068">
        <w:rPr>
          <w:bCs/>
          <w:sz w:val="22"/>
        </w:rPr>
        <w:fldChar w:fldCharType="end"/>
      </w:r>
      <w:r w:rsidR="003154AA" w:rsidRPr="00151068">
        <w:rPr>
          <w:bCs/>
          <w:sz w:val="22"/>
        </w:rPr>
        <w:t>)</w:t>
      </w:r>
      <w:r w:rsidRPr="00151068">
        <w:rPr>
          <w:bCs/>
          <w:sz w:val="22"/>
        </w:rPr>
        <w:t>.</w:t>
      </w:r>
    </w:p>
    <w:p w14:paraId="5AA5925D" w14:textId="77777777" w:rsidR="001C2303" w:rsidRPr="00151068" w:rsidRDefault="001C2303" w:rsidP="001C2303">
      <w:pPr>
        <w:rPr>
          <w:bCs/>
          <w:sz w:val="22"/>
        </w:rPr>
      </w:pPr>
    </w:p>
    <w:p w14:paraId="1CECE3D0" w14:textId="77777777" w:rsidR="001C2303" w:rsidRPr="00151068" w:rsidRDefault="001C2303" w:rsidP="001C2303">
      <w:pPr>
        <w:rPr>
          <w:sz w:val="22"/>
        </w:rPr>
      </w:pPr>
      <w:r w:rsidRPr="00151068">
        <w:rPr>
          <w:bCs/>
          <w:sz w:val="22"/>
        </w:rPr>
        <w:t>En la década del 90, con el fin de mediar en parte la situación presentada, se formuló un proyecto de cooperación Colombo-Alemana, denominado “Proyecto de Rehabilitación de la Ciénaga Grande de Santa Marta (PROCIENAGA)</w:t>
      </w:r>
      <w:r w:rsidRPr="00151068">
        <w:rPr>
          <w:sz w:val="22"/>
        </w:rPr>
        <w:t>, que consideró, entre otras acciones, la apertura de seis caños (Clarín, Torno, Almendros, Alimentador, Renegado y Aguas Negras) (Botero, 1990; González, 1991) con el propósito de permitir la entrada de mayor cantidad de agua dulce al sistema lagunar, buscando mitigar los impactos ocasionados.</w:t>
      </w:r>
    </w:p>
    <w:p w14:paraId="46EC56DD" w14:textId="77777777" w:rsidR="001C2303" w:rsidRPr="00151068" w:rsidRDefault="001C2303" w:rsidP="001C2303">
      <w:pPr>
        <w:rPr>
          <w:sz w:val="22"/>
        </w:rPr>
      </w:pPr>
    </w:p>
    <w:p w14:paraId="73CD2DE1" w14:textId="3C845BE5" w:rsidR="001C2303" w:rsidRPr="00151068" w:rsidRDefault="001C2303" w:rsidP="001C2303">
      <w:pPr>
        <w:rPr>
          <w:bCs/>
          <w:sz w:val="22"/>
        </w:rPr>
      </w:pPr>
      <w:r w:rsidRPr="00151068">
        <w:rPr>
          <w:bCs/>
          <w:sz w:val="22"/>
        </w:rPr>
        <w:t>En 1994 se registraron salinidades de 76 en los caños Aguas Negras y Caño Grande. Con la apertura de los caños en 1996 y 1998 la salinidad disminuyó, hasta llegar a menos de 10, en 1999 y 2000, por efecto de las altas precipitaciones del fenómeno de la Niña en ese periodo, seguido de un año neutro en 2001 y de un fenómeno del Niño, entre 2002-2003, donde nuevamente la salinidad alcanzó niveles superiores a los 60 tolerados por los ma</w:t>
      </w:r>
      <w:r w:rsidR="006E3322" w:rsidRPr="00151068">
        <w:rPr>
          <w:bCs/>
          <w:sz w:val="22"/>
        </w:rPr>
        <w:t>ngles (INVEMAR, 2008</w:t>
      </w:r>
      <w:r w:rsidRPr="00151068">
        <w:rPr>
          <w:bCs/>
          <w:sz w:val="22"/>
        </w:rPr>
        <w:t>). A partir de 2008 los grados de salinidad se incrementaron debido a la mayor entrada de agua marina y mayor evaporación</w:t>
      </w:r>
      <w:r w:rsidRPr="00151068">
        <w:rPr>
          <w:bCs/>
          <w:sz w:val="22"/>
          <w:vertAlign w:val="superscript"/>
        </w:rPr>
        <w:footnoteReference w:id="4"/>
      </w:r>
      <w:r w:rsidRPr="00151068">
        <w:rPr>
          <w:bCs/>
          <w:sz w:val="22"/>
        </w:rPr>
        <w:t>.</w:t>
      </w:r>
    </w:p>
    <w:p w14:paraId="21660986" w14:textId="77777777" w:rsidR="001C2303" w:rsidRPr="00151068" w:rsidRDefault="001C2303" w:rsidP="001C2303">
      <w:pPr>
        <w:rPr>
          <w:bCs/>
          <w:sz w:val="22"/>
        </w:rPr>
      </w:pPr>
    </w:p>
    <w:p w14:paraId="62882C06" w14:textId="180F8039" w:rsidR="001C2303" w:rsidRPr="00151068" w:rsidRDefault="001C2303" w:rsidP="001C2303">
      <w:pPr>
        <w:rPr>
          <w:bCs/>
          <w:sz w:val="22"/>
        </w:rPr>
      </w:pPr>
      <w:r w:rsidRPr="00151068">
        <w:rPr>
          <w:bCs/>
          <w:sz w:val="22"/>
        </w:rPr>
        <w:t>Con la entrada de agua dulce al sistema a través de los caños entre 1995 y 1998, y los eventos climáticos extremos como La Niña (1996, 1999-2000 y 2007- 2010), a partir de 1999 la cobertura del bosque de manglar se comenzó a recuperar. Entre 1995 y 2013, se recuperaron 16,989 ha, al pasar de 22.580 ha a 39.569 ha, sin embargo, ello solo llega al 59,5% del bosque de manglar que existía en 1956</w:t>
      </w:r>
      <w:r w:rsidR="003154AA" w:rsidRPr="00151068">
        <w:rPr>
          <w:bCs/>
          <w:sz w:val="22"/>
        </w:rPr>
        <w:t xml:space="preserve"> (</w:t>
      </w:r>
      <w:r w:rsidR="003154AA" w:rsidRPr="00151068">
        <w:rPr>
          <w:bCs/>
          <w:sz w:val="22"/>
        </w:rPr>
        <w:fldChar w:fldCharType="begin"/>
      </w:r>
      <w:r w:rsidR="003154AA" w:rsidRPr="00151068">
        <w:rPr>
          <w:bCs/>
          <w:sz w:val="22"/>
        </w:rPr>
        <w:instrText xml:space="preserve"> REF _Ref448888243 \h  \* MERGEFORMAT </w:instrText>
      </w:r>
      <w:r w:rsidR="003154AA" w:rsidRPr="00151068">
        <w:rPr>
          <w:bCs/>
          <w:sz w:val="22"/>
        </w:rPr>
      </w:r>
      <w:r w:rsidR="003154AA" w:rsidRPr="00151068">
        <w:rPr>
          <w:bCs/>
          <w:sz w:val="22"/>
        </w:rPr>
        <w:fldChar w:fldCharType="separate"/>
      </w:r>
      <w:r w:rsidR="00EE6BC9" w:rsidRPr="00EE6BC9">
        <w:rPr>
          <w:sz w:val="22"/>
        </w:rPr>
        <w:t xml:space="preserve">Figura </w:t>
      </w:r>
      <w:r w:rsidR="00EE6BC9" w:rsidRPr="00EE6BC9">
        <w:rPr>
          <w:noProof/>
          <w:sz w:val="22"/>
        </w:rPr>
        <w:t>4</w:t>
      </w:r>
      <w:r w:rsidR="003154AA" w:rsidRPr="00151068">
        <w:rPr>
          <w:bCs/>
          <w:sz w:val="22"/>
        </w:rPr>
        <w:fldChar w:fldCharType="end"/>
      </w:r>
      <w:r w:rsidR="003154AA" w:rsidRPr="00151068">
        <w:rPr>
          <w:bCs/>
          <w:sz w:val="22"/>
        </w:rPr>
        <w:t>)</w:t>
      </w:r>
      <w:r w:rsidRPr="00151068">
        <w:rPr>
          <w:bCs/>
          <w:sz w:val="22"/>
        </w:rPr>
        <w:t xml:space="preserve">, es decir antes de la interrupción del intercambio de aguas entre el mar y el complejo de la CGSM (Ibarra </w:t>
      </w:r>
      <w:r w:rsidRPr="00151068">
        <w:rPr>
          <w:bCs/>
          <w:i/>
          <w:sz w:val="22"/>
        </w:rPr>
        <w:t>et al.</w:t>
      </w:r>
      <w:r w:rsidRPr="00151068">
        <w:rPr>
          <w:bCs/>
          <w:sz w:val="22"/>
        </w:rPr>
        <w:t>, 201</w:t>
      </w:r>
      <w:r w:rsidR="006E3322" w:rsidRPr="00151068">
        <w:rPr>
          <w:bCs/>
          <w:sz w:val="22"/>
        </w:rPr>
        <w:t>4</w:t>
      </w:r>
      <w:r w:rsidRPr="00151068">
        <w:rPr>
          <w:bCs/>
          <w:sz w:val="22"/>
        </w:rPr>
        <w:t>)</w:t>
      </w:r>
    </w:p>
    <w:p w14:paraId="1D0DD3EC" w14:textId="77777777" w:rsidR="001C2303" w:rsidRPr="00151068" w:rsidRDefault="001C2303" w:rsidP="001C2303">
      <w:pPr>
        <w:rPr>
          <w:bCs/>
          <w:sz w:val="22"/>
        </w:rPr>
      </w:pPr>
    </w:p>
    <w:p w14:paraId="3687D43C" w14:textId="77777777" w:rsidR="001C2303" w:rsidRPr="00151068" w:rsidRDefault="001C2303" w:rsidP="001C2303">
      <w:pPr>
        <w:rPr>
          <w:sz w:val="22"/>
        </w:rPr>
      </w:pPr>
      <w:r w:rsidRPr="00151068">
        <w:rPr>
          <w:bCs/>
          <w:sz w:val="22"/>
        </w:rPr>
        <w:t>En lo referente a los recursos pesqueros, antes de la reapertura de los caños (1994-1996), la tendencia de las capturas estaba declinando al igual que los rendimientos económicos. Esto fue evidente porque uno de los principales recursos que sostenía la pesquería (la ostra), reflejó disminución en su producción hasta extinguirse en el sistema. Mortandades masivas de peces asociadas al deterioro ambiental afectaron gravemente las poblaciones recurso. Luego de las reaperturas (1996 y 1998), precisamente en 1999, las capturas promedio se incrementaron hasta presentar rendimientos por encima de las 1000 toneladas mensuales, siendo más del 60% de Mojarra lora (especie exótica dulceacuícola), esta producción estuvo correlacionada con la recuperación del manglar y de mejores condiciones del agua.</w:t>
      </w:r>
      <w:r w:rsidRPr="00151068">
        <w:rPr>
          <w:sz w:val="22"/>
        </w:rPr>
        <w:t xml:space="preserve"> </w:t>
      </w:r>
    </w:p>
    <w:p w14:paraId="13E5D0ED" w14:textId="77777777" w:rsidR="001C2303" w:rsidRPr="00151068" w:rsidRDefault="001C2303" w:rsidP="001C2303">
      <w:pPr>
        <w:rPr>
          <w:sz w:val="22"/>
        </w:rPr>
      </w:pPr>
    </w:p>
    <w:p w14:paraId="728CC061" w14:textId="77777777" w:rsidR="001C2303" w:rsidRDefault="001C2303" w:rsidP="001C2303">
      <w:pPr>
        <w:rPr>
          <w:sz w:val="22"/>
        </w:rPr>
      </w:pPr>
      <w:r w:rsidRPr="00151068">
        <w:rPr>
          <w:sz w:val="22"/>
        </w:rPr>
        <w:t xml:space="preserve">Aunque en la actualidad, el complejo lagunar evidencia un cambio positivo notable en la recuperación del bosque de manglar, los efectos del cambio climático (eventos Niño y Niña) han ocasionado impactos negativos (eventos extremos de inundación y déficit hídrico, pérdida y colmatación por sedimentación de cuerpos de agua, entre otros), que se agudizan por el precario mantenimiento actual de los caños y canales que limita o impide el flujo hídrico. Adicionalmente, es conocido que los principales recursos hidrobiológicos explotados en la CGSM se encuentran en declive y su disminución ha sido registrada (Ibarra </w:t>
      </w:r>
      <w:r w:rsidRPr="00151068">
        <w:rPr>
          <w:i/>
          <w:sz w:val="22"/>
        </w:rPr>
        <w:t>et al.,</w:t>
      </w:r>
      <w:r w:rsidRPr="00151068">
        <w:rPr>
          <w:sz w:val="22"/>
        </w:rPr>
        <w:t xml:space="preserve"> 2014).</w:t>
      </w:r>
    </w:p>
    <w:p w14:paraId="3EDDAC2E" w14:textId="77777777" w:rsidR="00C11578" w:rsidRDefault="00C11578" w:rsidP="001C2303">
      <w:pPr>
        <w:rPr>
          <w:sz w:val="22"/>
        </w:rPr>
      </w:pPr>
    </w:p>
    <w:p w14:paraId="313FB908" w14:textId="4C10041B" w:rsidR="00DA1129" w:rsidRPr="00E101D9" w:rsidRDefault="00DA1129" w:rsidP="00DA1129">
      <w:pPr>
        <w:rPr>
          <w:sz w:val="22"/>
        </w:rPr>
      </w:pPr>
      <w:r>
        <w:rPr>
          <w:sz w:val="22"/>
        </w:rPr>
        <w:t xml:space="preserve">Dada la problemática  y considerando la importancia que tiene para el funcionamiento del Complejo Lagunar Ciénaga Grande de Santa Marta la conectividad de los ecosistemas que incluyen </w:t>
      </w:r>
      <w:r w:rsidR="00686364">
        <w:rPr>
          <w:sz w:val="22"/>
        </w:rPr>
        <w:t xml:space="preserve">el </w:t>
      </w:r>
      <w:r>
        <w:rPr>
          <w:sz w:val="22"/>
        </w:rPr>
        <w:t>VIPIS, desde una perspectiva de región</w:t>
      </w:r>
      <w:r w:rsidR="00593F8E">
        <w:rPr>
          <w:sz w:val="22"/>
        </w:rPr>
        <w:t xml:space="preserve">, cobran importancia frente a </w:t>
      </w:r>
      <w:r w:rsidRPr="00E101D9">
        <w:rPr>
          <w:sz w:val="22"/>
        </w:rPr>
        <w:t xml:space="preserve">la reducción de la degradación y fragmentación de los ecosistemas, para de ese modo avanzar hacia la recuperación de la estructura ecológica regional. En el marco de esta definición, la estrategia </w:t>
      </w:r>
      <w:r w:rsidR="00E101D9" w:rsidRPr="00E101D9">
        <w:rPr>
          <w:sz w:val="22"/>
        </w:rPr>
        <w:t xml:space="preserve">propende por </w:t>
      </w:r>
      <w:r w:rsidRPr="00E101D9">
        <w:rPr>
          <w:sz w:val="22"/>
        </w:rPr>
        <w:t xml:space="preserve">favorecer la más activa articulación interinstitucional, la planificación territorial, y el buen manejo de las Áreas Protegidas, así como de las zonas de amortiguamiento y de los corredores que conectan dichas áreas (Angarita </w:t>
      </w:r>
      <w:r w:rsidRPr="00E101D9">
        <w:rPr>
          <w:i/>
          <w:sz w:val="22"/>
        </w:rPr>
        <w:t>et al</w:t>
      </w:r>
      <w:r w:rsidRPr="00E101D9">
        <w:rPr>
          <w:sz w:val="22"/>
        </w:rPr>
        <w:t>., 2013). En ese sentido,  se formuló un proyecto GEF con la finalidad de reducir la degradación y fragmentación de los ecosistemas estratégicos de la Región Caribe de Colombia, cuyo objetivo es el de implementar una estrategia de conectividades socio-ecosistémicas, que incluya la articulación interinstitucional, la planificación territorial, la participación social con visión intercultural, el manejo efectivo de las Áreas Protegidas existentes, la creación de nuevas Áreas Protegidas y la promoción de modelos de producción sostenible, en jurisdicción de las autoridades ambientales: PNNC, DTCA, CVS, CARDIQUE, CODECHOCO, CARSUCRE y CORPOURABA.</w:t>
      </w:r>
      <w:r w:rsidR="00E101D9" w:rsidRPr="00E101D9">
        <w:rPr>
          <w:sz w:val="22"/>
        </w:rPr>
        <w:t xml:space="preserve">  Este proyecto ya fue aprobado y están en fase de aprestamiento para iniciar ejecución.</w:t>
      </w:r>
    </w:p>
    <w:p w14:paraId="74AA3528" w14:textId="77777777" w:rsidR="00DA1129" w:rsidRDefault="00DA1129" w:rsidP="00DA1129">
      <w:pPr>
        <w:rPr>
          <w:sz w:val="22"/>
        </w:rPr>
      </w:pPr>
    </w:p>
    <w:p w14:paraId="4EA6DEE0" w14:textId="5D641BB7" w:rsidR="00341E7F" w:rsidRPr="00C34A61" w:rsidRDefault="00C34A61" w:rsidP="00C34A61">
      <w:pPr>
        <w:rPr>
          <w:sz w:val="22"/>
        </w:rPr>
      </w:pPr>
      <w:r w:rsidRPr="00B9153F">
        <w:rPr>
          <w:bCs/>
          <w:sz w:val="22"/>
          <w:lang w:val="es-ES_tradnl"/>
        </w:rPr>
        <w:t>Por otra parte, la Dirección Territorial se ha propuesto i</w:t>
      </w:r>
      <w:r w:rsidR="00060675" w:rsidRPr="00B9153F">
        <w:rPr>
          <w:bCs/>
          <w:sz w:val="22"/>
        </w:rPr>
        <w:t>mplementar una Mesa Regional</w:t>
      </w:r>
      <w:r w:rsidR="00060675" w:rsidRPr="00C34A61">
        <w:rPr>
          <w:b/>
          <w:bCs/>
          <w:sz w:val="22"/>
        </w:rPr>
        <w:t xml:space="preserve"> </w:t>
      </w:r>
      <w:r w:rsidR="00060675" w:rsidRPr="00C34A61">
        <w:rPr>
          <w:sz w:val="22"/>
        </w:rPr>
        <w:t>de Dialogo Interinstitucional con las Autoridades Ambientales (CARS, Parques Nacionales, MADS, ANLA, ANI, etc.) para tratar temas sectoriales e institucionales, abordada desde el SIRAP Caribe:</w:t>
      </w:r>
    </w:p>
    <w:p w14:paraId="72C10D77" w14:textId="25FB3A67" w:rsidR="00341E7F" w:rsidRPr="00C34A61" w:rsidRDefault="00B5328F" w:rsidP="00E86559">
      <w:pPr>
        <w:numPr>
          <w:ilvl w:val="0"/>
          <w:numId w:val="43"/>
        </w:numPr>
        <w:rPr>
          <w:sz w:val="22"/>
        </w:rPr>
      </w:pPr>
      <w:r>
        <w:rPr>
          <w:sz w:val="22"/>
        </w:rPr>
        <w:t>Realizar un diagnó</w:t>
      </w:r>
      <w:r w:rsidR="00060675" w:rsidRPr="00C34A61">
        <w:rPr>
          <w:sz w:val="22"/>
        </w:rPr>
        <w:t>stico profundo de la problemática sectorial.</w:t>
      </w:r>
    </w:p>
    <w:p w14:paraId="732E831E" w14:textId="77777777" w:rsidR="00341E7F" w:rsidRPr="00C34A61" w:rsidRDefault="00060675" w:rsidP="00E86559">
      <w:pPr>
        <w:numPr>
          <w:ilvl w:val="0"/>
          <w:numId w:val="43"/>
        </w:numPr>
        <w:rPr>
          <w:sz w:val="22"/>
        </w:rPr>
      </w:pPr>
      <w:r w:rsidRPr="00C34A61">
        <w:rPr>
          <w:sz w:val="22"/>
        </w:rPr>
        <w:t>Protocolo de minimización de impactos sectoriales y propuestas de compensación efectivas.</w:t>
      </w:r>
    </w:p>
    <w:p w14:paraId="5A68FD86" w14:textId="77777777" w:rsidR="00341E7F" w:rsidRPr="00C34A61" w:rsidRDefault="00060675" w:rsidP="00E86559">
      <w:pPr>
        <w:numPr>
          <w:ilvl w:val="0"/>
          <w:numId w:val="43"/>
        </w:numPr>
        <w:rPr>
          <w:sz w:val="22"/>
        </w:rPr>
      </w:pPr>
      <w:r w:rsidRPr="00C34A61">
        <w:rPr>
          <w:sz w:val="22"/>
        </w:rPr>
        <w:t>Portafolio Regional de Compensaciones Ambientales por pérdida de biodiversidad, de acuerdo a las prioridades de conservación regional.</w:t>
      </w:r>
    </w:p>
    <w:p w14:paraId="08D2DF9D" w14:textId="77777777" w:rsidR="00341E7F" w:rsidRDefault="00060675" w:rsidP="00E86559">
      <w:pPr>
        <w:numPr>
          <w:ilvl w:val="0"/>
          <w:numId w:val="43"/>
        </w:numPr>
        <w:rPr>
          <w:sz w:val="22"/>
        </w:rPr>
      </w:pPr>
      <w:r w:rsidRPr="00C34A61">
        <w:rPr>
          <w:sz w:val="22"/>
        </w:rPr>
        <w:t>Hacer seguimiento a los procesos que están avanzando sobre compensaciones ambientales para concertar con los sectores productivos.</w:t>
      </w:r>
    </w:p>
    <w:p w14:paraId="3FA75E2E" w14:textId="77777777" w:rsidR="00B9153F" w:rsidRDefault="00B9153F" w:rsidP="00E86559">
      <w:pPr>
        <w:numPr>
          <w:ilvl w:val="0"/>
          <w:numId w:val="43"/>
        </w:numPr>
        <w:rPr>
          <w:sz w:val="22"/>
        </w:rPr>
      </w:pPr>
    </w:p>
    <w:p w14:paraId="56E3F955" w14:textId="605766D1" w:rsidR="00341E7F" w:rsidRPr="00C34A61" w:rsidRDefault="00B9153F" w:rsidP="00E86559">
      <w:pPr>
        <w:numPr>
          <w:ilvl w:val="0"/>
          <w:numId w:val="43"/>
        </w:numPr>
        <w:rPr>
          <w:sz w:val="22"/>
        </w:rPr>
      </w:pPr>
      <w:r w:rsidRPr="00E703F6">
        <w:rPr>
          <w:bCs/>
          <w:sz w:val="22"/>
        </w:rPr>
        <w:t xml:space="preserve">En este mismo marco, </w:t>
      </w:r>
      <w:r w:rsidR="00E703F6" w:rsidRPr="00E703F6">
        <w:rPr>
          <w:bCs/>
          <w:sz w:val="22"/>
        </w:rPr>
        <w:t xml:space="preserve">se desarrolló </w:t>
      </w:r>
      <w:r w:rsidRPr="00E703F6">
        <w:rPr>
          <w:bCs/>
          <w:sz w:val="22"/>
        </w:rPr>
        <w:t xml:space="preserve">la </w:t>
      </w:r>
      <w:r w:rsidR="00060675" w:rsidRPr="00E703F6">
        <w:rPr>
          <w:bCs/>
          <w:sz w:val="22"/>
        </w:rPr>
        <w:t>Mesa Regional de dialogo con los sectores</w:t>
      </w:r>
      <w:r w:rsidR="00060675" w:rsidRPr="00C34A61">
        <w:rPr>
          <w:b/>
          <w:bCs/>
          <w:sz w:val="22"/>
        </w:rPr>
        <w:t xml:space="preserve"> </w:t>
      </w:r>
      <w:r w:rsidR="00060675" w:rsidRPr="00C34A61">
        <w:rPr>
          <w:sz w:val="22"/>
        </w:rPr>
        <w:t>productivos abordada desde el SIRAP Caribe</w:t>
      </w:r>
      <w:r>
        <w:rPr>
          <w:sz w:val="22"/>
        </w:rPr>
        <w:t xml:space="preserve"> de la cual se realizaron cinco sesiones con diferentes actores y se tienen puntos de encuentro y reflexiones para avanzar en el fortalecimiento de este relacionamiento, en los que se consideran las siguientes:</w:t>
      </w:r>
    </w:p>
    <w:p w14:paraId="02E10521" w14:textId="3407610B" w:rsidR="00341E7F" w:rsidRPr="00C34A61" w:rsidRDefault="00060675" w:rsidP="00E86559">
      <w:pPr>
        <w:numPr>
          <w:ilvl w:val="0"/>
          <w:numId w:val="49"/>
        </w:numPr>
        <w:tabs>
          <w:tab w:val="clear" w:pos="720"/>
          <w:tab w:val="num" w:pos="1170"/>
        </w:tabs>
        <w:ind w:left="1170" w:firstLine="0"/>
        <w:rPr>
          <w:sz w:val="22"/>
        </w:rPr>
      </w:pPr>
      <w:r w:rsidRPr="00C34A61">
        <w:rPr>
          <w:sz w:val="22"/>
        </w:rPr>
        <w:lastRenderedPageBreak/>
        <w:t>Es importante que la empresa no solo realice lo que legalmente se le requiere, sino que vaya más allá de la norma y de las obligaciones de licenciamiento aportando con sus actividades a un ordenamiento territorial más efectivo dentro de su planeación sectorial, como también incorporando buenas pr</w:t>
      </w:r>
      <w:r w:rsidR="00B5328F">
        <w:rPr>
          <w:sz w:val="22"/>
        </w:rPr>
        <w:t>á</w:t>
      </w:r>
      <w:r w:rsidRPr="00C34A61">
        <w:rPr>
          <w:sz w:val="22"/>
        </w:rPr>
        <w:t xml:space="preserve">cticas ambientales dentro de su operación. </w:t>
      </w:r>
    </w:p>
    <w:p w14:paraId="3A2A85AD" w14:textId="77777777" w:rsidR="00341E7F" w:rsidRPr="00C34A61" w:rsidRDefault="00060675" w:rsidP="00E86559">
      <w:pPr>
        <w:numPr>
          <w:ilvl w:val="0"/>
          <w:numId w:val="49"/>
        </w:numPr>
        <w:tabs>
          <w:tab w:val="clear" w:pos="720"/>
          <w:tab w:val="num" w:pos="1170"/>
        </w:tabs>
        <w:ind w:left="1170" w:firstLine="0"/>
        <w:rPr>
          <w:sz w:val="22"/>
        </w:rPr>
      </w:pPr>
      <w:r w:rsidRPr="00D87FFB">
        <w:rPr>
          <w:bCs/>
          <w:sz w:val="22"/>
        </w:rPr>
        <w:t>Fortalecer la comunicación y articulación</w:t>
      </w:r>
      <w:r w:rsidRPr="00C34A61">
        <w:rPr>
          <w:b/>
          <w:bCs/>
          <w:sz w:val="22"/>
        </w:rPr>
        <w:t xml:space="preserve"> </w:t>
      </w:r>
      <w:r w:rsidRPr="00C34A61">
        <w:rPr>
          <w:sz w:val="22"/>
        </w:rPr>
        <w:t xml:space="preserve">entre Autoridades Ambientales (ANLA, CAR’s y Parques Nacionales Naturales) para generar directrices unificadas al sector privado, tanto en regulación como en compensaciones e inversiones obligatorias. </w:t>
      </w:r>
    </w:p>
    <w:p w14:paraId="0C570E66"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Es necesario que las Autoridades Ambientales </w:t>
      </w:r>
      <w:r w:rsidRPr="00D87FFB">
        <w:rPr>
          <w:bCs/>
          <w:sz w:val="22"/>
        </w:rPr>
        <w:t>compartan la información</w:t>
      </w:r>
      <w:r w:rsidRPr="00C34A61">
        <w:rPr>
          <w:b/>
          <w:bCs/>
          <w:sz w:val="22"/>
        </w:rPr>
        <w:t xml:space="preserve"> </w:t>
      </w:r>
      <w:r w:rsidRPr="00C34A61">
        <w:rPr>
          <w:sz w:val="22"/>
        </w:rPr>
        <w:t xml:space="preserve">cartográfica relacionada con RUNAP: Prioridades de conservación regional y en el caso Caribe las estrategias de conectividades; servicios de los ecosistemas claves para la región donde operan, entre otros; que aporten a una efectiva planificación de las actividades de las empresas, previas al proceso de licenciamiento. </w:t>
      </w:r>
    </w:p>
    <w:p w14:paraId="02D01CA6"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Clave mejorar cada vez que sea posible </w:t>
      </w:r>
      <w:r w:rsidRPr="00D87FFB">
        <w:rPr>
          <w:bCs/>
          <w:sz w:val="22"/>
        </w:rPr>
        <w:t>la escala</w:t>
      </w:r>
      <w:r w:rsidRPr="00C34A61">
        <w:rPr>
          <w:sz w:val="22"/>
        </w:rPr>
        <w:t xml:space="preserve"> para dar una señal más clara a las empresas donde invertir mejor sus recursos voluntarios y obligatorios.</w:t>
      </w:r>
    </w:p>
    <w:p w14:paraId="74904D7E" w14:textId="77777777" w:rsidR="00C34A61" w:rsidRPr="00C34A61" w:rsidRDefault="00C34A61" w:rsidP="00E86559">
      <w:pPr>
        <w:numPr>
          <w:ilvl w:val="0"/>
          <w:numId w:val="49"/>
        </w:numPr>
        <w:tabs>
          <w:tab w:val="clear" w:pos="720"/>
          <w:tab w:val="num" w:pos="1170"/>
        </w:tabs>
        <w:ind w:left="1170" w:firstLine="0"/>
        <w:rPr>
          <w:sz w:val="22"/>
        </w:rPr>
      </w:pPr>
      <w:r w:rsidRPr="00C34A61">
        <w:rPr>
          <w:b/>
          <w:bCs/>
          <w:sz w:val="22"/>
        </w:rPr>
        <w:t>Ej:</w:t>
      </w:r>
      <w:r w:rsidRPr="00C34A61">
        <w:rPr>
          <w:sz w:val="22"/>
        </w:rPr>
        <w:t xml:space="preserve"> “Guía técnica para proyectos de hidrocarburos en zonas aledañas a las áreas protegidas del sistema de parques nacionales naturales” generada por la ANH y PNN, la cual busca orientar al sector en prácticas que minimicen impactos hacia las áreas protegidas, en los casos en los que éstos se ubiquen en áreas con función amortiguadora y que no existan figuras de ordenamiento que regulen las actividades.  </w:t>
      </w:r>
    </w:p>
    <w:p w14:paraId="5EF9E0E5" w14:textId="77777777" w:rsidR="00C34A61" w:rsidRPr="00C34A61" w:rsidRDefault="00C34A61" w:rsidP="00E86559">
      <w:pPr>
        <w:numPr>
          <w:ilvl w:val="0"/>
          <w:numId w:val="49"/>
        </w:numPr>
        <w:tabs>
          <w:tab w:val="clear" w:pos="720"/>
          <w:tab w:val="num" w:pos="1170"/>
        </w:tabs>
        <w:ind w:left="1170" w:firstLine="0"/>
        <w:rPr>
          <w:sz w:val="22"/>
        </w:rPr>
      </w:pPr>
      <w:r w:rsidRPr="00C34A61">
        <w:rPr>
          <w:b/>
          <w:bCs/>
          <w:sz w:val="22"/>
        </w:rPr>
        <w:t>Ej:</w:t>
      </w:r>
      <w:r w:rsidRPr="00C34A61">
        <w:rPr>
          <w:sz w:val="22"/>
        </w:rPr>
        <w:t xml:space="preserve"> Cementos Argos, realizan modelación del recurso hídrico.</w:t>
      </w:r>
    </w:p>
    <w:p w14:paraId="3335906D"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Para las diferentes etapas de ejecución de la actividad productiva (desde la planeación hasta la canalización de compensaciones) es necesario que se genere </w:t>
      </w:r>
      <w:r w:rsidRPr="00C34A61">
        <w:rPr>
          <w:b/>
          <w:bCs/>
          <w:sz w:val="22"/>
        </w:rPr>
        <w:t>articulación entre las autoridades ambientales</w:t>
      </w:r>
      <w:r w:rsidRPr="00C34A61">
        <w:rPr>
          <w:sz w:val="22"/>
        </w:rPr>
        <w:t xml:space="preserve">, para generar una sincronía entre las prioridades de conservación de la región y las obligaciones de las empresas. </w:t>
      </w:r>
    </w:p>
    <w:p w14:paraId="5646DC74"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Se hace necesario que la ANLA acompañe los procesos sectoriales, ya que es la autoridad ambiental con competencia para la aprobación de los planes de compensación y las inversiones en el marco del otorgamiento y seguimiento de las licencias ambientales.</w:t>
      </w:r>
    </w:p>
    <w:p w14:paraId="778434A4"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 Se resalta que la </w:t>
      </w:r>
      <w:r w:rsidRPr="00C34A61">
        <w:rPr>
          <w:b/>
          <w:bCs/>
          <w:sz w:val="22"/>
        </w:rPr>
        <w:t>propuesta de conectividades presentada por la DTCA</w:t>
      </w:r>
      <w:r w:rsidRPr="00C34A61">
        <w:rPr>
          <w:sz w:val="22"/>
        </w:rPr>
        <w:t xml:space="preserve">, es un punto de partida para la concreción de sinergias, las cuales permitirán a las empresas tener claridad en los corredores identificados para sus fines de planificación y compensación.  Esta propuesta debe ser apropiada por los diferentes actores para que puedan generarse los mecanismos para hacer efectivas estas inversiones.  </w:t>
      </w:r>
    </w:p>
    <w:p w14:paraId="25E46400" w14:textId="77777777" w:rsidR="00341E7F" w:rsidRPr="00C34A61" w:rsidRDefault="00060675" w:rsidP="00E86559">
      <w:pPr>
        <w:numPr>
          <w:ilvl w:val="0"/>
          <w:numId w:val="49"/>
        </w:numPr>
        <w:tabs>
          <w:tab w:val="clear" w:pos="720"/>
          <w:tab w:val="num" w:pos="1170"/>
        </w:tabs>
        <w:ind w:left="1170" w:firstLine="0"/>
        <w:rPr>
          <w:sz w:val="22"/>
        </w:rPr>
      </w:pPr>
      <w:r w:rsidRPr="00C34A61">
        <w:rPr>
          <w:b/>
          <w:bCs/>
          <w:sz w:val="22"/>
        </w:rPr>
        <w:t xml:space="preserve">La generación y transmisión de información </w:t>
      </w:r>
      <w:r w:rsidRPr="00C34A61">
        <w:rPr>
          <w:sz w:val="22"/>
        </w:rPr>
        <w:t>es un elemento fundamental para ajustar las prioridades de conservación a una escala aplicable en campo. Para esto es vital la construcción de información a escala local y la actualización cartográfica.</w:t>
      </w:r>
    </w:p>
    <w:p w14:paraId="56F85A7D"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Se requiere mayor involucramiento por parte de la academia y que la información generada sea difundida y compartida entre  la empresa privada y las autoridades ambientales.  </w:t>
      </w:r>
    </w:p>
    <w:p w14:paraId="10B45DF5"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 xml:space="preserve">Por último, es importante que tanto las autoridades como las empresas tengan en mente la </w:t>
      </w:r>
      <w:r w:rsidRPr="00C34A61">
        <w:rPr>
          <w:b/>
          <w:bCs/>
          <w:sz w:val="22"/>
        </w:rPr>
        <w:t>generación de propuestas a largo plazo</w:t>
      </w:r>
      <w:r w:rsidRPr="00C34A61">
        <w:rPr>
          <w:sz w:val="22"/>
        </w:rPr>
        <w:t xml:space="preserve">, dado sobre todo los lineamientos del manual de compensaciones. Para esto es necesario diseñar propuestas integrales que contemplen acciones complementarias con las que se pueda lograr el diseño de propuestas dinámicas en el tiempo.  </w:t>
      </w:r>
    </w:p>
    <w:p w14:paraId="72852CBC" w14:textId="77777777" w:rsidR="00341E7F" w:rsidRPr="00C34A61" w:rsidRDefault="00060675" w:rsidP="00E86559">
      <w:pPr>
        <w:numPr>
          <w:ilvl w:val="0"/>
          <w:numId w:val="49"/>
        </w:numPr>
        <w:tabs>
          <w:tab w:val="clear" w:pos="720"/>
          <w:tab w:val="num" w:pos="1170"/>
        </w:tabs>
        <w:ind w:left="1170" w:firstLine="0"/>
        <w:rPr>
          <w:sz w:val="22"/>
        </w:rPr>
      </w:pPr>
      <w:r w:rsidRPr="00C34A61">
        <w:rPr>
          <w:sz w:val="22"/>
        </w:rPr>
        <w:t>Se identificó un interés general de los panelistas, en la generación e implementación de un fondo para las Áreas Protegidas de la Región Caribe.</w:t>
      </w:r>
    </w:p>
    <w:p w14:paraId="2F170D92" w14:textId="77777777" w:rsidR="00C34A61" w:rsidRPr="00E101D9" w:rsidRDefault="00C34A61" w:rsidP="00DA1129">
      <w:pPr>
        <w:rPr>
          <w:sz w:val="22"/>
        </w:rPr>
      </w:pPr>
    </w:p>
    <w:p w14:paraId="40C623C9" w14:textId="77777777" w:rsidR="00DA1129" w:rsidRPr="00151068" w:rsidRDefault="00DA1129" w:rsidP="00DA1129">
      <w:pPr>
        <w:rPr>
          <w:sz w:val="22"/>
        </w:rPr>
      </w:pPr>
      <w:r w:rsidRPr="00151068">
        <w:rPr>
          <w:noProof/>
          <w:sz w:val="22"/>
          <w:lang w:eastAsia="es-CO"/>
        </w:rPr>
        <w:lastRenderedPageBreak/>
        <w:drawing>
          <wp:inline distT="0" distB="0" distL="0" distR="0" wp14:anchorId="1B3BDA03" wp14:editId="6227526B">
            <wp:extent cx="5544457" cy="4286620"/>
            <wp:effectExtent l="0" t="0" r="0" b="0"/>
            <wp:docPr id="11266" name="Imagen 1" descr="Mostrando VIPIS_MAPA_SIRAP_CARI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trando VIPIS_MAPA_SIRAP_CARIBE.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571953" cy="4307878"/>
                    </a:xfrm>
                    <a:prstGeom prst="rect">
                      <a:avLst/>
                    </a:prstGeom>
                    <a:noFill/>
                    <a:ln>
                      <a:noFill/>
                    </a:ln>
                  </pic:spPr>
                </pic:pic>
              </a:graphicData>
            </a:graphic>
          </wp:inline>
        </w:drawing>
      </w:r>
    </w:p>
    <w:p w14:paraId="0C57B15C" w14:textId="01D43AEB" w:rsidR="00DA1129" w:rsidRPr="00B65650" w:rsidRDefault="00DA1129" w:rsidP="00DA1129">
      <w:pPr>
        <w:pStyle w:val="Descripcin"/>
        <w:jc w:val="center"/>
        <w:rPr>
          <w:rFonts w:ascii="Arial Narrow" w:eastAsia="Calibri" w:hAnsi="Arial Narrow" w:cs="Arial"/>
          <w:b w:val="0"/>
          <w:bCs w:val="0"/>
          <w:sz w:val="22"/>
          <w:szCs w:val="22"/>
          <w:lang w:val="es-CO" w:eastAsia="en-US"/>
        </w:rPr>
      </w:pPr>
      <w:bookmarkStart w:id="17" w:name="_Toc475088256"/>
      <w:r w:rsidRPr="00151068">
        <w:rPr>
          <w:rFonts w:ascii="Arial Narrow" w:hAnsi="Arial Narrow"/>
          <w:sz w:val="22"/>
          <w:szCs w:val="22"/>
        </w:rPr>
        <w:t xml:space="preserve">Figura </w:t>
      </w:r>
      <w:r w:rsidRPr="00151068">
        <w:rPr>
          <w:rFonts w:ascii="Arial Narrow" w:hAnsi="Arial Narrow"/>
          <w:sz w:val="22"/>
          <w:szCs w:val="22"/>
        </w:rPr>
        <w:fldChar w:fldCharType="begin"/>
      </w:r>
      <w:r w:rsidRPr="00151068">
        <w:rPr>
          <w:rFonts w:ascii="Arial Narrow" w:hAnsi="Arial Narrow"/>
          <w:sz w:val="22"/>
          <w:szCs w:val="22"/>
        </w:rPr>
        <w:instrText xml:space="preserve"> SEQ Figura \* ARABIC </w:instrText>
      </w:r>
      <w:r w:rsidRPr="00151068">
        <w:rPr>
          <w:rFonts w:ascii="Arial Narrow" w:hAnsi="Arial Narrow"/>
          <w:sz w:val="22"/>
          <w:szCs w:val="22"/>
        </w:rPr>
        <w:fldChar w:fldCharType="separate"/>
      </w:r>
      <w:r w:rsidR="00EE6BC9">
        <w:rPr>
          <w:rFonts w:ascii="Arial Narrow" w:hAnsi="Arial Narrow"/>
          <w:noProof/>
          <w:sz w:val="22"/>
          <w:szCs w:val="22"/>
        </w:rPr>
        <w:t>5</w:t>
      </w:r>
      <w:r w:rsidRPr="00151068">
        <w:rPr>
          <w:rFonts w:ascii="Arial Narrow" w:hAnsi="Arial Narrow"/>
          <w:sz w:val="22"/>
          <w:szCs w:val="22"/>
        </w:rPr>
        <w:fldChar w:fldCharType="end"/>
      </w:r>
      <w:r w:rsidRPr="00151068">
        <w:rPr>
          <w:rFonts w:ascii="Arial Narrow" w:hAnsi="Arial Narrow"/>
          <w:sz w:val="22"/>
          <w:szCs w:val="22"/>
        </w:rPr>
        <w:t>. Otras figuras y prioridades de conservación que están relacionados en el ámbito geográfico y ámbito de gestión de la VIPIS.</w:t>
      </w:r>
      <w:r w:rsidR="001A6ED6">
        <w:rPr>
          <w:rFonts w:ascii="Arial Narrow" w:hAnsi="Arial Narrow"/>
          <w:sz w:val="22"/>
          <w:szCs w:val="22"/>
        </w:rPr>
        <w:t xml:space="preserve"> </w:t>
      </w:r>
      <w:r w:rsidR="001A6ED6" w:rsidRPr="00B65650">
        <w:rPr>
          <w:rFonts w:ascii="Arial Narrow" w:eastAsia="Calibri" w:hAnsi="Arial Narrow" w:cs="Arial"/>
          <w:b w:val="0"/>
          <w:bCs w:val="0"/>
          <w:sz w:val="22"/>
          <w:szCs w:val="22"/>
          <w:lang w:val="es-CO" w:eastAsia="en-US"/>
        </w:rPr>
        <w:t>Mapa elaborado por la oficina de Sistemas de Información Geográfica de la DTCA/Capa incorporada en GDB el Feature Dataset/ Limte_Areas_protegidas.</w:t>
      </w:r>
      <w:bookmarkEnd w:id="17"/>
    </w:p>
    <w:p w14:paraId="59234231" w14:textId="77777777" w:rsidR="00C11578" w:rsidRPr="009F26C8" w:rsidRDefault="00C11578" w:rsidP="001C2303">
      <w:pPr>
        <w:rPr>
          <w:bCs/>
          <w:sz w:val="22"/>
          <w:lang w:val="es-ES"/>
        </w:rPr>
      </w:pPr>
    </w:p>
    <w:p w14:paraId="55319ECD" w14:textId="77777777" w:rsidR="00907AD3" w:rsidRDefault="00907AD3" w:rsidP="00DA1129">
      <w:pPr>
        <w:rPr>
          <w:rFonts w:cs="Arial"/>
          <w:sz w:val="22"/>
        </w:rPr>
      </w:pPr>
    </w:p>
    <w:p w14:paraId="3DD30E04" w14:textId="468DF3D7" w:rsidR="00DA1129" w:rsidRDefault="003E026B" w:rsidP="00DA1129">
      <w:pPr>
        <w:rPr>
          <w:rFonts w:cs="Arial"/>
          <w:sz w:val="22"/>
        </w:rPr>
      </w:pPr>
      <w:r>
        <w:rPr>
          <w:rFonts w:cs="Arial"/>
          <w:sz w:val="22"/>
        </w:rPr>
        <w:t xml:space="preserve">Adicionalmente </w:t>
      </w:r>
      <w:r w:rsidR="00E379B1">
        <w:rPr>
          <w:rFonts w:cs="Arial"/>
          <w:sz w:val="22"/>
        </w:rPr>
        <w:t>a lo anterior,  gestiones realizadas desde el Nivel Central, la Dirección Territorial Caribe y Parque c</w:t>
      </w:r>
      <w:r w:rsidR="00DA1129" w:rsidRPr="001E71E0">
        <w:rPr>
          <w:rFonts w:cs="Arial"/>
          <w:sz w:val="22"/>
        </w:rPr>
        <w:t xml:space="preserve">on el </w:t>
      </w:r>
      <w:r w:rsidR="00E379B1">
        <w:rPr>
          <w:rFonts w:cs="Arial"/>
          <w:sz w:val="22"/>
        </w:rPr>
        <w:t>fin</w:t>
      </w:r>
      <w:r w:rsidR="00DA1129" w:rsidRPr="001E71E0">
        <w:rPr>
          <w:rFonts w:cs="Arial"/>
          <w:sz w:val="22"/>
        </w:rPr>
        <w:t xml:space="preserve"> de disminuir dichos efectos y aportar al proceso de recuperación de los manglares de la VIPIS, se han desarrollado y proyectado diversas acciones a manera de ensayos piloto, con los que se pretenden incentivar la regeneración natural e inducida de los bosques de mangle, y aumentar en el mediano plazo su cobertura, bienes y servicios ambientales que proveen. Entre las principales acciones piloto implementadas y proyectadas se tienen:</w:t>
      </w:r>
    </w:p>
    <w:p w14:paraId="2610A567" w14:textId="77777777" w:rsidR="00907AD3" w:rsidRDefault="00907AD3" w:rsidP="00DA1129">
      <w:pPr>
        <w:rPr>
          <w:rFonts w:cs="Arial"/>
          <w:sz w:val="22"/>
        </w:rPr>
      </w:pPr>
    </w:p>
    <w:p w14:paraId="67A63469" w14:textId="77777777" w:rsidR="00907AD3" w:rsidRDefault="00907AD3" w:rsidP="00DA1129">
      <w:pPr>
        <w:rPr>
          <w:rFonts w:cs="Arial"/>
          <w:sz w:val="22"/>
        </w:rPr>
      </w:pPr>
    </w:p>
    <w:p w14:paraId="6E3591BC" w14:textId="77777777" w:rsidR="00907AD3" w:rsidRDefault="00907AD3" w:rsidP="00DA1129">
      <w:pPr>
        <w:rPr>
          <w:rFonts w:cs="Arial"/>
          <w:sz w:val="22"/>
        </w:rPr>
      </w:pPr>
    </w:p>
    <w:tbl>
      <w:tblPr>
        <w:tblStyle w:val="Tablaconcuadrcula"/>
        <w:tblW w:w="0" w:type="auto"/>
        <w:tblLook w:val="04A0" w:firstRow="1" w:lastRow="0" w:firstColumn="1" w:lastColumn="0" w:noHBand="0" w:noVBand="1"/>
      </w:tblPr>
      <w:tblGrid>
        <w:gridCol w:w="2244"/>
        <w:gridCol w:w="2244"/>
        <w:gridCol w:w="2245"/>
        <w:gridCol w:w="2245"/>
      </w:tblGrid>
      <w:tr w:rsidR="00907AD3" w14:paraId="6A087415" w14:textId="77777777" w:rsidTr="00907AD3">
        <w:trPr>
          <w:cantSplit/>
          <w:tblHeader/>
        </w:trPr>
        <w:tc>
          <w:tcPr>
            <w:tcW w:w="2244" w:type="dxa"/>
            <w:vAlign w:val="center"/>
          </w:tcPr>
          <w:p w14:paraId="7621D942" w14:textId="189DF7A1" w:rsidR="00907AD3" w:rsidRDefault="00907AD3" w:rsidP="00907AD3">
            <w:pPr>
              <w:jc w:val="center"/>
              <w:rPr>
                <w:rFonts w:cs="Arial"/>
                <w:sz w:val="22"/>
              </w:rPr>
            </w:pPr>
            <w:r w:rsidRPr="001E71E0">
              <w:rPr>
                <w:b/>
                <w:color w:val="000000"/>
                <w:sz w:val="22"/>
                <w:lang w:eastAsia="es-CO"/>
              </w:rPr>
              <w:t>Tipo</w:t>
            </w:r>
          </w:p>
        </w:tc>
        <w:tc>
          <w:tcPr>
            <w:tcW w:w="2244" w:type="dxa"/>
            <w:vAlign w:val="center"/>
          </w:tcPr>
          <w:p w14:paraId="0B98AFD1" w14:textId="7F319E05" w:rsidR="00907AD3" w:rsidRDefault="00907AD3" w:rsidP="00907AD3">
            <w:pPr>
              <w:jc w:val="center"/>
              <w:rPr>
                <w:rFonts w:cs="Arial"/>
                <w:sz w:val="22"/>
              </w:rPr>
            </w:pPr>
            <w:r w:rsidRPr="001E71E0">
              <w:rPr>
                <w:b/>
                <w:bCs/>
                <w:color w:val="000000"/>
                <w:sz w:val="22"/>
                <w:lang w:eastAsia="es-CO"/>
              </w:rPr>
              <w:t>Acción</w:t>
            </w:r>
          </w:p>
        </w:tc>
        <w:tc>
          <w:tcPr>
            <w:tcW w:w="2245" w:type="dxa"/>
            <w:vAlign w:val="center"/>
          </w:tcPr>
          <w:p w14:paraId="7B9D9BB2" w14:textId="2D883169" w:rsidR="00907AD3" w:rsidRDefault="00907AD3" w:rsidP="00907AD3">
            <w:pPr>
              <w:jc w:val="center"/>
              <w:rPr>
                <w:rFonts w:cs="Arial"/>
                <w:sz w:val="22"/>
              </w:rPr>
            </w:pPr>
            <w:r w:rsidRPr="001E71E0">
              <w:rPr>
                <w:b/>
                <w:bCs/>
                <w:color w:val="000000"/>
                <w:sz w:val="22"/>
                <w:lang w:eastAsia="es-CO"/>
              </w:rPr>
              <w:t>Año</w:t>
            </w:r>
          </w:p>
        </w:tc>
        <w:tc>
          <w:tcPr>
            <w:tcW w:w="2245" w:type="dxa"/>
            <w:vAlign w:val="center"/>
          </w:tcPr>
          <w:p w14:paraId="686AF366" w14:textId="5CDC4BE7" w:rsidR="00907AD3" w:rsidRDefault="00907AD3" w:rsidP="00907AD3">
            <w:pPr>
              <w:jc w:val="center"/>
              <w:rPr>
                <w:rFonts w:cs="Arial"/>
                <w:sz w:val="22"/>
              </w:rPr>
            </w:pPr>
            <w:r w:rsidRPr="001E71E0">
              <w:rPr>
                <w:b/>
                <w:bCs/>
                <w:color w:val="000000"/>
                <w:sz w:val="22"/>
                <w:lang w:eastAsia="es-CO"/>
              </w:rPr>
              <w:t>Proyección</w:t>
            </w:r>
          </w:p>
        </w:tc>
      </w:tr>
      <w:tr w:rsidR="00907AD3" w14:paraId="49E3B549" w14:textId="77777777" w:rsidTr="00907AD3">
        <w:tc>
          <w:tcPr>
            <w:tcW w:w="2244" w:type="dxa"/>
            <w:vMerge w:val="restart"/>
            <w:vAlign w:val="center"/>
          </w:tcPr>
          <w:p w14:paraId="615A3646" w14:textId="0E498A91" w:rsidR="00907AD3" w:rsidRDefault="00907AD3" w:rsidP="00907AD3">
            <w:pPr>
              <w:jc w:val="center"/>
              <w:rPr>
                <w:rFonts w:cs="Arial"/>
                <w:sz w:val="22"/>
              </w:rPr>
            </w:pPr>
            <w:r w:rsidRPr="001E71E0">
              <w:rPr>
                <w:b/>
                <w:bCs/>
                <w:color w:val="000000"/>
                <w:sz w:val="22"/>
                <w:lang w:eastAsia="es-CO"/>
              </w:rPr>
              <w:t>Restauración pasiva</w:t>
            </w:r>
          </w:p>
        </w:tc>
        <w:tc>
          <w:tcPr>
            <w:tcW w:w="2244" w:type="dxa"/>
            <w:vAlign w:val="center"/>
          </w:tcPr>
          <w:p w14:paraId="5CE103CE" w14:textId="09F7D6F2" w:rsidR="00907AD3" w:rsidRDefault="00907AD3" w:rsidP="00907AD3">
            <w:pPr>
              <w:rPr>
                <w:rFonts w:cs="Arial"/>
                <w:sz w:val="22"/>
              </w:rPr>
            </w:pPr>
            <w:r w:rsidRPr="001E71E0">
              <w:rPr>
                <w:color w:val="000000"/>
                <w:sz w:val="22"/>
                <w:lang w:eastAsia="es-CO"/>
              </w:rPr>
              <w:t>Identificación de limitantes y tensionantes (sector nor-occidental de la VIPIS, cerca de puerto Palermo.)</w:t>
            </w:r>
          </w:p>
        </w:tc>
        <w:tc>
          <w:tcPr>
            <w:tcW w:w="2245" w:type="dxa"/>
            <w:vAlign w:val="center"/>
          </w:tcPr>
          <w:p w14:paraId="3F5BD0A6" w14:textId="03FDAD74" w:rsidR="00907AD3" w:rsidRDefault="00907AD3" w:rsidP="00907AD3">
            <w:pPr>
              <w:rPr>
                <w:rFonts w:cs="Arial"/>
                <w:sz w:val="22"/>
              </w:rPr>
            </w:pPr>
            <w:r w:rsidRPr="001E71E0">
              <w:rPr>
                <w:color w:val="000000"/>
                <w:sz w:val="22"/>
                <w:lang w:eastAsia="es-CO"/>
              </w:rPr>
              <w:t>2014</w:t>
            </w:r>
          </w:p>
        </w:tc>
        <w:tc>
          <w:tcPr>
            <w:tcW w:w="2245" w:type="dxa"/>
            <w:vAlign w:val="center"/>
          </w:tcPr>
          <w:p w14:paraId="40604FD7" w14:textId="35F3DCB6" w:rsidR="00907AD3" w:rsidRDefault="00907AD3" w:rsidP="00907AD3">
            <w:pPr>
              <w:rPr>
                <w:rFonts w:cs="Arial"/>
                <w:sz w:val="22"/>
              </w:rPr>
            </w:pPr>
            <w:r w:rsidRPr="001E71E0">
              <w:rPr>
                <w:color w:val="000000"/>
                <w:sz w:val="22"/>
                <w:lang w:eastAsia="es-CO"/>
              </w:rPr>
              <w:t>SI (en otros sectores)</w:t>
            </w:r>
          </w:p>
        </w:tc>
      </w:tr>
      <w:tr w:rsidR="00907AD3" w14:paraId="3CDA6199" w14:textId="77777777" w:rsidTr="00907AD3">
        <w:tc>
          <w:tcPr>
            <w:tcW w:w="2244" w:type="dxa"/>
            <w:vMerge/>
            <w:vAlign w:val="center"/>
          </w:tcPr>
          <w:p w14:paraId="3FAE849E" w14:textId="77777777" w:rsidR="00907AD3" w:rsidRDefault="00907AD3" w:rsidP="00907AD3">
            <w:pPr>
              <w:rPr>
                <w:rFonts w:cs="Arial"/>
                <w:sz w:val="22"/>
              </w:rPr>
            </w:pPr>
          </w:p>
        </w:tc>
        <w:tc>
          <w:tcPr>
            <w:tcW w:w="2244" w:type="dxa"/>
            <w:vAlign w:val="center"/>
          </w:tcPr>
          <w:p w14:paraId="252265BC" w14:textId="6766F3FA" w:rsidR="00907AD3" w:rsidRDefault="00907AD3" w:rsidP="00907AD3">
            <w:pPr>
              <w:rPr>
                <w:rFonts w:cs="Arial"/>
                <w:sz w:val="22"/>
              </w:rPr>
            </w:pPr>
            <w:r w:rsidRPr="001E71E0">
              <w:rPr>
                <w:color w:val="000000"/>
                <w:sz w:val="22"/>
                <w:lang w:eastAsia="es-CO"/>
              </w:rPr>
              <w:t xml:space="preserve">Mitigación del tensor por </w:t>
            </w:r>
            <w:r w:rsidRPr="001E71E0">
              <w:rPr>
                <w:color w:val="000000"/>
                <w:sz w:val="22"/>
                <w:lang w:eastAsia="es-CO"/>
              </w:rPr>
              <w:lastRenderedPageBreak/>
              <w:t>ganado (movilización-retiro de ganado), sector nor-occidental de la VIPIS, cerca de puerto Palermo.</w:t>
            </w:r>
          </w:p>
        </w:tc>
        <w:tc>
          <w:tcPr>
            <w:tcW w:w="2245" w:type="dxa"/>
            <w:vAlign w:val="center"/>
          </w:tcPr>
          <w:p w14:paraId="33A5A9F3" w14:textId="73AAB10F" w:rsidR="00907AD3" w:rsidRDefault="00907AD3" w:rsidP="00907AD3">
            <w:pPr>
              <w:rPr>
                <w:rFonts w:cs="Arial"/>
                <w:sz w:val="22"/>
              </w:rPr>
            </w:pPr>
            <w:r w:rsidRPr="001E71E0">
              <w:rPr>
                <w:color w:val="000000"/>
                <w:sz w:val="22"/>
                <w:lang w:eastAsia="es-CO"/>
              </w:rPr>
              <w:lastRenderedPageBreak/>
              <w:t>2014</w:t>
            </w:r>
          </w:p>
        </w:tc>
        <w:tc>
          <w:tcPr>
            <w:tcW w:w="2245" w:type="dxa"/>
            <w:vAlign w:val="center"/>
          </w:tcPr>
          <w:p w14:paraId="7575A225" w14:textId="76577439" w:rsidR="00907AD3" w:rsidRDefault="00907AD3" w:rsidP="00907AD3">
            <w:pPr>
              <w:rPr>
                <w:rFonts w:cs="Arial"/>
                <w:sz w:val="22"/>
              </w:rPr>
            </w:pPr>
            <w:r w:rsidRPr="001E71E0">
              <w:rPr>
                <w:color w:val="000000"/>
                <w:sz w:val="22"/>
                <w:lang w:eastAsia="es-CO"/>
              </w:rPr>
              <w:t>No</w:t>
            </w:r>
          </w:p>
        </w:tc>
      </w:tr>
      <w:tr w:rsidR="00907AD3" w14:paraId="7ADBBF6A" w14:textId="77777777" w:rsidTr="00907AD3">
        <w:tc>
          <w:tcPr>
            <w:tcW w:w="2244" w:type="dxa"/>
            <w:vMerge/>
            <w:vAlign w:val="center"/>
          </w:tcPr>
          <w:p w14:paraId="4C71CF1D" w14:textId="77777777" w:rsidR="00907AD3" w:rsidRDefault="00907AD3" w:rsidP="00907AD3">
            <w:pPr>
              <w:rPr>
                <w:rFonts w:cs="Arial"/>
                <w:sz w:val="22"/>
              </w:rPr>
            </w:pPr>
          </w:p>
        </w:tc>
        <w:tc>
          <w:tcPr>
            <w:tcW w:w="2244" w:type="dxa"/>
            <w:vAlign w:val="center"/>
          </w:tcPr>
          <w:p w14:paraId="45236E97" w14:textId="14129E94" w:rsidR="00907AD3" w:rsidRDefault="00907AD3" w:rsidP="00907AD3">
            <w:pPr>
              <w:rPr>
                <w:rFonts w:cs="Arial"/>
                <w:sz w:val="22"/>
              </w:rPr>
            </w:pPr>
            <w:r w:rsidRPr="001E71E0">
              <w:rPr>
                <w:color w:val="000000"/>
                <w:sz w:val="22"/>
                <w:lang w:eastAsia="es-CO"/>
              </w:rPr>
              <w:t>Restricción de ingreso de ganado (cercado), sector nor-occidental de la VIPIS, cerca de puerto Palermo.</w:t>
            </w:r>
          </w:p>
        </w:tc>
        <w:tc>
          <w:tcPr>
            <w:tcW w:w="2245" w:type="dxa"/>
            <w:vAlign w:val="center"/>
          </w:tcPr>
          <w:p w14:paraId="7B5675A3" w14:textId="295A4E96" w:rsidR="00907AD3" w:rsidRDefault="00907AD3" w:rsidP="00907AD3">
            <w:pPr>
              <w:rPr>
                <w:rFonts w:cs="Arial"/>
                <w:sz w:val="22"/>
              </w:rPr>
            </w:pPr>
            <w:r w:rsidRPr="001E71E0">
              <w:rPr>
                <w:color w:val="000000"/>
                <w:sz w:val="22"/>
                <w:lang w:eastAsia="es-CO"/>
              </w:rPr>
              <w:t>2014</w:t>
            </w:r>
          </w:p>
        </w:tc>
        <w:tc>
          <w:tcPr>
            <w:tcW w:w="2245" w:type="dxa"/>
            <w:vAlign w:val="center"/>
          </w:tcPr>
          <w:p w14:paraId="3EEBE5CD" w14:textId="08859A86" w:rsidR="00907AD3" w:rsidRDefault="00907AD3" w:rsidP="00907AD3">
            <w:pPr>
              <w:rPr>
                <w:rFonts w:cs="Arial"/>
                <w:sz w:val="22"/>
              </w:rPr>
            </w:pPr>
            <w:r w:rsidRPr="001E71E0">
              <w:rPr>
                <w:color w:val="000000"/>
                <w:sz w:val="22"/>
                <w:lang w:eastAsia="es-CO"/>
              </w:rPr>
              <w:t>No</w:t>
            </w:r>
          </w:p>
        </w:tc>
      </w:tr>
      <w:tr w:rsidR="00907AD3" w14:paraId="417EEB99" w14:textId="77777777" w:rsidTr="00907AD3">
        <w:tc>
          <w:tcPr>
            <w:tcW w:w="2244" w:type="dxa"/>
            <w:vMerge/>
            <w:vAlign w:val="center"/>
          </w:tcPr>
          <w:p w14:paraId="131CAFE2" w14:textId="77777777" w:rsidR="00907AD3" w:rsidRDefault="00907AD3" w:rsidP="00907AD3">
            <w:pPr>
              <w:rPr>
                <w:rFonts w:cs="Arial"/>
                <w:sz w:val="22"/>
              </w:rPr>
            </w:pPr>
          </w:p>
        </w:tc>
        <w:tc>
          <w:tcPr>
            <w:tcW w:w="2244" w:type="dxa"/>
            <w:vAlign w:val="center"/>
          </w:tcPr>
          <w:p w14:paraId="4E942207" w14:textId="0885CBD8" w:rsidR="00907AD3" w:rsidRDefault="00907AD3" w:rsidP="00907AD3">
            <w:pPr>
              <w:rPr>
                <w:rFonts w:cs="Arial"/>
                <w:sz w:val="22"/>
              </w:rPr>
            </w:pPr>
            <w:r w:rsidRPr="001E71E0">
              <w:rPr>
                <w:color w:val="000000"/>
                <w:sz w:val="22"/>
                <w:lang w:eastAsia="es-CO"/>
              </w:rPr>
              <w:t>Liberación y dispersión manual de propágulos, sector nor-occidental de la VIPIS, cerca de puerto Palermo y carretera.</w:t>
            </w:r>
          </w:p>
        </w:tc>
        <w:tc>
          <w:tcPr>
            <w:tcW w:w="2245" w:type="dxa"/>
            <w:vAlign w:val="center"/>
          </w:tcPr>
          <w:p w14:paraId="23EA57D6" w14:textId="0FE9C3AF" w:rsidR="00907AD3" w:rsidRDefault="00907AD3" w:rsidP="00907AD3">
            <w:pPr>
              <w:rPr>
                <w:rFonts w:cs="Arial"/>
                <w:sz w:val="22"/>
              </w:rPr>
            </w:pPr>
            <w:r w:rsidRPr="001E71E0">
              <w:rPr>
                <w:color w:val="000000"/>
                <w:sz w:val="22"/>
                <w:lang w:eastAsia="es-CO"/>
              </w:rPr>
              <w:t>2014</w:t>
            </w:r>
          </w:p>
        </w:tc>
        <w:tc>
          <w:tcPr>
            <w:tcW w:w="2245" w:type="dxa"/>
            <w:vAlign w:val="center"/>
          </w:tcPr>
          <w:p w14:paraId="703878CB" w14:textId="1604DC7B" w:rsidR="00907AD3" w:rsidRDefault="00907AD3" w:rsidP="00907AD3">
            <w:pPr>
              <w:rPr>
                <w:rFonts w:cs="Arial"/>
                <w:sz w:val="22"/>
              </w:rPr>
            </w:pPr>
            <w:r w:rsidRPr="001E71E0">
              <w:rPr>
                <w:color w:val="000000"/>
                <w:sz w:val="22"/>
                <w:lang w:eastAsia="es-CO"/>
              </w:rPr>
              <w:t>SI (en otros sectores)</w:t>
            </w:r>
          </w:p>
        </w:tc>
      </w:tr>
      <w:tr w:rsidR="00907AD3" w14:paraId="5CB1EA26" w14:textId="77777777" w:rsidTr="00907AD3">
        <w:tc>
          <w:tcPr>
            <w:tcW w:w="2244" w:type="dxa"/>
            <w:vMerge/>
            <w:vAlign w:val="center"/>
          </w:tcPr>
          <w:p w14:paraId="685C1EF4" w14:textId="77777777" w:rsidR="00907AD3" w:rsidRDefault="00907AD3" w:rsidP="00907AD3">
            <w:pPr>
              <w:rPr>
                <w:rFonts w:cs="Arial"/>
                <w:sz w:val="22"/>
              </w:rPr>
            </w:pPr>
          </w:p>
        </w:tc>
        <w:tc>
          <w:tcPr>
            <w:tcW w:w="2244" w:type="dxa"/>
            <w:vAlign w:val="center"/>
          </w:tcPr>
          <w:p w14:paraId="311C6F93" w14:textId="538B0E3C" w:rsidR="00907AD3" w:rsidRDefault="00907AD3" w:rsidP="00907AD3">
            <w:pPr>
              <w:rPr>
                <w:rFonts w:cs="Arial"/>
                <w:sz w:val="22"/>
              </w:rPr>
            </w:pPr>
            <w:r w:rsidRPr="001E71E0">
              <w:rPr>
                <w:color w:val="000000"/>
                <w:sz w:val="22"/>
                <w:lang w:eastAsia="es-CO"/>
              </w:rPr>
              <w:t>Uso de especies facilitadoras</w:t>
            </w:r>
          </w:p>
        </w:tc>
        <w:tc>
          <w:tcPr>
            <w:tcW w:w="2245" w:type="dxa"/>
            <w:vAlign w:val="center"/>
          </w:tcPr>
          <w:p w14:paraId="2AF13AB0" w14:textId="18ADEC71" w:rsidR="00907AD3" w:rsidRDefault="00907AD3" w:rsidP="00907AD3">
            <w:pPr>
              <w:rPr>
                <w:rFonts w:cs="Arial"/>
                <w:sz w:val="22"/>
              </w:rPr>
            </w:pPr>
            <w:r w:rsidRPr="001E71E0">
              <w:rPr>
                <w:color w:val="000000"/>
                <w:sz w:val="22"/>
                <w:lang w:eastAsia="es-CO"/>
              </w:rPr>
              <w:t>2014</w:t>
            </w:r>
          </w:p>
        </w:tc>
        <w:tc>
          <w:tcPr>
            <w:tcW w:w="2245" w:type="dxa"/>
            <w:vAlign w:val="center"/>
          </w:tcPr>
          <w:p w14:paraId="03653514" w14:textId="635459F4" w:rsidR="00907AD3" w:rsidRDefault="00907AD3" w:rsidP="00907AD3">
            <w:pPr>
              <w:rPr>
                <w:rFonts w:cs="Arial"/>
                <w:sz w:val="22"/>
              </w:rPr>
            </w:pPr>
            <w:r w:rsidRPr="001E71E0">
              <w:rPr>
                <w:color w:val="000000"/>
                <w:sz w:val="22"/>
                <w:lang w:eastAsia="es-CO"/>
              </w:rPr>
              <w:t>SI (en otros sectores)</w:t>
            </w:r>
          </w:p>
        </w:tc>
      </w:tr>
      <w:tr w:rsidR="00907AD3" w14:paraId="0613D16F" w14:textId="77777777" w:rsidTr="00907AD3">
        <w:trPr>
          <w:trHeight w:val="1829"/>
        </w:trPr>
        <w:tc>
          <w:tcPr>
            <w:tcW w:w="2244" w:type="dxa"/>
            <w:vMerge/>
            <w:vAlign w:val="center"/>
          </w:tcPr>
          <w:p w14:paraId="6170117D" w14:textId="77777777" w:rsidR="00907AD3" w:rsidRDefault="00907AD3" w:rsidP="00907AD3">
            <w:pPr>
              <w:rPr>
                <w:rFonts w:cs="Arial"/>
                <w:sz w:val="22"/>
              </w:rPr>
            </w:pPr>
          </w:p>
        </w:tc>
        <w:tc>
          <w:tcPr>
            <w:tcW w:w="2244" w:type="dxa"/>
            <w:vAlign w:val="center"/>
          </w:tcPr>
          <w:p w14:paraId="235BD1FC" w14:textId="360BDA9B" w:rsidR="00907AD3" w:rsidRDefault="00907AD3" w:rsidP="00907AD3">
            <w:pPr>
              <w:rPr>
                <w:rFonts w:cs="Arial"/>
                <w:sz w:val="22"/>
              </w:rPr>
            </w:pPr>
            <w:r w:rsidRPr="001E71E0">
              <w:rPr>
                <w:color w:val="000000"/>
                <w:sz w:val="22"/>
                <w:lang w:eastAsia="es-CO"/>
              </w:rPr>
              <w:t>Estimulación de la sucesión natural: eliminar la vegetación (tensión física), sector nor-occidental de la VIPIS, cerca de puerto Palermo.</w:t>
            </w:r>
          </w:p>
        </w:tc>
        <w:tc>
          <w:tcPr>
            <w:tcW w:w="2245" w:type="dxa"/>
            <w:vAlign w:val="center"/>
          </w:tcPr>
          <w:p w14:paraId="149387C4" w14:textId="7FCE3489" w:rsidR="00907AD3" w:rsidRDefault="00907AD3" w:rsidP="00907AD3">
            <w:pPr>
              <w:rPr>
                <w:rFonts w:cs="Arial"/>
                <w:sz w:val="22"/>
              </w:rPr>
            </w:pPr>
            <w:r w:rsidRPr="001E71E0">
              <w:rPr>
                <w:color w:val="000000"/>
                <w:sz w:val="22"/>
                <w:lang w:eastAsia="es-CO"/>
              </w:rPr>
              <w:t>2014</w:t>
            </w:r>
          </w:p>
        </w:tc>
        <w:tc>
          <w:tcPr>
            <w:tcW w:w="2245" w:type="dxa"/>
            <w:vAlign w:val="center"/>
          </w:tcPr>
          <w:p w14:paraId="7ACC2E29" w14:textId="24C26FDF" w:rsidR="00907AD3" w:rsidRDefault="00907AD3" w:rsidP="00907AD3">
            <w:pPr>
              <w:rPr>
                <w:rFonts w:cs="Arial"/>
                <w:sz w:val="22"/>
              </w:rPr>
            </w:pPr>
            <w:r w:rsidRPr="001E71E0">
              <w:rPr>
                <w:color w:val="000000"/>
                <w:sz w:val="22"/>
                <w:lang w:eastAsia="es-CO"/>
              </w:rPr>
              <w:t>SI (en otros sectores)</w:t>
            </w:r>
          </w:p>
        </w:tc>
      </w:tr>
      <w:tr w:rsidR="00907AD3" w14:paraId="69C4BD1F" w14:textId="77777777" w:rsidTr="00907AD3">
        <w:tc>
          <w:tcPr>
            <w:tcW w:w="2244" w:type="dxa"/>
            <w:vMerge w:val="restart"/>
            <w:vAlign w:val="center"/>
          </w:tcPr>
          <w:p w14:paraId="7678CBCF" w14:textId="49EA61DF" w:rsidR="00907AD3" w:rsidRPr="00907AD3" w:rsidRDefault="00907AD3" w:rsidP="00907AD3">
            <w:pPr>
              <w:rPr>
                <w:b/>
              </w:rPr>
            </w:pPr>
            <w:r w:rsidRPr="00907AD3">
              <w:rPr>
                <w:b/>
              </w:rPr>
              <w:t>Restauracion activa</w:t>
            </w:r>
          </w:p>
        </w:tc>
        <w:tc>
          <w:tcPr>
            <w:tcW w:w="2244" w:type="dxa"/>
            <w:vAlign w:val="center"/>
          </w:tcPr>
          <w:p w14:paraId="132FC11C" w14:textId="2AAA26B3" w:rsidR="00907AD3" w:rsidRDefault="00907AD3" w:rsidP="00907AD3">
            <w:pPr>
              <w:rPr>
                <w:rFonts w:cs="Arial"/>
                <w:sz w:val="22"/>
              </w:rPr>
            </w:pPr>
            <w:r w:rsidRPr="001E71E0">
              <w:rPr>
                <w:color w:val="000000"/>
                <w:sz w:val="22"/>
                <w:lang w:eastAsia="es-CO"/>
              </w:rPr>
              <w:t>Acciones de reforestación mediante la técnica de nucleación (sector nor-occidental de la VIPIS, cerca de puerto Palermo y carretera).</w:t>
            </w:r>
          </w:p>
        </w:tc>
        <w:tc>
          <w:tcPr>
            <w:tcW w:w="2245" w:type="dxa"/>
            <w:vAlign w:val="center"/>
          </w:tcPr>
          <w:p w14:paraId="2A1011C9" w14:textId="5C9B58EC" w:rsidR="00907AD3" w:rsidRDefault="00907AD3" w:rsidP="00907AD3">
            <w:pPr>
              <w:rPr>
                <w:rFonts w:cs="Arial"/>
                <w:sz w:val="22"/>
              </w:rPr>
            </w:pPr>
            <w:r w:rsidRPr="001E71E0">
              <w:rPr>
                <w:color w:val="000000"/>
                <w:sz w:val="22"/>
                <w:lang w:eastAsia="es-CO"/>
              </w:rPr>
              <w:t>2014 - 2015</w:t>
            </w:r>
          </w:p>
        </w:tc>
        <w:tc>
          <w:tcPr>
            <w:tcW w:w="2245" w:type="dxa"/>
            <w:vAlign w:val="center"/>
          </w:tcPr>
          <w:p w14:paraId="458711DA" w14:textId="4EAF42E8" w:rsidR="00907AD3" w:rsidRDefault="00907AD3" w:rsidP="00907AD3">
            <w:pPr>
              <w:rPr>
                <w:rFonts w:cs="Arial"/>
                <w:sz w:val="22"/>
              </w:rPr>
            </w:pPr>
            <w:r w:rsidRPr="001E71E0">
              <w:rPr>
                <w:color w:val="000000"/>
                <w:sz w:val="22"/>
                <w:lang w:eastAsia="es-CO"/>
              </w:rPr>
              <w:t>SI (en otros sectores)</w:t>
            </w:r>
          </w:p>
        </w:tc>
      </w:tr>
      <w:tr w:rsidR="00907AD3" w14:paraId="3D1E1D0B" w14:textId="77777777" w:rsidTr="00907AD3">
        <w:tc>
          <w:tcPr>
            <w:tcW w:w="2244" w:type="dxa"/>
            <w:vMerge/>
            <w:vAlign w:val="center"/>
          </w:tcPr>
          <w:p w14:paraId="2278EC68" w14:textId="77777777" w:rsidR="00907AD3" w:rsidRDefault="00907AD3" w:rsidP="00907AD3">
            <w:pPr>
              <w:rPr>
                <w:rFonts w:cs="Arial"/>
                <w:sz w:val="22"/>
              </w:rPr>
            </w:pPr>
          </w:p>
        </w:tc>
        <w:tc>
          <w:tcPr>
            <w:tcW w:w="2244" w:type="dxa"/>
            <w:vAlign w:val="center"/>
          </w:tcPr>
          <w:p w14:paraId="141219A4" w14:textId="34A68AB6" w:rsidR="00907AD3" w:rsidRDefault="00907AD3" w:rsidP="00907AD3">
            <w:pPr>
              <w:rPr>
                <w:rFonts w:cs="Arial"/>
                <w:sz w:val="22"/>
              </w:rPr>
            </w:pPr>
            <w:r w:rsidRPr="001E71E0">
              <w:rPr>
                <w:color w:val="000000"/>
                <w:sz w:val="22"/>
                <w:lang w:eastAsia="es-CO"/>
              </w:rPr>
              <w:t>Restablecimiento de flujos hídricos: gestión para apertura de canales piloto en el sector nor-occidental de la VIPIS, cerca de puerto Palermo.</w:t>
            </w:r>
          </w:p>
        </w:tc>
        <w:tc>
          <w:tcPr>
            <w:tcW w:w="2245" w:type="dxa"/>
            <w:vAlign w:val="center"/>
          </w:tcPr>
          <w:p w14:paraId="156E637A" w14:textId="74242614" w:rsidR="00907AD3" w:rsidRDefault="00907AD3" w:rsidP="00907AD3">
            <w:pPr>
              <w:rPr>
                <w:rFonts w:cs="Arial"/>
                <w:sz w:val="22"/>
              </w:rPr>
            </w:pPr>
            <w:r w:rsidRPr="001E71E0">
              <w:rPr>
                <w:color w:val="000000"/>
                <w:sz w:val="22"/>
                <w:lang w:eastAsia="es-CO"/>
              </w:rPr>
              <w:t>2015</w:t>
            </w:r>
          </w:p>
        </w:tc>
        <w:tc>
          <w:tcPr>
            <w:tcW w:w="2245" w:type="dxa"/>
            <w:vAlign w:val="center"/>
          </w:tcPr>
          <w:p w14:paraId="46EAE9F4" w14:textId="29D5D5C9" w:rsidR="00907AD3" w:rsidRDefault="00907AD3" w:rsidP="00907AD3">
            <w:pPr>
              <w:rPr>
                <w:rFonts w:cs="Arial"/>
                <w:sz w:val="22"/>
              </w:rPr>
            </w:pPr>
            <w:r w:rsidRPr="001E71E0">
              <w:rPr>
                <w:color w:val="000000"/>
                <w:sz w:val="22"/>
                <w:lang w:eastAsia="es-CO"/>
              </w:rPr>
              <w:t>SI (en otros sectores)</w:t>
            </w:r>
          </w:p>
        </w:tc>
      </w:tr>
      <w:tr w:rsidR="00907AD3" w14:paraId="43B07C52" w14:textId="77777777" w:rsidTr="00907AD3">
        <w:tc>
          <w:tcPr>
            <w:tcW w:w="2244" w:type="dxa"/>
            <w:vMerge/>
            <w:vAlign w:val="center"/>
          </w:tcPr>
          <w:p w14:paraId="09BF0B83" w14:textId="77777777" w:rsidR="00907AD3" w:rsidRDefault="00907AD3" w:rsidP="00907AD3">
            <w:pPr>
              <w:rPr>
                <w:rFonts w:cs="Arial"/>
                <w:sz w:val="22"/>
              </w:rPr>
            </w:pPr>
          </w:p>
        </w:tc>
        <w:tc>
          <w:tcPr>
            <w:tcW w:w="2244" w:type="dxa"/>
            <w:vAlign w:val="center"/>
          </w:tcPr>
          <w:p w14:paraId="01294B87" w14:textId="0B775810" w:rsidR="00907AD3" w:rsidRDefault="00907AD3" w:rsidP="00907AD3">
            <w:pPr>
              <w:rPr>
                <w:rFonts w:cs="Arial"/>
                <w:sz w:val="22"/>
              </w:rPr>
            </w:pPr>
            <w:r w:rsidRPr="001E71E0">
              <w:rPr>
                <w:color w:val="000000"/>
                <w:sz w:val="22"/>
                <w:lang w:eastAsia="es-CO"/>
              </w:rPr>
              <w:t>Restablecimiento de flujos hídricos en diversos sectores identificados de la VIPIS</w:t>
            </w:r>
          </w:p>
        </w:tc>
        <w:tc>
          <w:tcPr>
            <w:tcW w:w="2245" w:type="dxa"/>
            <w:vAlign w:val="center"/>
          </w:tcPr>
          <w:p w14:paraId="28433098" w14:textId="77777777" w:rsidR="00907AD3" w:rsidRDefault="00907AD3" w:rsidP="00907AD3">
            <w:pPr>
              <w:rPr>
                <w:rFonts w:cs="Arial"/>
                <w:sz w:val="22"/>
              </w:rPr>
            </w:pPr>
          </w:p>
        </w:tc>
        <w:tc>
          <w:tcPr>
            <w:tcW w:w="2245" w:type="dxa"/>
            <w:vAlign w:val="center"/>
          </w:tcPr>
          <w:p w14:paraId="34ABF3B0" w14:textId="7C7A21B2" w:rsidR="00907AD3" w:rsidRDefault="00907AD3" w:rsidP="00907AD3">
            <w:pPr>
              <w:rPr>
                <w:rFonts w:cs="Arial"/>
                <w:sz w:val="22"/>
              </w:rPr>
            </w:pPr>
            <w:r w:rsidRPr="001E71E0">
              <w:rPr>
                <w:color w:val="000000"/>
                <w:sz w:val="22"/>
                <w:lang w:eastAsia="es-CO"/>
              </w:rPr>
              <w:t>SI</w:t>
            </w:r>
          </w:p>
        </w:tc>
      </w:tr>
      <w:tr w:rsidR="00907AD3" w14:paraId="5265F52E" w14:textId="77777777" w:rsidTr="00907AD3">
        <w:tc>
          <w:tcPr>
            <w:tcW w:w="2244" w:type="dxa"/>
            <w:vMerge/>
            <w:vAlign w:val="center"/>
          </w:tcPr>
          <w:p w14:paraId="20DF03AD" w14:textId="77777777" w:rsidR="00907AD3" w:rsidRDefault="00907AD3" w:rsidP="00907AD3">
            <w:pPr>
              <w:rPr>
                <w:rFonts w:cs="Arial"/>
                <w:sz w:val="22"/>
              </w:rPr>
            </w:pPr>
          </w:p>
        </w:tc>
        <w:tc>
          <w:tcPr>
            <w:tcW w:w="2244" w:type="dxa"/>
            <w:vAlign w:val="center"/>
          </w:tcPr>
          <w:p w14:paraId="269CB634" w14:textId="746B993B" w:rsidR="00907AD3" w:rsidRDefault="00907AD3" w:rsidP="00907AD3">
            <w:pPr>
              <w:rPr>
                <w:rFonts w:cs="Arial"/>
                <w:sz w:val="22"/>
              </w:rPr>
            </w:pPr>
            <w:r w:rsidRPr="001E71E0">
              <w:rPr>
                <w:color w:val="000000"/>
                <w:sz w:val="22"/>
                <w:lang w:eastAsia="es-CO"/>
              </w:rPr>
              <w:t>Educación ambiental: acciones de reforestación con estudiantes de Uninorte (Aula Viva demostrativa de restauración)</w:t>
            </w:r>
          </w:p>
        </w:tc>
        <w:tc>
          <w:tcPr>
            <w:tcW w:w="2245" w:type="dxa"/>
            <w:vAlign w:val="center"/>
          </w:tcPr>
          <w:p w14:paraId="65069EC3" w14:textId="5EE2581B" w:rsidR="00907AD3" w:rsidRDefault="00907AD3" w:rsidP="00907AD3">
            <w:pPr>
              <w:rPr>
                <w:rFonts w:cs="Arial"/>
                <w:sz w:val="22"/>
              </w:rPr>
            </w:pPr>
            <w:r w:rsidRPr="001E71E0">
              <w:rPr>
                <w:color w:val="000000"/>
                <w:sz w:val="22"/>
                <w:lang w:eastAsia="es-CO"/>
              </w:rPr>
              <w:t>2014-2015</w:t>
            </w:r>
          </w:p>
        </w:tc>
        <w:tc>
          <w:tcPr>
            <w:tcW w:w="2245" w:type="dxa"/>
            <w:vAlign w:val="center"/>
          </w:tcPr>
          <w:p w14:paraId="4A058FAE" w14:textId="2C5ADE66" w:rsidR="00907AD3" w:rsidRDefault="00907AD3" w:rsidP="00907AD3">
            <w:pPr>
              <w:rPr>
                <w:rFonts w:cs="Arial"/>
                <w:sz w:val="22"/>
              </w:rPr>
            </w:pPr>
            <w:r w:rsidRPr="001E71E0">
              <w:rPr>
                <w:color w:val="000000"/>
                <w:sz w:val="22"/>
                <w:lang w:eastAsia="es-CO"/>
              </w:rPr>
              <w:t>SI (en otros sectores)</w:t>
            </w:r>
          </w:p>
        </w:tc>
      </w:tr>
      <w:tr w:rsidR="00907AD3" w14:paraId="4CB1A0BB" w14:textId="77777777" w:rsidTr="00907AD3">
        <w:tc>
          <w:tcPr>
            <w:tcW w:w="2244" w:type="dxa"/>
            <w:vMerge w:val="restart"/>
            <w:vAlign w:val="center"/>
          </w:tcPr>
          <w:p w14:paraId="2C7BBFED" w14:textId="7F4F8EB5" w:rsidR="00907AD3" w:rsidRDefault="00907AD3" w:rsidP="00907AD3">
            <w:pPr>
              <w:rPr>
                <w:rFonts w:cs="Arial"/>
                <w:sz w:val="22"/>
              </w:rPr>
            </w:pPr>
            <w:r w:rsidRPr="001E71E0">
              <w:rPr>
                <w:b/>
                <w:bCs/>
                <w:color w:val="000000"/>
                <w:sz w:val="22"/>
                <w:lang w:eastAsia="es-CO"/>
              </w:rPr>
              <w:lastRenderedPageBreak/>
              <w:t>Restauración por fuego</w:t>
            </w:r>
          </w:p>
        </w:tc>
        <w:tc>
          <w:tcPr>
            <w:tcW w:w="2244" w:type="dxa"/>
            <w:vAlign w:val="center"/>
          </w:tcPr>
          <w:p w14:paraId="227EB540" w14:textId="1A81E32E" w:rsidR="00907AD3" w:rsidRDefault="00907AD3" w:rsidP="00907AD3">
            <w:pPr>
              <w:rPr>
                <w:rFonts w:cs="Arial"/>
                <w:sz w:val="22"/>
              </w:rPr>
            </w:pPr>
            <w:r w:rsidRPr="001E71E0">
              <w:rPr>
                <w:rFonts w:eastAsia="Symbol" w:cs="Symbol"/>
                <w:color w:val="000000"/>
                <w:sz w:val="22"/>
                <w:lang w:eastAsia="es-CO"/>
              </w:rPr>
              <w:t>Evaluación de impactos producidos por fuego en tres (3) áreas de manglar deteriorados de la Vía Parque Isla de Salamanca.</w:t>
            </w:r>
          </w:p>
        </w:tc>
        <w:tc>
          <w:tcPr>
            <w:tcW w:w="2245" w:type="dxa"/>
            <w:vAlign w:val="center"/>
          </w:tcPr>
          <w:p w14:paraId="71FC1D08" w14:textId="03F515DC" w:rsidR="00907AD3" w:rsidRDefault="00907AD3" w:rsidP="00907AD3">
            <w:pPr>
              <w:rPr>
                <w:rFonts w:cs="Arial"/>
                <w:sz w:val="22"/>
              </w:rPr>
            </w:pPr>
            <w:r w:rsidRPr="001E71E0">
              <w:rPr>
                <w:color w:val="000000"/>
                <w:sz w:val="22"/>
                <w:lang w:eastAsia="es-CO"/>
              </w:rPr>
              <w:t>2015</w:t>
            </w:r>
          </w:p>
        </w:tc>
        <w:tc>
          <w:tcPr>
            <w:tcW w:w="2245" w:type="dxa"/>
            <w:vAlign w:val="center"/>
          </w:tcPr>
          <w:p w14:paraId="6FF2B25E" w14:textId="6C544A99" w:rsidR="00907AD3" w:rsidRDefault="00907AD3" w:rsidP="00907AD3">
            <w:pPr>
              <w:rPr>
                <w:rFonts w:cs="Arial"/>
                <w:sz w:val="22"/>
              </w:rPr>
            </w:pPr>
            <w:r w:rsidRPr="001E71E0">
              <w:rPr>
                <w:color w:val="000000"/>
                <w:sz w:val="22"/>
                <w:lang w:eastAsia="es-CO"/>
              </w:rPr>
              <w:t>SI (en otros sectores)</w:t>
            </w:r>
          </w:p>
        </w:tc>
      </w:tr>
      <w:tr w:rsidR="00907AD3" w14:paraId="2C67AD54" w14:textId="77777777" w:rsidTr="00907AD3">
        <w:tc>
          <w:tcPr>
            <w:tcW w:w="2244" w:type="dxa"/>
            <w:vMerge/>
            <w:vAlign w:val="center"/>
          </w:tcPr>
          <w:p w14:paraId="55700504" w14:textId="77777777" w:rsidR="00907AD3" w:rsidRDefault="00907AD3" w:rsidP="00907AD3">
            <w:pPr>
              <w:rPr>
                <w:rFonts w:cs="Arial"/>
                <w:sz w:val="22"/>
              </w:rPr>
            </w:pPr>
          </w:p>
        </w:tc>
        <w:tc>
          <w:tcPr>
            <w:tcW w:w="2244" w:type="dxa"/>
            <w:vAlign w:val="center"/>
          </w:tcPr>
          <w:p w14:paraId="457D578C" w14:textId="78BEB9D4" w:rsidR="00907AD3" w:rsidRDefault="00907AD3" w:rsidP="00907AD3">
            <w:pPr>
              <w:rPr>
                <w:rFonts w:cs="Arial"/>
                <w:sz w:val="22"/>
              </w:rPr>
            </w:pPr>
            <w:r w:rsidRPr="001E71E0">
              <w:rPr>
                <w:rFonts w:eastAsia="Symbol" w:cs="Symbol"/>
                <w:color w:val="000000"/>
                <w:sz w:val="22"/>
                <w:lang w:eastAsia="es-CO"/>
              </w:rPr>
              <w:t>Evaluación del potencial de regeneración natural de las especies de mangle en tres (3) áreas afectadas por fuego</w:t>
            </w:r>
          </w:p>
        </w:tc>
        <w:tc>
          <w:tcPr>
            <w:tcW w:w="2245" w:type="dxa"/>
            <w:vAlign w:val="center"/>
          </w:tcPr>
          <w:p w14:paraId="749481AE" w14:textId="47EBE9BC" w:rsidR="00907AD3" w:rsidRDefault="00907AD3" w:rsidP="00907AD3">
            <w:pPr>
              <w:rPr>
                <w:rFonts w:cs="Arial"/>
                <w:sz w:val="22"/>
              </w:rPr>
            </w:pPr>
            <w:r w:rsidRPr="001E71E0">
              <w:rPr>
                <w:color w:val="000000"/>
                <w:sz w:val="22"/>
                <w:lang w:eastAsia="es-CO"/>
              </w:rPr>
              <w:t>2015</w:t>
            </w:r>
          </w:p>
        </w:tc>
        <w:tc>
          <w:tcPr>
            <w:tcW w:w="2245" w:type="dxa"/>
            <w:vAlign w:val="center"/>
          </w:tcPr>
          <w:p w14:paraId="003FD8AA" w14:textId="4072A48B" w:rsidR="00907AD3" w:rsidRDefault="00907AD3" w:rsidP="00907AD3">
            <w:pPr>
              <w:rPr>
                <w:rFonts w:cs="Arial"/>
                <w:sz w:val="22"/>
              </w:rPr>
            </w:pPr>
            <w:r w:rsidRPr="001E71E0">
              <w:rPr>
                <w:color w:val="000000"/>
                <w:sz w:val="22"/>
                <w:lang w:eastAsia="es-CO"/>
              </w:rPr>
              <w:t>SI (en otros sectores)</w:t>
            </w:r>
          </w:p>
        </w:tc>
      </w:tr>
      <w:tr w:rsidR="00907AD3" w14:paraId="25D05E61" w14:textId="77777777" w:rsidTr="00907AD3">
        <w:tc>
          <w:tcPr>
            <w:tcW w:w="2244" w:type="dxa"/>
            <w:vMerge/>
            <w:vAlign w:val="center"/>
          </w:tcPr>
          <w:p w14:paraId="20713281" w14:textId="77777777" w:rsidR="00907AD3" w:rsidRDefault="00907AD3" w:rsidP="00907AD3">
            <w:pPr>
              <w:rPr>
                <w:rFonts w:cs="Arial"/>
                <w:sz w:val="22"/>
              </w:rPr>
            </w:pPr>
          </w:p>
        </w:tc>
        <w:tc>
          <w:tcPr>
            <w:tcW w:w="2244" w:type="dxa"/>
            <w:vAlign w:val="center"/>
          </w:tcPr>
          <w:p w14:paraId="31AB4F90" w14:textId="091F3AC5" w:rsidR="00907AD3" w:rsidRDefault="00907AD3" w:rsidP="00907AD3">
            <w:pPr>
              <w:rPr>
                <w:rFonts w:cs="Arial"/>
                <w:sz w:val="22"/>
              </w:rPr>
            </w:pPr>
            <w:r w:rsidRPr="001E71E0">
              <w:rPr>
                <w:rFonts w:eastAsia="Symbol" w:cs="Symbol"/>
                <w:color w:val="000000"/>
                <w:sz w:val="22"/>
                <w:lang w:eastAsia="es-CO"/>
              </w:rPr>
              <w:t>Contribuir con la recuperación de tres (3) áreas de manglar degradadas, (lluvia de semillas y propagación de mangle mediante en la técnica de núcleos de dispersión)</w:t>
            </w:r>
          </w:p>
        </w:tc>
        <w:tc>
          <w:tcPr>
            <w:tcW w:w="2245" w:type="dxa"/>
            <w:vAlign w:val="center"/>
          </w:tcPr>
          <w:p w14:paraId="141812D8" w14:textId="0E1E5BFB" w:rsidR="00907AD3" w:rsidRDefault="00907AD3" w:rsidP="00907AD3">
            <w:pPr>
              <w:rPr>
                <w:rFonts w:cs="Arial"/>
                <w:sz w:val="22"/>
              </w:rPr>
            </w:pPr>
            <w:r w:rsidRPr="001E71E0">
              <w:rPr>
                <w:color w:val="000000"/>
                <w:sz w:val="22"/>
                <w:lang w:eastAsia="es-CO"/>
              </w:rPr>
              <w:t>2015</w:t>
            </w:r>
          </w:p>
        </w:tc>
        <w:tc>
          <w:tcPr>
            <w:tcW w:w="2245" w:type="dxa"/>
            <w:vAlign w:val="center"/>
          </w:tcPr>
          <w:p w14:paraId="7A979F8A" w14:textId="3DBB5971" w:rsidR="00907AD3" w:rsidRDefault="00907AD3" w:rsidP="00907AD3">
            <w:pPr>
              <w:rPr>
                <w:rFonts w:cs="Arial"/>
                <w:sz w:val="22"/>
              </w:rPr>
            </w:pPr>
            <w:r w:rsidRPr="001E71E0">
              <w:rPr>
                <w:color w:val="000000"/>
                <w:sz w:val="22"/>
                <w:lang w:eastAsia="es-CO"/>
              </w:rPr>
              <w:t>SI (en otros sectores)</w:t>
            </w:r>
          </w:p>
        </w:tc>
      </w:tr>
      <w:tr w:rsidR="00907AD3" w14:paraId="51359908" w14:textId="77777777" w:rsidTr="00907AD3">
        <w:tc>
          <w:tcPr>
            <w:tcW w:w="2244" w:type="dxa"/>
            <w:vMerge/>
            <w:vAlign w:val="center"/>
          </w:tcPr>
          <w:p w14:paraId="45C182C9" w14:textId="77777777" w:rsidR="00907AD3" w:rsidRDefault="00907AD3" w:rsidP="00907AD3">
            <w:pPr>
              <w:rPr>
                <w:rFonts w:cs="Arial"/>
                <w:sz w:val="22"/>
              </w:rPr>
            </w:pPr>
          </w:p>
        </w:tc>
        <w:tc>
          <w:tcPr>
            <w:tcW w:w="2244" w:type="dxa"/>
            <w:vAlign w:val="center"/>
          </w:tcPr>
          <w:p w14:paraId="2BC320CD" w14:textId="576312CD" w:rsidR="00907AD3" w:rsidRDefault="00907AD3" w:rsidP="00907AD3">
            <w:pPr>
              <w:rPr>
                <w:rFonts w:cs="Arial"/>
                <w:sz w:val="22"/>
              </w:rPr>
            </w:pPr>
            <w:r w:rsidRPr="001E71E0">
              <w:rPr>
                <w:rFonts w:eastAsia="Symbol" w:cs="Symbol"/>
                <w:color w:val="000000"/>
                <w:sz w:val="22"/>
                <w:lang w:eastAsia="es-CO"/>
              </w:rPr>
              <w:t>Diseñar y poner en marcha el monitoreo que permita evaluar el avance de las acciones de restauración ecológica implementadas en tres (3) áreas deterioradas por fuego.</w:t>
            </w:r>
          </w:p>
        </w:tc>
        <w:tc>
          <w:tcPr>
            <w:tcW w:w="2245" w:type="dxa"/>
            <w:vAlign w:val="center"/>
          </w:tcPr>
          <w:p w14:paraId="77CE32C2" w14:textId="0ED518A5" w:rsidR="00907AD3" w:rsidRDefault="00907AD3" w:rsidP="00907AD3">
            <w:pPr>
              <w:rPr>
                <w:rFonts w:cs="Arial"/>
                <w:sz w:val="22"/>
              </w:rPr>
            </w:pPr>
            <w:r w:rsidRPr="001E71E0">
              <w:rPr>
                <w:color w:val="000000"/>
                <w:sz w:val="22"/>
                <w:lang w:eastAsia="es-CO"/>
              </w:rPr>
              <w:t>2015</w:t>
            </w:r>
          </w:p>
        </w:tc>
        <w:tc>
          <w:tcPr>
            <w:tcW w:w="2245" w:type="dxa"/>
            <w:vAlign w:val="center"/>
          </w:tcPr>
          <w:p w14:paraId="3C7E37F5" w14:textId="201F2113" w:rsidR="00907AD3" w:rsidRDefault="00907AD3" w:rsidP="00907AD3">
            <w:pPr>
              <w:rPr>
                <w:rFonts w:cs="Arial"/>
                <w:sz w:val="22"/>
              </w:rPr>
            </w:pPr>
            <w:r w:rsidRPr="001E71E0">
              <w:rPr>
                <w:color w:val="000000"/>
                <w:sz w:val="22"/>
                <w:lang w:eastAsia="es-CO"/>
              </w:rPr>
              <w:t>SI (en otros sectores)</w:t>
            </w:r>
          </w:p>
        </w:tc>
      </w:tr>
      <w:tr w:rsidR="00907AD3" w14:paraId="3A9D8E2A" w14:textId="77777777" w:rsidTr="00907AD3">
        <w:tc>
          <w:tcPr>
            <w:tcW w:w="2244" w:type="dxa"/>
            <w:vMerge/>
            <w:vAlign w:val="center"/>
          </w:tcPr>
          <w:p w14:paraId="2C3B047E" w14:textId="77777777" w:rsidR="00907AD3" w:rsidRDefault="00907AD3" w:rsidP="00907AD3">
            <w:pPr>
              <w:rPr>
                <w:rFonts w:cs="Arial"/>
                <w:sz w:val="22"/>
              </w:rPr>
            </w:pPr>
          </w:p>
        </w:tc>
        <w:tc>
          <w:tcPr>
            <w:tcW w:w="2244" w:type="dxa"/>
            <w:vAlign w:val="center"/>
          </w:tcPr>
          <w:p w14:paraId="6F2816BC" w14:textId="4963BE05" w:rsidR="00907AD3" w:rsidRPr="001E71E0" w:rsidRDefault="00907AD3" w:rsidP="00907AD3">
            <w:pPr>
              <w:rPr>
                <w:rFonts w:eastAsia="Symbol" w:cs="Symbol"/>
                <w:color w:val="000000"/>
                <w:sz w:val="22"/>
                <w:lang w:eastAsia="es-CO"/>
              </w:rPr>
            </w:pPr>
            <w:r w:rsidRPr="001E71E0">
              <w:rPr>
                <w:color w:val="000000"/>
                <w:sz w:val="22"/>
                <w:lang w:eastAsia="es-CO"/>
              </w:rPr>
              <w:t>Apoyar acciones de divulgación, difusión a diferentes niveles del proceso de restauración.</w:t>
            </w:r>
          </w:p>
        </w:tc>
        <w:tc>
          <w:tcPr>
            <w:tcW w:w="2245" w:type="dxa"/>
            <w:vAlign w:val="center"/>
          </w:tcPr>
          <w:p w14:paraId="6FFD16A4" w14:textId="127D9AB7" w:rsidR="00907AD3" w:rsidRPr="001E71E0" w:rsidRDefault="00907AD3" w:rsidP="00907AD3">
            <w:pPr>
              <w:rPr>
                <w:color w:val="000000"/>
                <w:sz w:val="22"/>
                <w:lang w:eastAsia="es-CO"/>
              </w:rPr>
            </w:pPr>
            <w:r w:rsidRPr="001E71E0">
              <w:rPr>
                <w:color w:val="000000"/>
                <w:sz w:val="22"/>
                <w:lang w:eastAsia="es-CO"/>
              </w:rPr>
              <w:t>2015</w:t>
            </w:r>
          </w:p>
        </w:tc>
        <w:tc>
          <w:tcPr>
            <w:tcW w:w="2245" w:type="dxa"/>
            <w:vAlign w:val="center"/>
          </w:tcPr>
          <w:p w14:paraId="5B5A8497" w14:textId="77A50A3C" w:rsidR="00907AD3" w:rsidRPr="001E71E0" w:rsidRDefault="00907AD3" w:rsidP="00907AD3">
            <w:pPr>
              <w:rPr>
                <w:color w:val="000000"/>
                <w:sz w:val="22"/>
                <w:lang w:eastAsia="es-CO"/>
              </w:rPr>
            </w:pPr>
            <w:r w:rsidRPr="001E71E0">
              <w:rPr>
                <w:color w:val="000000"/>
                <w:sz w:val="22"/>
                <w:lang w:eastAsia="es-CO"/>
              </w:rPr>
              <w:t>SI (en otros sectores)</w:t>
            </w:r>
          </w:p>
        </w:tc>
      </w:tr>
    </w:tbl>
    <w:p w14:paraId="5B0B5186" w14:textId="77777777" w:rsidR="00907AD3" w:rsidRDefault="00907AD3" w:rsidP="00DA1129">
      <w:pPr>
        <w:rPr>
          <w:rFonts w:cs="Arial"/>
          <w:sz w:val="22"/>
        </w:rPr>
      </w:pPr>
    </w:p>
    <w:p w14:paraId="56E7E312" w14:textId="22B8C1BD" w:rsidR="00DA1129" w:rsidRPr="001E71E0" w:rsidRDefault="00DA1129" w:rsidP="00DA1129">
      <w:pPr>
        <w:rPr>
          <w:rFonts w:cs="Arial"/>
          <w:sz w:val="22"/>
          <w:lang w:eastAsia="es-CO"/>
        </w:rPr>
      </w:pPr>
      <w:r w:rsidRPr="001E71E0">
        <w:rPr>
          <w:rFonts w:cs="Arial"/>
          <w:sz w:val="22"/>
          <w:lang w:eastAsia="es-CO"/>
        </w:rPr>
        <w:t>Además de las acciones descritas, se han adelantado diversas gestiones que contribuyen directa o indirectamente con la recuperación de áreas de manglar deterioradas o degradadas al interior de la Vía Parque Isla de Salamanca, entre las cuales se destaca la</w:t>
      </w:r>
      <w:r w:rsidR="005C6054">
        <w:rPr>
          <w:rFonts w:cs="Arial"/>
          <w:sz w:val="22"/>
          <w:lang w:eastAsia="es-CO"/>
        </w:rPr>
        <w:t xml:space="preserve"> Coo</w:t>
      </w:r>
      <w:r w:rsidRPr="001E71E0">
        <w:rPr>
          <w:rFonts w:cs="Arial"/>
          <w:sz w:val="22"/>
          <w:lang w:eastAsia="es-CO"/>
        </w:rPr>
        <w:t>peración</w:t>
      </w:r>
      <w:r w:rsidR="005C6054">
        <w:rPr>
          <w:rFonts w:cs="Arial"/>
          <w:sz w:val="22"/>
          <w:lang w:eastAsia="es-CO"/>
        </w:rPr>
        <w:t xml:space="preserve"> con</w:t>
      </w:r>
      <w:r w:rsidRPr="001E71E0">
        <w:rPr>
          <w:rFonts w:cs="Arial"/>
          <w:sz w:val="22"/>
          <w:lang w:eastAsia="es-CO"/>
        </w:rPr>
        <w:t xml:space="preserve"> DPS – Gobernación del Atlántico – Parques Nacionales, con la cual se pretende mejorar las condiciones ambientales en el sector occidental y nor-occidental del Área Protegida a partir de acciones de la rehabilitación hidrológica, principalmente en los subsectores El Torno, El Ancla, La Rosita y Los Cocos, de tal modo que se puedan mitigar tensiones actuales como déficit hídrico y altas concentraciones salinas, y de este modo facilitar la implementación de estrategias para el incremento de la cobertura de manglar a partir de núcleos de dispersión y lluvia de propágulos. </w:t>
      </w:r>
    </w:p>
    <w:p w14:paraId="6DDD4A12" w14:textId="77777777" w:rsidR="00E379B1" w:rsidRDefault="00E379B1" w:rsidP="00DA1129">
      <w:pPr>
        <w:rPr>
          <w:rFonts w:cs="Arial"/>
          <w:sz w:val="22"/>
          <w:lang w:eastAsia="es-CO"/>
        </w:rPr>
      </w:pPr>
    </w:p>
    <w:p w14:paraId="053ECDF6" w14:textId="46EB8CFE" w:rsidR="00C435C9" w:rsidRDefault="00DA1129" w:rsidP="00AA544A">
      <w:pPr>
        <w:rPr>
          <w:sz w:val="22"/>
        </w:rPr>
      </w:pPr>
      <w:r w:rsidRPr="001E71E0">
        <w:rPr>
          <w:rFonts w:cs="Arial"/>
          <w:sz w:val="22"/>
          <w:lang w:eastAsia="es-CO"/>
        </w:rPr>
        <w:t>En coordinación con la Universidad del Norte, en el marco del programa “</w:t>
      </w:r>
      <w:r w:rsidRPr="001E71E0">
        <w:rPr>
          <w:rFonts w:cs="Arial"/>
          <w:i/>
          <w:sz w:val="22"/>
          <w:lang w:eastAsia="es-CO"/>
        </w:rPr>
        <w:t>Ecocampus Uninorte</w:t>
      </w:r>
      <w:r w:rsidRPr="001E71E0">
        <w:rPr>
          <w:rFonts w:cs="Arial"/>
          <w:sz w:val="22"/>
          <w:lang w:eastAsia="es-CO"/>
        </w:rPr>
        <w:t>” se ha generado la iniciativa de educación ambiental denominada “</w:t>
      </w:r>
      <w:r w:rsidRPr="001E71E0">
        <w:rPr>
          <w:rFonts w:cs="Arial"/>
          <w:i/>
          <w:sz w:val="22"/>
          <w:lang w:eastAsia="es-CO"/>
        </w:rPr>
        <w:t>Aula Viva demostrativa de restauración</w:t>
      </w:r>
      <w:r w:rsidRPr="001E71E0">
        <w:rPr>
          <w:rFonts w:cs="Arial"/>
          <w:sz w:val="22"/>
          <w:lang w:eastAsia="es-CO"/>
        </w:rPr>
        <w:t xml:space="preserve">” </w:t>
      </w:r>
      <w:r w:rsidR="00C435C9" w:rsidRPr="001E71E0">
        <w:rPr>
          <w:sz w:val="22"/>
        </w:rPr>
        <w:t xml:space="preserve">, el cual tiene como propósito principal, incentivar procesos formativos y participativos que acerquen a la comunidad universitaria a los problemas ambientales que atraviesa la región, al tiempo de generar conciencia y respeto </w:t>
      </w:r>
      <w:r w:rsidR="00C435C9" w:rsidRPr="001E71E0">
        <w:rPr>
          <w:sz w:val="22"/>
        </w:rPr>
        <w:lastRenderedPageBreak/>
        <w:t>por el medio ambiente.</w:t>
      </w:r>
      <w:r w:rsidRPr="001E71E0">
        <w:rPr>
          <w:rFonts w:cs="Arial"/>
          <w:sz w:val="22"/>
          <w:lang w:eastAsia="es-CO"/>
        </w:rPr>
        <w:t>con la cual se han emprendido acciones de restauración ecológica de mangle a partir del establecimiento de núcleos de dispersión en áreas sometidas a diversas tensiones ambientales. Las acciones se han desarrollado principalmente en áreas de manglar perturbado o en áreas colonizadas por especies invasoras (Enea) en los márgenes norte y sur de la carretera que co</w:t>
      </w:r>
      <w:r w:rsidR="00C435C9">
        <w:rPr>
          <w:rFonts w:cs="Arial"/>
          <w:sz w:val="22"/>
          <w:lang w:eastAsia="es-CO"/>
        </w:rPr>
        <w:t xml:space="preserve">nduce de Ciénaga a Barranquilla </w:t>
      </w:r>
      <w:r w:rsidR="00AA544A" w:rsidRPr="001E71E0">
        <w:rPr>
          <w:sz w:val="22"/>
        </w:rPr>
        <w:t>con plántulas de mangle rojo (</w:t>
      </w:r>
      <w:r w:rsidR="00AA544A" w:rsidRPr="001E71E0">
        <w:rPr>
          <w:i/>
          <w:sz w:val="22"/>
        </w:rPr>
        <w:t>Rhizophora mangle</w:t>
      </w:r>
      <w:r w:rsidR="00AA544A" w:rsidRPr="001E71E0">
        <w:rPr>
          <w:sz w:val="22"/>
        </w:rPr>
        <w:t>) obtenidas a partir del vivero de mangle desarrollado como “</w:t>
      </w:r>
      <w:r w:rsidR="00AA544A" w:rsidRPr="001E71E0">
        <w:rPr>
          <w:i/>
          <w:sz w:val="22"/>
        </w:rPr>
        <w:t>Aula viva demostrativa de restauración</w:t>
      </w:r>
      <w:r w:rsidR="00AA544A" w:rsidRPr="001E71E0">
        <w:rPr>
          <w:sz w:val="22"/>
        </w:rPr>
        <w:t>” (Figura 1)</w:t>
      </w:r>
    </w:p>
    <w:p w14:paraId="6B278AF1" w14:textId="55700E90" w:rsidR="00AA544A" w:rsidRPr="001E71E0" w:rsidRDefault="00AA544A" w:rsidP="00AA544A">
      <w:pPr>
        <w:rPr>
          <w:sz w:val="22"/>
        </w:rPr>
      </w:pPr>
      <w:r w:rsidRPr="001E71E0">
        <w:rPr>
          <w:sz w:val="22"/>
        </w:rPr>
        <w:t xml:space="preserve"> </w:t>
      </w:r>
    </w:p>
    <w:p w14:paraId="670A20BB" w14:textId="77777777" w:rsidR="00AA544A" w:rsidRDefault="00AA544A" w:rsidP="009F26C8">
      <w:pPr>
        <w:jc w:val="center"/>
        <w:rPr>
          <w:sz w:val="22"/>
        </w:rPr>
      </w:pPr>
      <w:r w:rsidRPr="00315AE2">
        <w:rPr>
          <w:noProof/>
          <w:sz w:val="22"/>
          <w:lang w:eastAsia="es-CO"/>
        </w:rPr>
        <w:drawing>
          <wp:inline distT="0" distB="0" distL="0" distR="0" wp14:anchorId="37BC950E" wp14:editId="58AF113A">
            <wp:extent cx="3764280" cy="2823740"/>
            <wp:effectExtent l="0" t="0" r="7620" b="0"/>
            <wp:docPr id="127" name="Imagen 127" descr="C:\Users\User\Desktop\102MSDCF\DSC0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2MSDCF\DSC020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83755" cy="2838349"/>
                    </a:xfrm>
                    <a:prstGeom prst="rect">
                      <a:avLst/>
                    </a:prstGeom>
                    <a:noFill/>
                    <a:ln>
                      <a:noFill/>
                    </a:ln>
                  </pic:spPr>
                </pic:pic>
              </a:graphicData>
            </a:graphic>
          </wp:inline>
        </w:drawing>
      </w:r>
    </w:p>
    <w:p w14:paraId="2E7D33B2" w14:textId="77777777" w:rsidR="00703306" w:rsidRPr="001E71E0" w:rsidRDefault="00703306" w:rsidP="009F26C8">
      <w:pPr>
        <w:jc w:val="center"/>
        <w:rPr>
          <w:sz w:val="22"/>
        </w:rPr>
      </w:pPr>
    </w:p>
    <w:p w14:paraId="0A969668" w14:textId="77777777" w:rsidR="00AA544A" w:rsidRDefault="00AA544A" w:rsidP="00AA544A">
      <w:pPr>
        <w:rPr>
          <w:b/>
          <w:sz w:val="18"/>
          <w:szCs w:val="18"/>
        </w:rPr>
      </w:pPr>
      <w:r w:rsidRPr="009F26C8">
        <w:rPr>
          <w:b/>
          <w:sz w:val="18"/>
          <w:szCs w:val="18"/>
        </w:rPr>
        <w:t>Figura 1. Vivero de mangle rojo (</w:t>
      </w:r>
      <w:r w:rsidRPr="009F26C8">
        <w:rPr>
          <w:b/>
          <w:i/>
          <w:sz w:val="18"/>
          <w:szCs w:val="18"/>
        </w:rPr>
        <w:t>Rhizophora mangle</w:t>
      </w:r>
      <w:r w:rsidRPr="009F26C8">
        <w:rPr>
          <w:b/>
          <w:sz w:val="18"/>
          <w:szCs w:val="18"/>
        </w:rPr>
        <w:t>) del Aula viva demostrativa de restauración, de la Universidad del Norte.</w:t>
      </w:r>
    </w:p>
    <w:p w14:paraId="00F08720" w14:textId="77777777" w:rsidR="00703306" w:rsidRPr="009F26C8" w:rsidRDefault="00703306" w:rsidP="00AA544A">
      <w:pPr>
        <w:rPr>
          <w:b/>
          <w:sz w:val="18"/>
          <w:szCs w:val="18"/>
        </w:rPr>
      </w:pPr>
    </w:p>
    <w:p w14:paraId="2229BA4F" w14:textId="77777777" w:rsidR="003E4321" w:rsidRDefault="00AA544A" w:rsidP="009F26C8">
      <w:pPr>
        <w:jc w:val="center"/>
        <w:rPr>
          <w:b/>
          <w:sz w:val="22"/>
        </w:rPr>
      </w:pPr>
      <w:r w:rsidRPr="00315AE2">
        <w:rPr>
          <w:noProof/>
          <w:sz w:val="22"/>
          <w:lang w:eastAsia="es-CO"/>
        </w:rPr>
        <w:drawing>
          <wp:inline distT="0" distB="0" distL="0" distR="0" wp14:anchorId="4F34C16D" wp14:editId="0C6394A7">
            <wp:extent cx="4015740" cy="2460425"/>
            <wp:effectExtent l="0" t="0" r="3810" b="0"/>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15740" cy="2460425"/>
                    </a:xfrm>
                    <a:prstGeom prst="rect">
                      <a:avLst/>
                    </a:prstGeom>
                  </pic:spPr>
                </pic:pic>
              </a:graphicData>
            </a:graphic>
          </wp:inline>
        </w:drawing>
      </w:r>
    </w:p>
    <w:p w14:paraId="2FDB9B42" w14:textId="77777777" w:rsidR="009F26C8" w:rsidRDefault="00AA544A" w:rsidP="00AA544A">
      <w:pPr>
        <w:rPr>
          <w:b/>
          <w:sz w:val="18"/>
          <w:szCs w:val="18"/>
        </w:rPr>
      </w:pPr>
      <w:r w:rsidRPr="009F26C8">
        <w:rPr>
          <w:b/>
          <w:sz w:val="18"/>
          <w:szCs w:val="18"/>
        </w:rPr>
        <w:t xml:space="preserve">Figura 2. Selección y ubicación del área de siembra, localizada en el costado sur de la carretera </w:t>
      </w:r>
    </w:p>
    <w:p w14:paraId="1B2907B5" w14:textId="40C45238" w:rsidR="00AA544A" w:rsidRDefault="00AA544A" w:rsidP="00AA544A">
      <w:pPr>
        <w:rPr>
          <w:b/>
          <w:sz w:val="18"/>
          <w:szCs w:val="18"/>
        </w:rPr>
      </w:pPr>
      <w:r w:rsidRPr="009F26C8">
        <w:rPr>
          <w:b/>
          <w:sz w:val="18"/>
          <w:szCs w:val="18"/>
        </w:rPr>
        <w:t>Barranquilla – Ciénaga (Km 18) al interior del Vía Parque Isla de Salamanca.</w:t>
      </w:r>
      <w:r w:rsidR="00395798">
        <w:rPr>
          <w:b/>
          <w:sz w:val="18"/>
          <w:szCs w:val="18"/>
        </w:rPr>
        <w:t xml:space="preserve"> Tomado de Google Earth.</w:t>
      </w:r>
    </w:p>
    <w:p w14:paraId="0AB34ABC" w14:textId="77777777" w:rsidR="000A131A" w:rsidRPr="009F26C8" w:rsidRDefault="000A131A" w:rsidP="00AA544A">
      <w:pPr>
        <w:rPr>
          <w:b/>
          <w:sz w:val="18"/>
          <w:szCs w:val="18"/>
        </w:rPr>
      </w:pPr>
    </w:p>
    <w:p w14:paraId="6CFDC674" w14:textId="4B61BBCB" w:rsidR="003E4321" w:rsidRDefault="00AA544A" w:rsidP="003E4321">
      <w:pPr>
        <w:rPr>
          <w:sz w:val="22"/>
        </w:rPr>
      </w:pPr>
      <w:r w:rsidRPr="001E71E0">
        <w:rPr>
          <w:sz w:val="22"/>
        </w:rPr>
        <w:t xml:space="preserve">Con las acciones de reforestación con mangle rojo al interior de las praderas de </w:t>
      </w:r>
      <w:r w:rsidRPr="001E71E0">
        <w:rPr>
          <w:i/>
          <w:sz w:val="22"/>
        </w:rPr>
        <w:t>T. domingensis</w:t>
      </w:r>
      <w:r w:rsidRPr="001E71E0">
        <w:rPr>
          <w:sz w:val="22"/>
        </w:rPr>
        <w:t xml:space="preserve">, se busca en el corto plazo favorecer el establecimiento y crecimiento de las plántulas de mangle sembradas, gracias a las condiciones propicias de inundación, temperatura y salinidad presentes en este tipo de ambientes, sino </w:t>
      </w:r>
      <w:r w:rsidRPr="001E71E0">
        <w:rPr>
          <w:sz w:val="22"/>
        </w:rPr>
        <w:lastRenderedPageBreak/>
        <w:t xml:space="preserve">también aumentar la cobertura de los bosques de mangle a partir del establecimiento y crecimiento de núcleos de dispersión (Villamil, 2014 - Figura 3), los cuales en el mediano y largo plazo no solo aportarán al reclutamiento y regeneración natural de los bosques de mangle mediante la producción y establecimiento de propágulos, sino también el desplazamiento de forma paulatina a </w:t>
      </w:r>
      <w:r w:rsidRPr="001E71E0">
        <w:rPr>
          <w:i/>
          <w:sz w:val="22"/>
        </w:rPr>
        <w:t>T. domingensis</w:t>
      </w:r>
      <w:r w:rsidRPr="001E71E0">
        <w:rPr>
          <w:sz w:val="22"/>
        </w:rPr>
        <w:t xml:space="preserve"> por ser una especie intolerante a la sombra.</w:t>
      </w:r>
      <w:r w:rsidR="009F26C8">
        <w:rPr>
          <w:sz w:val="22"/>
        </w:rPr>
        <w:t xml:space="preserve">  Es</w:t>
      </w:r>
      <w:r w:rsidR="003E4321" w:rsidRPr="001E71E0">
        <w:rPr>
          <w:sz w:val="22"/>
        </w:rPr>
        <w:t xml:space="preserve"> necesario realizar acciones que favorezcan el aumento de la cobertura de los bosques de manglar del sector, los cuales actualmente solo se observan al margen de la carretera y en los bordes de algunos cuerpos de agua menores y caños. </w:t>
      </w:r>
    </w:p>
    <w:p w14:paraId="04882ABF" w14:textId="77777777" w:rsidR="00EC5003" w:rsidRDefault="00EC5003" w:rsidP="003E4321">
      <w:pPr>
        <w:rPr>
          <w:sz w:val="22"/>
        </w:rPr>
      </w:pPr>
    </w:p>
    <w:tbl>
      <w:tblPr>
        <w:tblStyle w:val="Tablaconcuadrcula"/>
        <w:tblW w:w="0" w:type="auto"/>
        <w:tblLook w:val="04A0" w:firstRow="1" w:lastRow="0" w:firstColumn="1" w:lastColumn="0" w:noHBand="0" w:noVBand="1"/>
      </w:tblPr>
      <w:tblGrid>
        <w:gridCol w:w="5807"/>
        <w:gridCol w:w="3021"/>
      </w:tblGrid>
      <w:tr w:rsidR="00EC5003" w:rsidRPr="001E71E0" w14:paraId="328ED309" w14:textId="77777777" w:rsidTr="00CC6C4E">
        <w:tc>
          <w:tcPr>
            <w:tcW w:w="5807" w:type="dxa"/>
          </w:tcPr>
          <w:p w14:paraId="09CB96FE" w14:textId="77777777" w:rsidR="00EC5003" w:rsidRPr="001E71E0" w:rsidRDefault="00EC5003" w:rsidP="00CC6C4E">
            <w:pPr>
              <w:rPr>
                <w:b/>
                <w:sz w:val="22"/>
              </w:rPr>
            </w:pPr>
            <w:r w:rsidRPr="001E71E0">
              <w:rPr>
                <w:b/>
                <w:sz w:val="22"/>
              </w:rPr>
              <w:t xml:space="preserve">Núcleos de dispersión </w:t>
            </w:r>
            <w:r w:rsidRPr="001E71E0">
              <w:rPr>
                <w:sz w:val="22"/>
              </w:rPr>
              <w:t>(Villamil, 2014)</w:t>
            </w:r>
            <w:r w:rsidRPr="001E71E0">
              <w:rPr>
                <w:b/>
                <w:sz w:val="22"/>
              </w:rPr>
              <w:t>:</w:t>
            </w:r>
          </w:p>
          <w:p w14:paraId="626C3F0D" w14:textId="77777777" w:rsidR="00EC5003" w:rsidRPr="001E71E0" w:rsidRDefault="00EC5003" w:rsidP="00CC6C4E">
            <w:pPr>
              <w:rPr>
                <w:sz w:val="22"/>
              </w:rPr>
            </w:pPr>
            <w:r w:rsidRPr="001E71E0">
              <w:rPr>
                <w:sz w:val="22"/>
              </w:rPr>
              <w:t>Son espacios de pequeñas dimensiones al interior del sitio de restauración, sembrados con las especies de mangle idóneas para las condiciones ambientales locales, con los que se espera potenciar la producción, dispersión y establecimiento de propágulos, asegurando a mediano o largo plazo la posterior colonización del espacio circundante por la expansión natural de éstos, siguiendo un modelo de agregación de las especies en el hábitat natural.</w:t>
            </w:r>
          </w:p>
          <w:p w14:paraId="6DBBB913" w14:textId="77777777" w:rsidR="00EC5003" w:rsidRPr="001E71E0" w:rsidRDefault="00EC5003" w:rsidP="00CC6C4E">
            <w:pPr>
              <w:rPr>
                <w:sz w:val="22"/>
              </w:rPr>
            </w:pPr>
            <w:r w:rsidRPr="001E71E0">
              <w:rPr>
                <w:sz w:val="22"/>
              </w:rPr>
              <w:t>La efectividad de esta acción solo podrá ser evaluada a largo plazo, pero en el corto plazo puede valorarse mediante indicadores simples como el grado de supervivencia.</w:t>
            </w:r>
          </w:p>
          <w:p w14:paraId="55B8088F" w14:textId="77777777" w:rsidR="00EC5003" w:rsidRPr="001E71E0" w:rsidRDefault="00EC5003" w:rsidP="00CC6C4E">
            <w:pPr>
              <w:rPr>
                <w:b/>
                <w:sz w:val="22"/>
              </w:rPr>
            </w:pPr>
            <w:r w:rsidRPr="001E71E0">
              <w:rPr>
                <w:sz w:val="22"/>
              </w:rPr>
              <w:t>Esta acción pude complementarse con las demás acciones descritas para acelerar la regeneración natural del bosque.</w:t>
            </w:r>
          </w:p>
        </w:tc>
        <w:tc>
          <w:tcPr>
            <w:tcW w:w="3021" w:type="dxa"/>
          </w:tcPr>
          <w:p w14:paraId="102D3D21" w14:textId="77777777" w:rsidR="00EC5003" w:rsidRPr="001E71E0" w:rsidRDefault="00EC5003" w:rsidP="00CC6C4E">
            <w:pPr>
              <w:rPr>
                <w:b/>
                <w:sz w:val="22"/>
              </w:rPr>
            </w:pPr>
            <w:r w:rsidRPr="00315AE2">
              <w:rPr>
                <w:b/>
                <w:noProof/>
                <w:sz w:val="22"/>
                <w:lang w:eastAsia="es-CO"/>
              </w:rPr>
              <w:drawing>
                <wp:inline distT="0" distB="0" distL="0" distR="0" wp14:anchorId="1AF2BEA4" wp14:editId="6D88584A">
                  <wp:extent cx="1005818" cy="2385477"/>
                  <wp:effectExtent l="0" t="0" r="4445"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25000"/>
                                    </a14:imgEffect>
                                    <a14:imgEffect>
                                      <a14:brightnessContrast contrast="-20000"/>
                                    </a14:imgEffect>
                                  </a14:imgLayer>
                                </a14:imgProps>
                              </a:ext>
                            </a:extLst>
                          </a:blip>
                          <a:srcRect l="39785" t="6014" r="39964" b="17241"/>
                          <a:stretch/>
                        </pic:blipFill>
                        <pic:spPr bwMode="auto">
                          <a:xfrm>
                            <a:off x="0" y="0"/>
                            <a:ext cx="1052259" cy="2495621"/>
                          </a:xfrm>
                          <a:prstGeom prst="rect">
                            <a:avLst/>
                          </a:prstGeom>
                          <a:noFill/>
                          <a:ln>
                            <a:noFill/>
                          </a:ln>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2C42D504" w14:textId="77777777" w:rsidR="00EC5003" w:rsidRPr="00C65474" w:rsidRDefault="00EC5003" w:rsidP="00EC5003">
      <w:pPr>
        <w:rPr>
          <w:b/>
          <w:sz w:val="22"/>
        </w:rPr>
      </w:pPr>
      <w:r w:rsidRPr="00C65474">
        <w:rPr>
          <w:b/>
          <w:sz w:val="18"/>
          <w:szCs w:val="18"/>
        </w:rPr>
        <w:t>Figura 3. Descripción del método de siembra a emplear (núcleos de dispersión), durante la jornada práctica del “Aula viva de restauración</w:t>
      </w:r>
      <w:r w:rsidRPr="00C65474">
        <w:rPr>
          <w:b/>
          <w:sz w:val="22"/>
        </w:rPr>
        <w:t>”.</w:t>
      </w:r>
    </w:p>
    <w:p w14:paraId="76DCA5A5" w14:textId="77777777" w:rsidR="00EC5003" w:rsidRPr="001E71E0" w:rsidRDefault="00EC5003" w:rsidP="003E4321">
      <w:pPr>
        <w:rPr>
          <w:sz w:val="22"/>
        </w:rPr>
      </w:pPr>
    </w:p>
    <w:p w14:paraId="696F46D8" w14:textId="77777777" w:rsidR="003E4321" w:rsidRDefault="003E4321" w:rsidP="00DA1129">
      <w:pPr>
        <w:rPr>
          <w:rFonts w:cs="Arial"/>
          <w:sz w:val="22"/>
          <w:lang w:eastAsia="es-CO"/>
        </w:rPr>
      </w:pPr>
    </w:p>
    <w:p w14:paraId="0B902223" w14:textId="34A81803" w:rsidR="00DA1129" w:rsidRDefault="00DD08F6" w:rsidP="00DA1129">
      <w:pPr>
        <w:rPr>
          <w:rFonts w:cs="Arial"/>
          <w:sz w:val="22"/>
          <w:lang w:eastAsia="es-CO"/>
        </w:rPr>
      </w:pPr>
      <w:r>
        <w:rPr>
          <w:rFonts w:cs="Arial"/>
          <w:sz w:val="22"/>
          <w:lang w:eastAsia="es-CO"/>
        </w:rPr>
        <w:t xml:space="preserve">Por otra parte, </w:t>
      </w:r>
      <w:r w:rsidR="00DA1129" w:rsidRPr="001E71E0">
        <w:rPr>
          <w:rFonts w:cs="Arial"/>
          <w:sz w:val="22"/>
          <w:lang w:eastAsia="es-CO"/>
        </w:rPr>
        <w:t>, se han priorizado diversas áreas de manglar al interior de la VIPIS con potencial de restauración ecológica impactadas por incendios (800 ha) que se ubican principalmente en cercanías al límite occidental del Área Protegida</w:t>
      </w:r>
      <w:r>
        <w:rPr>
          <w:rFonts w:cs="Arial"/>
          <w:sz w:val="22"/>
          <w:lang w:eastAsia="es-CO"/>
        </w:rPr>
        <w:t xml:space="preserve"> zonas de </w:t>
      </w:r>
      <w:r w:rsidR="00DA1129" w:rsidRPr="001E71E0">
        <w:rPr>
          <w:rFonts w:cs="Arial"/>
          <w:sz w:val="22"/>
          <w:lang w:eastAsia="es-CO"/>
        </w:rPr>
        <w:t xml:space="preserve"> déficit hídrico y alta salinidad (&gt; 150 ha) localizado principalmente en el sector de Kangarú, en cuerpos de agua menores sobre los márgenes norte y sur de la carretera que conduce de Ciénaga a Barranquilla, especies invasoras (&gt; 350 ha) ubicados en los márgenes norte y sur de la carretera Ciénaga-Barranquilla, principalmente entre los kilómetros 15 y 18, déficit de semillas y ausencia de sitios de establecimiento (&gt; 270 ha) localizadas en el sector sur de la VIPIS, principalmente en cercanías de las ciénagas La Luna, La Ahuyama, La Caleta, Las Trojas y El Tambor. Para dichas áreas priorizadas actualmente se cuenta con propuestas de restauración ecológica formuladas, a la espera de fuentes de financiación para su implementación y posterior seguimiento.</w:t>
      </w:r>
    </w:p>
    <w:p w14:paraId="18E71A06" w14:textId="77777777" w:rsidR="00E379B1" w:rsidRPr="001E71E0" w:rsidRDefault="00E379B1" w:rsidP="00DA1129">
      <w:pPr>
        <w:rPr>
          <w:rFonts w:cs="Arial"/>
          <w:sz w:val="22"/>
          <w:lang w:eastAsia="es-CO"/>
        </w:rPr>
      </w:pPr>
    </w:p>
    <w:p w14:paraId="751D4D3B" w14:textId="2073FC56" w:rsidR="00DA1129" w:rsidRDefault="00DA1129" w:rsidP="009F26C8">
      <w:pPr>
        <w:rPr>
          <w:rFonts w:cs="Arial"/>
          <w:sz w:val="22"/>
        </w:rPr>
      </w:pPr>
      <w:r w:rsidRPr="001E71E0">
        <w:rPr>
          <w:rFonts w:cs="Arial"/>
          <w:sz w:val="22"/>
          <w:lang w:eastAsia="es-CO"/>
        </w:rPr>
        <w:t xml:space="preserve">Es importante dar prioridad a las acciones de restauración ecológica, especialmente relacionadas con </w:t>
      </w:r>
      <w:r w:rsidR="005C6054">
        <w:rPr>
          <w:rFonts w:cs="Arial"/>
          <w:sz w:val="22"/>
          <w:lang w:eastAsia="es-CO"/>
        </w:rPr>
        <w:t>el restablecimiento de flujos hí</w:t>
      </w:r>
      <w:r w:rsidRPr="001E71E0">
        <w:rPr>
          <w:rFonts w:cs="Arial"/>
          <w:sz w:val="22"/>
          <w:lang w:eastAsia="es-CO"/>
        </w:rPr>
        <w:t xml:space="preserve">dricos (apertura de canales), ya que existe </w:t>
      </w:r>
      <w:r w:rsidR="005C6054">
        <w:rPr>
          <w:rFonts w:cs="Arial"/>
          <w:sz w:val="22"/>
        </w:rPr>
        <w:t>una alta correlación entre la</w:t>
      </w:r>
      <w:r w:rsidRPr="001E71E0">
        <w:rPr>
          <w:rFonts w:cs="Arial"/>
          <w:sz w:val="22"/>
        </w:rPr>
        <w:t xml:space="preserve"> pérdida o aumento de cobertura de mangle con la disponibilidad de a agua. Por otro lado, y como acción complementaria de gran importancia a las actividades de restauración</w:t>
      </w:r>
      <w:r w:rsidR="003E026B">
        <w:rPr>
          <w:rFonts w:cs="Arial"/>
          <w:sz w:val="22"/>
        </w:rPr>
        <w:t xml:space="preserve"> en la VIPIS, se cuenta con un d</w:t>
      </w:r>
      <w:r w:rsidRPr="001E71E0">
        <w:rPr>
          <w:rFonts w:cs="Arial"/>
          <w:sz w:val="22"/>
        </w:rPr>
        <w:t>iseño de</w:t>
      </w:r>
      <w:r w:rsidR="003E026B">
        <w:rPr>
          <w:rFonts w:cs="Arial"/>
          <w:sz w:val="22"/>
        </w:rPr>
        <w:t xml:space="preserve"> m</w:t>
      </w:r>
      <w:r w:rsidR="00E379B1">
        <w:rPr>
          <w:rFonts w:cs="Arial"/>
          <w:sz w:val="22"/>
        </w:rPr>
        <w:t xml:space="preserve">onitoreo de </w:t>
      </w:r>
      <w:r w:rsidR="003E026B">
        <w:rPr>
          <w:rFonts w:cs="Arial"/>
          <w:sz w:val="22"/>
        </w:rPr>
        <w:t>m</w:t>
      </w:r>
      <w:r w:rsidR="00E379B1">
        <w:rPr>
          <w:rFonts w:cs="Arial"/>
          <w:sz w:val="22"/>
        </w:rPr>
        <w:t>anglares (Valor</w:t>
      </w:r>
      <w:r w:rsidRPr="001E71E0">
        <w:rPr>
          <w:rFonts w:cs="Arial"/>
          <w:sz w:val="22"/>
        </w:rPr>
        <w:t xml:space="preserve"> Objeto de Conservación priorizado para el AP). El diseño contempla principalmente la evaluación de la cobertura vegetal, la estructura de los bosques, su regeneración natural y las condiciones ambientales imperantes, considerando los tensionantes y limitantes principales. Por tanto, las acciones de restauración desarrolladas, contarán con un seguimiento sistemático de largo plazo, que brinde información relevante y oportuna al momento de evaluar las trayectorias de restauración y recuperación de bienes y servicios ambientales.</w:t>
      </w:r>
    </w:p>
    <w:p w14:paraId="1CA44364" w14:textId="77777777" w:rsidR="005C6054" w:rsidRPr="001E71E0" w:rsidRDefault="005C6054" w:rsidP="009F26C8">
      <w:pPr>
        <w:rPr>
          <w:rFonts w:cs="Arial"/>
          <w:sz w:val="22"/>
        </w:rPr>
      </w:pPr>
    </w:p>
    <w:p w14:paraId="06254443" w14:textId="77777777" w:rsidR="00DA1129" w:rsidRDefault="00DA1129" w:rsidP="00DA1129">
      <w:pPr>
        <w:rPr>
          <w:sz w:val="22"/>
        </w:rPr>
      </w:pPr>
      <w:r w:rsidRPr="001E71E0">
        <w:rPr>
          <w:sz w:val="22"/>
        </w:rPr>
        <w:t>En el área priorizada para restauración (55,3 ha) existen actualmente cuatro rodales de mangle con características estructurales (desarrollo), composición y abundancia diferentes.</w:t>
      </w:r>
    </w:p>
    <w:p w14:paraId="33D5C104" w14:textId="77777777" w:rsidR="00E379B1" w:rsidRPr="001E71E0" w:rsidRDefault="00E379B1" w:rsidP="00DA1129">
      <w:pPr>
        <w:rPr>
          <w:sz w:val="22"/>
        </w:rPr>
      </w:pPr>
    </w:p>
    <w:p w14:paraId="5EB87722" w14:textId="52CEAE4B" w:rsidR="00DA1129" w:rsidRDefault="00DA1129" w:rsidP="00DA1129">
      <w:pPr>
        <w:rPr>
          <w:sz w:val="22"/>
        </w:rPr>
      </w:pPr>
      <w:r w:rsidRPr="001E71E0">
        <w:rPr>
          <w:b/>
          <w:sz w:val="22"/>
        </w:rPr>
        <w:t xml:space="preserve">Bosque de </w:t>
      </w:r>
      <w:r w:rsidRPr="001E71E0">
        <w:rPr>
          <w:b/>
          <w:i/>
          <w:sz w:val="22"/>
        </w:rPr>
        <w:t>Laguncularia racemosa</w:t>
      </w:r>
      <w:r w:rsidRPr="001E71E0">
        <w:rPr>
          <w:b/>
          <w:sz w:val="22"/>
        </w:rPr>
        <w:t xml:space="preserve">: </w:t>
      </w:r>
      <w:r w:rsidRPr="001E71E0">
        <w:rPr>
          <w:sz w:val="22"/>
        </w:rPr>
        <w:t>alcanza una cobertura total de</w:t>
      </w:r>
      <w:r w:rsidR="0081628F">
        <w:rPr>
          <w:sz w:val="22"/>
        </w:rPr>
        <w:t xml:space="preserve"> 0,14 ha donde se desarrolla un</w:t>
      </w:r>
      <w:r w:rsidRPr="001E71E0">
        <w:rPr>
          <w:sz w:val="22"/>
        </w:rPr>
        <w:t xml:space="preserve"> bosque mono</w:t>
      </w:r>
      <w:r w:rsidR="00F0356B">
        <w:rPr>
          <w:sz w:val="22"/>
        </w:rPr>
        <w:t xml:space="preserve"> </w:t>
      </w:r>
      <w:r w:rsidRPr="001E71E0">
        <w:rPr>
          <w:sz w:val="22"/>
        </w:rPr>
        <w:t xml:space="preserve">específico con una abundancia total 147 árboles de </w:t>
      </w:r>
      <w:r w:rsidRPr="001E71E0">
        <w:rPr>
          <w:i/>
          <w:sz w:val="22"/>
        </w:rPr>
        <w:t>L. racemosa</w:t>
      </w:r>
      <w:r w:rsidRPr="001E71E0">
        <w:rPr>
          <w:sz w:val="22"/>
        </w:rPr>
        <w:t>., los cuales obtienen un área basal de 1,71 m</w:t>
      </w:r>
      <w:r w:rsidRPr="001E71E0">
        <w:rPr>
          <w:sz w:val="22"/>
          <w:vertAlign w:val="superscript"/>
        </w:rPr>
        <w:t>2</w:t>
      </w:r>
      <w:r w:rsidRPr="001E71E0">
        <w:rPr>
          <w:sz w:val="22"/>
        </w:rPr>
        <w:t xml:space="preserve"> ha</w:t>
      </w:r>
      <w:r w:rsidRPr="001E71E0">
        <w:rPr>
          <w:sz w:val="22"/>
          <w:vertAlign w:val="superscript"/>
        </w:rPr>
        <w:t>-1</w:t>
      </w:r>
      <w:r w:rsidRPr="001E71E0">
        <w:rPr>
          <w:sz w:val="22"/>
        </w:rPr>
        <w:t xml:space="preserve"> y densidad de 1050 individuos ha</w:t>
      </w:r>
      <w:r w:rsidRPr="001E71E0">
        <w:rPr>
          <w:sz w:val="22"/>
          <w:vertAlign w:val="superscript"/>
        </w:rPr>
        <w:t>-1</w:t>
      </w:r>
      <w:r w:rsidRPr="001E71E0">
        <w:rPr>
          <w:sz w:val="22"/>
        </w:rPr>
        <w:t xml:space="preserve">. Los árboles exhíben bajo desarrollo estructural con valores de DAP entre 3,2 y 9,3 cm y alturas entre 3 y 8 m. El bosque presenta notables evidencias de déficit  hídrico, ya que los árboles solamente exhiben hojas en la parte superior del dosel y el resto del tallo y ramas están completamente desnudos, no obstante, a pesar de las condiciones de déficit hídrico, se presentaba regeneración natural al interior y en la periferia del bosque. </w:t>
      </w:r>
    </w:p>
    <w:p w14:paraId="2A5A8099" w14:textId="77777777" w:rsidR="00E379B1" w:rsidRPr="001E71E0" w:rsidRDefault="00E379B1" w:rsidP="00DA1129">
      <w:pPr>
        <w:rPr>
          <w:sz w:val="22"/>
        </w:rPr>
      </w:pPr>
    </w:p>
    <w:p w14:paraId="65BF476A" w14:textId="77777777" w:rsidR="00DA1129" w:rsidRDefault="00DA1129" w:rsidP="00DA1129">
      <w:pPr>
        <w:rPr>
          <w:sz w:val="22"/>
        </w:rPr>
      </w:pPr>
      <w:r w:rsidRPr="001E71E0">
        <w:rPr>
          <w:b/>
          <w:sz w:val="22"/>
        </w:rPr>
        <w:t xml:space="preserve">Bosque de </w:t>
      </w:r>
      <w:r w:rsidRPr="001E71E0">
        <w:rPr>
          <w:b/>
          <w:i/>
          <w:sz w:val="22"/>
        </w:rPr>
        <w:t>Avicennia germinans</w:t>
      </w:r>
      <w:r w:rsidRPr="001E71E0">
        <w:rPr>
          <w:sz w:val="22"/>
        </w:rPr>
        <w:t xml:space="preserve">: es un pequeño rodal de </w:t>
      </w:r>
      <w:r w:rsidRPr="001E71E0">
        <w:rPr>
          <w:i/>
          <w:sz w:val="22"/>
        </w:rPr>
        <w:t>A. germinans</w:t>
      </w:r>
      <w:r w:rsidRPr="001E71E0">
        <w:rPr>
          <w:sz w:val="22"/>
        </w:rPr>
        <w:t xml:space="preserve"> que crece con algunos individuos de </w:t>
      </w:r>
      <w:r w:rsidRPr="001E71E0">
        <w:rPr>
          <w:i/>
          <w:sz w:val="22"/>
        </w:rPr>
        <w:t>Prosopis juliflora</w:t>
      </w:r>
      <w:r w:rsidRPr="001E71E0">
        <w:rPr>
          <w:sz w:val="22"/>
        </w:rPr>
        <w:t>, que en conjunto alcanzan una superficie total de 270 m</w:t>
      </w:r>
      <w:r w:rsidRPr="001E71E0">
        <w:rPr>
          <w:sz w:val="22"/>
          <w:vertAlign w:val="superscript"/>
        </w:rPr>
        <w:t>2</w:t>
      </w:r>
      <w:r w:rsidRPr="001E71E0">
        <w:rPr>
          <w:sz w:val="22"/>
        </w:rPr>
        <w:t xml:space="preserve"> (0,027 ha). La abnundancia total de </w:t>
      </w:r>
      <w:r w:rsidRPr="001E71E0">
        <w:rPr>
          <w:i/>
          <w:sz w:val="22"/>
        </w:rPr>
        <w:t>A. germinans</w:t>
      </w:r>
      <w:r w:rsidRPr="001E71E0">
        <w:rPr>
          <w:sz w:val="22"/>
        </w:rPr>
        <w:t xml:space="preserve"> en el bosque es de 30 individuos que pueden crecer a una densidad de 1111 individuos ha</w:t>
      </w:r>
      <w:r w:rsidRPr="001E71E0">
        <w:rPr>
          <w:sz w:val="22"/>
          <w:vertAlign w:val="superscript"/>
        </w:rPr>
        <w:t>-1</w:t>
      </w:r>
      <w:r w:rsidRPr="001E71E0">
        <w:rPr>
          <w:sz w:val="22"/>
        </w:rPr>
        <w:t>, alcanzando hasta 10,5 m</w:t>
      </w:r>
      <w:r w:rsidRPr="001E71E0">
        <w:rPr>
          <w:sz w:val="22"/>
          <w:vertAlign w:val="superscript"/>
        </w:rPr>
        <w:t>2</w:t>
      </w:r>
      <w:r w:rsidRPr="001E71E0">
        <w:rPr>
          <w:sz w:val="22"/>
        </w:rPr>
        <w:t xml:space="preserve"> ha</w:t>
      </w:r>
      <w:r w:rsidRPr="001E71E0">
        <w:rPr>
          <w:sz w:val="22"/>
          <w:vertAlign w:val="superscript"/>
        </w:rPr>
        <w:t>-1</w:t>
      </w:r>
      <w:r w:rsidRPr="001E71E0">
        <w:rPr>
          <w:sz w:val="22"/>
        </w:rPr>
        <w:t xml:space="preserve">, lo que sugiere mayor desarrollo estructural en comparación con el bosque de </w:t>
      </w:r>
      <w:r w:rsidRPr="001E71E0">
        <w:rPr>
          <w:i/>
          <w:sz w:val="22"/>
        </w:rPr>
        <w:t>L. racemosa</w:t>
      </w:r>
      <w:r w:rsidRPr="001E71E0">
        <w:rPr>
          <w:sz w:val="22"/>
        </w:rPr>
        <w:t xml:space="preserve">. Los árboles de </w:t>
      </w:r>
      <w:r w:rsidRPr="001E71E0">
        <w:rPr>
          <w:i/>
          <w:sz w:val="22"/>
        </w:rPr>
        <w:t>A. germinans</w:t>
      </w:r>
      <w:r w:rsidRPr="001E71E0">
        <w:rPr>
          <w:sz w:val="22"/>
        </w:rPr>
        <w:t xml:space="preserve"> en este rodal exhiben valores de DAP entre 2,8 y 23,3 cm y alturas entre 4 y 15 m. A pesar de las condiciones de sequía que primaron durante el primer semestre del 2014, el rodal no presenta claras evidencias de défici hídrico, lo que sugiere la influencia de agua freática a partir del canal Clarín Viejo. Finalmente, se ha evidenciado regeneración natural de </w:t>
      </w:r>
      <w:r w:rsidRPr="001E71E0">
        <w:rPr>
          <w:i/>
          <w:sz w:val="22"/>
        </w:rPr>
        <w:t>A. germinans</w:t>
      </w:r>
      <w:r w:rsidRPr="001E71E0">
        <w:rPr>
          <w:sz w:val="22"/>
        </w:rPr>
        <w:t xml:space="preserve"> en la periferia del rodal.</w:t>
      </w:r>
    </w:p>
    <w:p w14:paraId="6D042A02" w14:textId="77777777" w:rsidR="00E379B1" w:rsidRPr="001E71E0" w:rsidRDefault="00E379B1" w:rsidP="00DA1129">
      <w:pPr>
        <w:rPr>
          <w:sz w:val="22"/>
        </w:rPr>
      </w:pPr>
    </w:p>
    <w:p w14:paraId="76239535" w14:textId="6D82CBEF" w:rsidR="00DA1129" w:rsidRPr="001E71E0" w:rsidRDefault="00DA1129" w:rsidP="00DA1129">
      <w:pPr>
        <w:rPr>
          <w:sz w:val="22"/>
        </w:rPr>
      </w:pPr>
      <w:r w:rsidRPr="001E71E0">
        <w:rPr>
          <w:b/>
          <w:sz w:val="22"/>
        </w:rPr>
        <w:t>Bosque mixto</w:t>
      </w:r>
      <w:r w:rsidRPr="001E71E0">
        <w:rPr>
          <w:sz w:val="22"/>
        </w:rPr>
        <w:t xml:space="preserve">: son las formaciones principales de bosque de mangle en el área, compuestas por </w:t>
      </w:r>
      <w:r w:rsidRPr="001E71E0">
        <w:rPr>
          <w:i/>
          <w:sz w:val="22"/>
        </w:rPr>
        <w:t>L. racemosa</w:t>
      </w:r>
      <w:r w:rsidRPr="001E71E0">
        <w:rPr>
          <w:sz w:val="22"/>
        </w:rPr>
        <w:t xml:space="preserve">, </w:t>
      </w:r>
      <w:r w:rsidRPr="001E71E0">
        <w:rPr>
          <w:i/>
          <w:sz w:val="22"/>
        </w:rPr>
        <w:t>R. mangle</w:t>
      </w:r>
      <w:r w:rsidRPr="001E71E0">
        <w:rPr>
          <w:sz w:val="22"/>
        </w:rPr>
        <w:t xml:space="preserve"> y </w:t>
      </w:r>
      <w:r w:rsidRPr="001E71E0">
        <w:rPr>
          <w:i/>
          <w:sz w:val="22"/>
        </w:rPr>
        <w:t>A germinans</w:t>
      </w:r>
      <w:r w:rsidRPr="001E71E0">
        <w:rPr>
          <w:sz w:val="22"/>
        </w:rPr>
        <w:t xml:space="preserve">, de las cuales </w:t>
      </w:r>
      <w:r w:rsidRPr="001E71E0">
        <w:rPr>
          <w:i/>
          <w:sz w:val="22"/>
        </w:rPr>
        <w:t>L. racemosa</w:t>
      </w:r>
      <w:r w:rsidRPr="001E71E0">
        <w:rPr>
          <w:sz w:val="22"/>
        </w:rPr>
        <w:t xml:space="preserve"> se presenta en mayor abundancia, pero </w:t>
      </w:r>
      <w:r w:rsidRPr="001E71E0">
        <w:rPr>
          <w:i/>
          <w:sz w:val="22"/>
        </w:rPr>
        <w:t>R. mangle</w:t>
      </w:r>
      <w:r w:rsidRPr="001E71E0">
        <w:rPr>
          <w:sz w:val="22"/>
        </w:rPr>
        <w:t xml:space="preserve"> presenta mayor desarrollo estructural. Estos rodales son claramente favorecidos por los aportes de agua dulce (especialmente freático), provenientes de caño Viejo. Los individuos de R. mangle son producto de acciones de reforestación desarrollados a partir de compensaciones ambientales, dichos individuos exhiben actualmente DAP entre 15 y 22 cm y alturas entre 7 y 12 m. En ambos rodales se evidencia r</w:t>
      </w:r>
      <w:r w:rsidR="00C16D73">
        <w:rPr>
          <w:sz w:val="22"/>
        </w:rPr>
        <w:t>e</w:t>
      </w:r>
      <w:r w:rsidRPr="001E71E0">
        <w:rPr>
          <w:sz w:val="22"/>
        </w:rPr>
        <w:t xml:space="preserve">generación natural de las tres especies de mangle, especialmente de </w:t>
      </w:r>
      <w:r w:rsidRPr="001E71E0">
        <w:rPr>
          <w:i/>
          <w:sz w:val="22"/>
        </w:rPr>
        <w:t>L. racemosa</w:t>
      </w:r>
      <w:r w:rsidRPr="001E71E0">
        <w:rPr>
          <w:sz w:val="22"/>
        </w:rPr>
        <w:t xml:space="preserve"> y </w:t>
      </w:r>
      <w:r w:rsidRPr="001E71E0">
        <w:rPr>
          <w:i/>
          <w:sz w:val="22"/>
        </w:rPr>
        <w:t>R. mangle</w:t>
      </w:r>
      <w:r w:rsidRPr="001E71E0">
        <w:rPr>
          <w:sz w:val="22"/>
        </w:rPr>
        <w:t xml:space="preserve">. </w:t>
      </w:r>
    </w:p>
    <w:p w14:paraId="53CC8EAA" w14:textId="77777777" w:rsidR="00E379B1" w:rsidRDefault="00E379B1" w:rsidP="00DA1129">
      <w:pPr>
        <w:rPr>
          <w:sz w:val="22"/>
        </w:rPr>
      </w:pPr>
    </w:p>
    <w:p w14:paraId="3BF00C9A" w14:textId="1A22C2C2" w:rsidR="00DA1129" w:rsidRPr="001E71E0" w:rsidRDefault="00DA1129" w:rsidP="00DA1129">
      <w:pPr>
        <w:rPr>
          <w:sz w:val="22"/>
        </w:rPr>
      </w:pPr>
      <w:r w:rsidRPr="001E71E0">
        <w:rPr>
          <w:sz w:val="22"/>
        </w:rPr>
        <w:t>Los impactos generados por actividades de pastoreo de ganado en el área de restauración son evidentes especialmente por compactación del suelo. Para mediar esta situación se han realiz</w:t>
      </w:r>
      <w:r w:rsidR="005C6054">
        <w:rPr>
          <w:sz w:val="22"/>
        </w:rPr>
        <w:t xml:space="preserve">ado acciones que conllevaron a </w:t>
      </w:r>
      <w:r w:rsidRPr="001E71E0">
        <w:rPr>
          <w:sz w:val="22"/>
        </w:rPr>
        <w:t>retirar el ganado del área priorizada, mientras se implementa definitivamente el cerramiento del límite occidental del Parque Nacional Natural. Se han adelantado gestiones con los representa</w:t>
      </w:r>
      <w:r w:rsidR="00B5328F">
        <w:rPr>
          <w:sz w:val="22"/>
        </w:rPr>
        <w:t>n</w:t>
      </w:r>
      <w:r w:rsidRPr="001E71E0">
        <w:rPr>
          <w:sz w:val="22"/>
        </w:rPr>
        <w:t xml:space="preserve">tes de las empresas SODINTEC y RETRAMAR, para aunar esfuerzos en pro de la mitigación del impacto que produce el ganado que ingresa al Área Protegida desde sus predios y a su vez en pro de la recuperación de la cobertura de mangle en el área. La iniciativa </w:t>
      </w:r>
      <w:r w:rsidR="00A66113">
        <w:rPr>
          <w:sz w:val="22"/>
        </w:rPr>
        <w:t>tuvo el apoyo de las empresas en mención se implement</w:t>
      </w:r>
      <w:r w:rsidR="00DD08F6">
        <w:rPr>
          <w:sz w:val="22"/>
        </w:rPr>
        <w:t xml:space="preserve">ó </w:t>
      </w:r>
      <w:r w:rsidRPr="001E71E0">
        <w:rPr>
          <w:sz w:val="22"/>
        </w:rPr>
        <w:t xml:space="preserve"> </w:t>
      </w:r>
      <w:r w:rsidR="00A66113">
        <w:rPr>
          <w:sz w:val="22"/>
        </w:rPr>
        <w:t>el</w:t>
      </w:r>
      <w:r w:rsidRPr="001E71E0">
        <w:rPr>
          <w:sz w:val="22"/>
        </w:rPr>
        <w:t xml:space="preserve"> cercado </w:t>
      </w:r>
      <w:r w:rsidR="00A66113">
        <w:rPr>
          <w:sz w:val="22"/>
        </w:rPr>
        <w:t xml:space="preserve">con </w:t>
      </w:r>
      <w:r w:rsidRPr="001E71E0">
        <w:rPr>
          <w:sz w:val="22"/>
        </w:rPr>
        <w:t xml:space="preserve">2289 m líneales por el límite occidental del VIPIS, de tal modo que proteja una mayor extensión que las 53,3 ha priorizadas. </w:t>
      </w:r>
    </w:p>
    <w:p w14:paraId="03203DBA" w14:textId="77777777" w:rsidR="00DA1129" w:rsidRPr="001E71E0" w:rsidRDefault="00DA1129" w:rsidP="002B0AF0">
      <w:pPr>
        <w:jc w:val="center"/>
        <w:rPr>
          <w:sz w:val="22"/>
        </w:rPr>
      </w:pPr>
      <w:r w:rsidRPr="00DD08F6">
        <w:rPr>
          <w:noProof/>
          <w:sz w:val="22"/>
          <w:lang w:eastAsia="es-CO"/>
        </w:rPr>
        <w:lastRenderedPageBreak/>
        <w:drawing>
          <wp:inline distT="0" distB="0" distL="0" distR="0" wp14:anchorId="68474318" wp14:editId="10E5EDC0">
            <wp:extent cx="4527718" cy="3196465"/>
            <wp:effectExtent l="0" t="0" r="6350" b="4445"/>
            <wp:docPr id="1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35369" cy="3201867"/>
                    </a:xfrm>
                    <a:prstGeom prst="rect">
                      <a:avLst/>
                    </a:prstGeom>
                  </pic:spPr>
                </pic:pic>
              </a:graphicData>
            </a:graphic>
          </wp:inline>
        </w:drawing>
      </w:r>
    </w:p>
    <w:p w14:paraId="06ECAA84" w14:textId="77777777" w:rsidR="00DA1129" w:rsidRPr="00DD08F6" w:rsidRDefault="00DA1129" w:rsidP="00DD08F6">
      <w:pPr>
        <w:pStyle w:val="Descripcin"/>
        <w:rPr>
          <w:rFonts w:ascii="Arial Narrow" w:hAnsi="Arial Narrow"/>
          <w:sz w:val="18"/>
          <w:szCs w:val="18"/>
          <w:lang w:val="es-CO"/>
        </w:rPr>
      </w:pPr>
      <w:r w:rsidRPr="00DD08F6">
        <w:rPr>
          <w:rFonts w:ascii="Arial Narrow" w:hAnsi="Arial Narrow"/>
          <w:sz w:val="18"/>
          <w:szCs w:val="18"/>
          <w:lang w:val="es-CO"/>
        </w:rPr>
        <w:t>Ubicación del área priorizada para desarrollar acciones de restauración pasiva de manglar en la VIPIS</w:t>
      </w:r>
    </w:p>
    <w:p w14:paraId="698A029F" w14:textId="77777777" w:rsidR="00E379B1" w:rsidRDefault="00E379B1" w:rsidP="00DA1129">
      <w:pPr>
        <w:rPr>
          <w:sz w:val="22"/>
        </w:rPr>
      </w:pPr>
    </w:p>
    <w:p w14:paraId="7316BADC" w14:textId="77777777" w:rsidR="005C6054" w:rsidRPr="001E71E0" w:rsidRDefault="005C6054" w:rsidP="00DA1129">
      <w:pPr>
        <w:rPr>
          <w:sz w:val="22"/>
        </w:rPr>
      </w:pPr>
    </w:p>
    <w:p w14:paraId="49205AE0" w14:textId="25D65086" w:rsidR="00DA1129" w:rsidRPr="001E71E0" w:rsidRDefault="00DA1129" w:rsidP="00DD08F6">
      <w:pPr>
        <w:jc w:val="center"/>
        <w:rPr>
          <w:sz w:val="22"/>
        </w:rPr>
      </w:pPr>
      <w:r w:rsidRPr="00DD08F6">
        <w:rPr>
          <w:noProof/>
          <w:sz w:val="22"/>
          <w:lang w:eastAsia="es-CO"/>
        </w:rPr>
        <w:drawing>
          <wp:inline distT="0" distB="0" distL="0" distR="0" wp14:anchorId="5FDEA628" wp14:editId="29DBF24F">
            <wp:extent cx="3331684" cy="2500131"/>
            <wp:effectExtent l="0" t="0" r="2540" b="0"/>
            <wp:docPr id="111" name="Imagen 111" descr="C:\Users\CARLOS VILLAMIL\Desktop\DSC0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LOS VILLAMIL\Desktop\DSC0147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5953" cy="2503335"/>
                    </a:xfrm>
                    <a:prstGeom prst="rect">
                      <a:avLst/>
                    </a:prstGeom>
                    <a:noFill/>
                    <a:ln>
                      <a:noFill/>
                    </a:ln>
                  </pic:spPr>
                </pic:pic>
              </a:graphicData>
            </a:graphic>
          </wp:inline>
        </w:drawing>
      </w:r>
    </w:p>
    <w:p w14:paraId="794B14AB" w14:textId="77777777" w:rsidR="00DA1129" w:rsidRDefault="00DA1129" w:rsidP="00DA1129">
      <w:pPr>
        <w:pStyle w:val="Descripcin"/>
        <w:jc w:val="both"/>
        <w:rPr>
          <w:rFonts w:ascii="Arial Narrow" w:hAnsi="Arial Narrow"/>
          <w:sz w:val="18"/>
          <w:szCs w:val="18"/>
          <w:lang w:val="es-CO"/>
        </w:rPr>
      </w:pPr>
      <w:r w:rsidRPr="00DD08F6">
        <w:rPr>
          <w:rFonts w:ascii="Arial Narrow" w:hAnsi="Arial Narrow"/>
          <w:sz w:val="18"/>
          <w:szCs w:val="18"/>
          <w:lang w:val="es-CO"/>
        </w:rPr>
        <w:t>Postes para la intalación del cercado que separa la VIPIS de las empresas portuarias SODINTEC y RETRAMAR</w:t>
      </w:r>
    </w:p>
    <w:p w14:paraId="5C45484A" w14:textId="77777777" w:rsidR="00E379B1" w:rsidRPr="00DD08F6" w:rsidRDefault="00E379B1" w:rsidP="00DD08F6"/>
    <w:p w14:paraId="5064E765" w14:textId="77777777" w:rsidR="00DA1129" w:rsidRPr="001E71E0" w:rsidRDefault="00DA1129" w:rsidP="00DA1129">
      <w:pPr>
        <w:rPr>
          <w:sz w:val="22"/>
        </w:rPr>
      </w:pPr>
      <w:r w:rsidRPr="00DD08F6">
        <w:rPr>
          <w:noProof/>
          <w:sz w:val="22"/>
          <w:lang w:eastAsia="es-CO"/>
        </w:rPr>
        <w:lastRenderedPageBreak/>
        <w:drawing>
          <wp:inline distT="0" distB="0" distL="0" distR="0" wp14:anchorId="3DFA3554" wp14:editId="42DCBCBE">
            <wp:extent cx="2766060" cy="1856734"/>
            <wp:effectExtent l="0" t="0" r="0" b="0"/>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rotWithShape="1">
                    <a:blip r:embed="rId24">
                      <a:extLst>
                        <a:ext uri="{28A0092B-C50C-407E-A947-70E740481C1C}">
                          <a14:useLocalDpi xmlns:a14="http://schemas.microsoft.com/office/drawing/2010/main" val="0"/>
                        </a:ext>
                      </a:extLst>
                    </a:blip>
                    <a:srcRect l="7746" r="8455"/>
                    <a:stretch/>
                  </pic:blipFill>
                  <pic:spPr bwMode="auto">
                    <a:xfrm>
                      <a:off x="0" y="0"/>
                      <a:ext cx="2792479" cy="18744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1E71E0">
        <w:rPr>
          <w:sz w:val="22"/>
        </w:rPr>
        <w:t xml:space="preserve">   </w:t>
      </w:r>
      <w:r w:rsidRPr="00DD08F6">
        <w:rPr>
          <w:noProof/>
          <w:sz w:val="22"/>
          <w:lang w:eastAsia="es-CO"/>
        </w:rPr>
        <w:drawing>
          <wp:inline distT="0" distB="0" distL="0" distR="0" wp14:anchorId="2941AE13" wp14:editId="57BFDBB4">
            <wp:extent cx="2491740" cy="1868803"/>
            <wp:effectExtent l="0" t="0" r="3810" b="0"/>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1033" cy="1890772"/>
                    </a:xfrm>
                    <a:prstGeom prst="rect">
                      <a:avLst/>
                    </a:prstGeom>
                  </pic:spPr>
                </pic:pic>
              </a:graphicData>
            </a:graphic>
          </wp:inline>
        </w:drawing>
      </w:r>
    </w:p>
    <w:p w14:paraId="4A0DF086" w14:textId="0EC2FA21" w:rsidR="00DA1129" w:rsidRPr="00DD08F6" w:rsidRDefault="00E13DDB" w:rsidP="00DA1129">
      <w:pPr>
        <w:pStyle w:val="Descripcin"/>
        <w:jc w:val="both"/>
        <w:rPr>
          <w:rFonts w:ascii="Arial Narrow" w:hAnsi="Arial Narrow"/>
          <w:sz w:val="18"/>
          <w:szCs w:val="18"/>
          <w:lang w:val="es-CO"/>
        </w:rPr>
      </w:pPr>
      <w:r>
        <w:rPr>
          <w:rFonts w:ascii="Arial Narrow" w:hAnsi="Arial Narrow"/>
          <w:sz w:val="18"/>
          <w:szCs w:val="18"/>
          <w:lang w:val="es-CO"/>
        </w:rPr>
        <w:t xml:space="preserve"> </w:t>
      </w:r>
      <w:r w:rsidR="00DA1129" w:rsidRPr="00DD08F6">
        <w:rPr>
          <w:rFonts w:ascii="Arial Narrow" w:hAnsi="Arial Narrow"/>
          <w:sz w:val="18"/>
          <w:szCs w:val="18"/>
          <w:lang w:val="es-CO"/>
        </w:rPr>
        <w:t>Traslado permanente del ganado que afecta directamente el ártea priorizada de restauración pasiva en la VIPIS</w:t>
      </w:r>
    </w:p>
    <w:p w14:paraId="10D1653E" w14:textId="77777777" w:rsidR="003E026B" w:rsidRDefault="003E026B" w:rsidP="00DD08F6">
      <w:pPr>
        <w:ind w:left="578"/>
      </w:pPr>
      <w:bookmarkStart w:id="18" w:name="_Toc398808597"/>
    </w:p>
    <w:bookmarkEnd w:id="18"/>
    <w:p w14:paraId="6576FFAA" w14:textId="05B9B2BB" w:rsidR="00912C56" w:rsidRPr="001E71E0" w:rsidRDefault="00DA1129" w:rsidP="00912C56">
      <w:pPr>
        <w:rPr>
          <w:sz w:val="22"/>
        </w:rPr>
      </w:pPr>
      <w:r w:rsidRPr="001E71E0">
        <w:rPr>
          <w:sz w:val="22"/>
        </w:rPr>
        <w:t>C</w:t>
      </w:r>
      <w:r w:rsidR="00B5328F">
        <w:rPr>
          <w:sz w:val="22"/>
        </w:rPr>
        <w:t>on este tipo de acciones se pre</w:t>
      </w:r>
      <w:r w:rsidRPr="001E71E0">
        <w:rPr>
          <w:sz w:val="22"/>
        </w:rPr>
        <w:t xml:space="preserve">tende estimular la regeneración natural de las especies de mangle presentes en el área priorizada a partir de la implementación de ensayos de campo que involucran la liberación y dispersión manual de propágulos, el uso de especies facilitadoras y la estimulación de la sucesión natural. </w:t>
      </w:r>
      <w:r w:rsidR="003E026B">
        <w:rPr>
          <w:sz w:val="22"/>
        </w:rPr>
        <w:t xml:space="preserve"> </w:t>
      </w:r>
      <w:r w:rsidRPr="001E71E0">
        <w:rPr>
          <w:sz w:val="22"/>
        </w:rPr>
        <w:t>Con base en el diagnóstico realizado, se puede concluir que existen evidencias de reclutamiento de las tres especies de mangle predominantes en el área priorizada para restauración, no obstante, la regeneración natural es baja y muy puntual, lo que sugiere que se puede estar presentando un déficit de propágulos en la mayoría del área priorizada, por tanto se diseñaron experimentos con los cuales se pretende evaluar el potencial de regeneración natu</w:t>
      </w:r>
      <w:r w:rsidR="00B5328F">
        <w:rPr>
          <w:sz w:val="22"/>
        </w:rPr>
        <w:t>r</w:t>
      </w:r>
      <w:r w:rsidRPr="001E71E0">
        <w:rPr>
          <w:sz w:val="22"/>
        </w:rPr>
        <w:t>al del mangle a partir de la medición de las tasas de establecimiento, crecimiento</w:t>
      </w:r>
      <w:r w:rsidR="00B5328F">
        <w:rPr>
          <w:sz w:val="22"/>
        </w:rPr>
        <w:t xml:space="preserve"> y mortalidad de las plántu</w:t>
      </w:r>
      <w:r w:rsidRPr="001E71E0">
        <w:rPr>
          <w:sz w:val="22"/>
        </w:rPr>
        <w:t>l</w:t>
      </w:r>
      <w:r w:rsidR="00B5328F">
        <w:rPr>
          <w:sz w:val="22"/>
        </w:rPr>
        <w:t>a</w:t>
      </w:r>
      <w:r w:rsidRPr="001E71E0">
        <w:rPr>
          <w:sz w:val="22"/>
        </w:rPr>
        <w:t xml:space="preserve">s arraigadas. </w:t>
      </w:r>
      <w:r w:rsidR="00BF2963">
        <w:rPr>
          <w:sz w:val="22"/>
        </w:rPr>
        <w:t xml:space="preserve"> </w:t>
      </w:r>
      <w:r w:rsidR="00912C56" w:rsidRPr="001E71E0">
        <w:rPr>
          <w:sz w:val="22"/>
        </w:rPr>
        <w:t>El aislamiento no solo cumplirá con la protección de la futura siembra de mangle (3 ha) y de las actividades de limpieza de caños y canales descritas en el programa de recuperación, sino que además</w:t>
      </w:r>
      <w:r w:rsidR="00292F13">
        <w:rPr>
          <w:sz w:val="22"/>
        </w:rPr>
        <w:t xml:space="preserve"> elimina el tensor pastoreo con ganado lo que</w:t>
      </w:r>
      <w:r w:rsidR="00912C56" w:rsidRPr="001E71E0">
        <w:rPr>
          <w:sz w:val="22"/>
        </w:rPr>
        <w:t xml:space="preserve"> protegerá diversos esfuerzos de restauración pasiva que </w:t>
      </w:r>
      <w:r w:rsidR="00BF2963">
        <w:rPr>
          <w:sz w:val="22"/>
        </w:rPr>
        <w:t xml:space="preserve">se han desarrollado en el sector </w:t>
      </w:r>
      <w:r w:rsidR="00912C56">
        <w:rPr>
          <w:sz w:val="22"/>
        </w:rPr>
        <w:t xml:space="preserve">a partir del </w:t>
      </w:r>
      <w:r w:rsidR="00912C56" w:rsidRPr="001E71E0">
        <w:rPr>
          <w:sz w:val="22"/>
        </w:rPr>
        <w:t>año 2014.</w:t>
      </w:r>
    </w:p>
    <w:p w14:paraId="7382066F" w14:textId="77777777" w:rsidR="009F26C8" w:rsidRDefault="009F26C8" w:rsidP="00912C56">
      <w:pPr>
        <w:rPr>
          <w:noProof/>
          <w:sz w:val="22"/>
          <w:lang w:eastAsia="es-CO"/>
        </w:rPr>
      </w:pPr>
    </w:p>
    <w:p w14:paraId="213B0463" w14:textId="77777777" w:rsidR="00912C56" w:rsidRPr="001E71E0" w:rsidRDefault="00912C56" w:rsidP="00A17235">
      <w:pPr>
        <w:jc w:val="center"/>
        <w:rPr>
          <w:sz w:val="22"/>
        </w:rPr>
      </w:pPr>
      <w:r w:rsidRPr="00315AE2">
        <w:rPr>
          <w:noProof/>
          <w:sz w:val="22"/>
          <w:lang w:eastAsia="es-CO"/>
        </w:rPr>
        <w:drawing>
          <wp:inline distT="0" distB="0" distL="0" distR="0" wp14:anchorId="16120811" wp14:editId="4C675D50">
            <wp:extent cx="4686300" cy="2802343"/>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rcado_2.jp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14024" cy="2818922"/>
                    </a:xfrm>
                    <a:prstGeom prst="rect">
                      <a:avLst/>
                    </a:prstGeom>
                  </pic:spPr>
                </pic:pic>
              </a:graphicData>
            </a:graphic>
          </wp:inline>
        </w:drawing>
      </w:r>
    </w:p>
    <w:p w14:paraId="70240575" w14:textId="77777777" w:rsidR="00912C56" w:rsidRPr="00744608" w:rsidRDefault="00912C56" w:rsidP="00912C56">
      <w:pPr>
        <w:rPr>
          <w:b/>
          <w:sz w:val="18"/>
          <w:szCs w:val="18"/>
        </w:rPr>
      </w:pPr>
      <w:r w:rsidRPr="00744608">
        <w:rPr>
          <w:b/>
          <w:sz w:val="18"/>
          <w:szCs w:val="18"/>
        </w:rPr>
        <w:t>Figura 1. Recorrido total del aislamiento que se debe implementar en límite entre VIPIS y SODINTEC.</w:t>
      </w:r>
    </w:p>
    <w:p w14:paraId="1CF76019" w14:textId="77777777" w:rsidR="00E13DDB" w:rsidRDefault="00E13DDB" w:rsidP="00912C56">
      <w:pPr>
        <w:rPr>
          <w:b/>
          <w:sz w:val="18"/>
          <w:szCs w:val="18"/>
        </w:rPr>
      </w:pPr>
    </w:p>
    <w:p w14:paraId="26094BAC" w14:textId="77777777" w:rsidR="00E13DDB" w:rsidRPr="001E71E0" w:rsidRDefault="00E13DDB" w:rsidP="00912C56">
      <w:pPr>
        <w:rPr>
          <w:b/>
          <w:sz w:val="22"/>
        </w:rPr>
      </w:pPr>
    </w:p>
    <w:tbl>
      <w:tblPr>
        <w:tblW w:w="6400" w:type="dxa"/>
        <w:jc w:val="center"/>
        <w:tblCellMar>
          <w:left w:w="70" w:type="dxa"/>
          <w:right w:w="70" w:type="dxa"/>
        </w:tblCellMar>
        <w:tblLook w:val="04A0" w:firstRow="1" w:lastRow="0" w:firstColumn="1" w:lastColumn="0" w:noHBand="0" w:noVBand="1"/>
      </w:tblPr>
      <w:tblGrid>
        <w:gridCol w:w="1240"/>
        <w:gridCol w:w="1880"/>
        <w:gridCol w:w="1600"/>
        <w:gridCol w:w="1680"/>
      </w:tblGrid>
      <w:tr w:rsidR="00912C56" w:rsidRPr="001E71E0" w14:paraId="0D44C02E" w14:textId="77777777" w:rsidTr="00912C56">
        <w:trPr>
          <w:trHeight w:val="672"/>
          <w:jc w:val="center"/>
        </w:trPr>
        <w:tc>
          <w:tcPr>
            <w:tcW w:w="124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F039F9"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lastRenderedPageBreak/>
              <w:t>Punto</w:t>
            </w:r>
          </w:p>
        </w:tc>
        <w:tc>
          <w:tcPr>
            <w:tcW w:w="1880" w:type="dxa"/>
            <w:tcBorders>
              <w:top w:val="single" w:sz="8" w:space="0" w:color="auto"/>
              <w:left w:val="nil"/>
              <w:bottom w:val="single" w:sz="8" w:space="0" w:color="auto"/>
              <w:right w:val="single" w:sz="4" w:space="0" w:color="auto"/>
            </w:tcBorders>
            <w:shd w:val="clear" w:color="auto" w:fill="auto"/>
            <w:noWrap/>
            <w:vAlign w:val="center"/>
            <w:hideMark/>
          </w:tcPr>
          <w:p w14:paraId="35ECDC60"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t>Latitud</w:t>
            </w:r>
          </w:p>
        </w:tc>
        <w:tc>
          <w:tcPr>
            <w:tcW w:w="1600" w:type="dxa"/>
            <w:tcBorders>
              <w:top w:val="single" w:sz="8" w:space="0" w:color="auto"/>
              <w:left w:val="nil"/>
              <w:bottom w:val="single" w:sz="8" w:space="0" w:color="auto"/>
              <w:right w:val="single" w:sz="4" w:space="0" w:color="auto"/>
            </w:tcBorders>
            <w:shd w:val="clear" w:color="auto" w:fill="auto"/>
            <w:noWrap/>
            <w:vAlign w:val="center"/>
            <w:hideMark/>
          </w:tcPr>
          <w:p w14:paraId="5ACF1D53"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t>Longitud</w:t>
            </w:r>
          </w:p>
        </w:tc>
        <w:tc>
          <w:tcPr>
            <w:tcW w:w="1680" w:type="dxa"/>
            <w:tcBorders>
              <w:top w:val="single" w:sz="8" w:space="0" w:color="auto"/>
              <w:left w:val="nil"/>
              <w:bottom w:val="single" w:sz="8" w:space="0" w:color="auto"/>
              <w:right w:val="single" w:sz="8" w:space="0" w:color="auto"/>
            </w:tcBorders>
            <w:shd w:val="clear" w:color="auto" w:fill="auto"/>
            <w:vAlign w:val="center"/>
            <w:hideMark/>
          </w:tcPr>
          <w:p w14:paraId="56A4D9CF"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t>Distancia acumulada (m)</w:t>
            </w:r>
          </w:p>
        </w:tc>
      </w:tr>
      <w:tr w:rsidR="00912C56" w:rsidRPr="001E71E0" w14:paraId="53B0511B"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18D605B"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M20</w:t>
            </w:r>
          </w:p>
        </w:tc>
        <w:tc>
          <w:tcPr>
            <w:tcW w:w="1880" w:type="dxa"/>
            <w:tcBorders>
              <w:top w:val="nil"/>
              <w:left w:val="nil"/>
              <w:bottom w:val="single" w:sz="4" w:space="0" w:color="auto"/>
              <w:right w:val="single" w:sz="4" w:space="0" w:color="auto"/>
            </w:tcBorders>
            <w:shd w:val="clear" w:color="auto" w:fill="auto"/>
            <w:noWrap/>
            <w:vAlign w:val="bottom"/>
            <w:hideMark/>
          </w:tcPr>
          <w:p w14:paraId="47B64D03"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10°59'42.57"N</w:t>
            </w:r>
          </w:p>
        </w:tc>
        <w:tc>
          <w:tcPr>
            <w:tcW w:w="1600" w:type="dxa"/>
            <w:tcBorders>
              <w:top w:val="nil"/>
              <w:left w:val="nil"/>
              <w:bottom w:val="single" w:sz="4" w:space="0" w:color="auto"/>
              <w:right w:val="single" w:sz="4" w:space="0" w:color="auto"/>
            </w:tcBorders>
            <w:shd w:val="clear" w:color="auto" w:fill="auto"/>
            <w:noWrap/>
            <w:vAlign w:val="bottom"/>
            <w:hideMark/>
          </w:tcPr>
          <w:p w14:paraId="37B550A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74°45'25.14"O</w:t>
            </w:r>
          </w:p>
        </w:tc>
        <w:tc>
          <w:tcPr>
            <w:tcW w:w="1680" w:type="dxa"/>
            <w:tcBorders>
              <w:top w:val="nil"/>
              <w:left w:val="nil"/>
              <w:bottom w:val="single" w:sz="4" w:space="0" w:color="auto"/>
              <w:right w:val="single" w:sz="8" w:space="0" w:color="auto"/>
            </w:tcBorders>
            <w:shd w:val="clear" w:color="auto" w:fill="auto"/>
            <w:noWrap/>
            <w:vAlign w:val="bottom"/>
            <w:hideMark/>
          </w:tcPr>
          <w:p w14:paraId="41E39AA4"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0</w:t>
            </w:r>
          </w:p>
        </w:tc>
      </w:tr>
      <w:tr w:rsidR="00912C56" w:rsidRPr="001E71E0" w14:paraId="5F24F3EE"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E24563F"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M19</w:t>
            </w:r>
          </w:p>
        </w:tc>
        <w:tc>
          <w:tcPr>
            <w:tcW w:w="1880" w:type="dxa"/>
            <w:tcBorders>
              <w:top w:val="nil"/>
              <w:left w:val="nil"/>
              <w:bottom w:val="single" w:sz="4" w:space="0" w:color="auto"/>
              <w:right w:val="single" w:sz="4" w:space="0" w:color="auto"/>
            </w:tcBorders>
            <w:shd w:val="clear" w:color="auto" w:fill="auto"/>
            <w:noWrap/>
            <w:vAlign w:val="bottom"/>
            <w:hideMark/>
          </w:tcPr>
          <w:p w14:paraId="430D75C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10°59'37.09"N</w:t>
            </w:r>
          </w:p>
        </w:tc>
        <w:tc>
          <w:tcPr>
            <w:tcW w:w="1600" w:type="dxa"/>
            <w:tcBorders>
              <w:top w:val="nil"/>
              <w:left w:val="nil"/>
              <w:bottom w:val="single" w:sz="4" w:space="0" w:color="auto"/>
              <w:right w:val="single" w:sz="4" w:space="0" w:color="auto"/>
            </w:tcBorders>
            <w:shd w:val="clear" w:color="auto" w:fill="auto"/>
            <w:noWrap/>
            <w:vAlign w:val="bottom"/>
            <w:hideMark/>
          </w:tcPr>
          <w:p w14:paraId="766BD9F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74°45'23.00"O</w:t>
            </w:r>
          </w:p>
        </w:tc>
        <w:tc>
          <w:tcPr>
            <w:tcW w:w="1680" w:type="dxa"/>
            <w:tcBorders>
              <w:top w:val="nil"/>
              <w:left w:val="nil"/>
              <w:bottom w:val="single" w:sz="4" w:space="0" w:color="auto"/>
              <w:right w:val="single" w:sz="8" w:space="0" w:color="auto"/>
            </w:tcBorders>
            <w:shd w:val="clear" w:color="auto" w:fill="auto"/>
            <w:noWrap/>
            <w:vAlign w:val="bottom"/>
            <w:hideMark/>
          </w:tcPr>
          <w:p w14:paraId="22959294"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181</w:t>
            </w:r>
          </w:p>
        </w:tc>
      </w:tr>
      <w:tr w:rsidR="00912C56" w:rsidRPr="001E71E0" w14:paraId="7FC5968C"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27AEEC32"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M16</w:t>
            </w:r>
          </w:p>
        </w:tc>
        <w:tc>
          <w:tcPr>
            <w:tcW w:w="1880" w:type="dxa"/>
            <w:tcBorders>
              <w:top w:val="nil"/>
              <w:left w:val="nil"/>
              <w:bottom w:val="single" w:sz="4" w:space="0" w:color="auto"/>
              <w:right w:val="single" w:sz="4" w:space="0" w:color="auto"/>
            </w:tcBorders>
            <w:shd w:val="clear" w:color="auto" w:fill="auto"/>
            <w:noWrap/>
            <w:vAlign w:val="bottom"/>
            <w:hideMark/>
          </w:tcPr>
          <w:p w14:paraId="7CA801DE"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10°59'31.60"N</w:t>
            </w:r>
          </w:p>
        </w:tc>
        <w:tc>
          <w:tcPr>
            <w:tcW w:w="1600" w:type="dxa"/>
            <w:tcBorders>
              <w:top w:val="nil"/>
              <w:left w:val="nil"/>
              <w:bottom w:val="single" w:sz="4" w:space="0" w:color="auto"/>
              <w:right w:val="single" w:sz="4" w:space="0" w:color="auto"/>
            </w:tcBorders>
            <w:shd w:val="clear" w:color="auto" w:fill="auto"/>
            <w:noWrap/>
            <w:vAlign w:val="bottom"/>
            <w:hideMark/>
          </w:tcPr>
          <w:p w14:paraId="545C9B5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74°45'21.22"O</w:t>
            </w:r>
          </w:p>
        </w:tc>
        <w:tc>
          <w:tcPr>
            <w:tcW w:w="1680" w:type="dxa"/>
            <w:tcBorders>
              <w:top w:val="nil"/>
              <w:left w:val="nil"/>
              <w:bottom w:val="single" w:sz="4" w:space="0" w:color="auto"/>
              <w:right w:val="single" w:sz="8" w:space="0" w:color="auto"/>
            </w:tcBorders>
            <w:shd w:val="clear" w:color="auto" w:fill="auto"/>
            <w:noWrap/>
            <w:vAlign w:val="bottom"/>
            <w:hideMark/>
          </w:tcPr>
          <w:p w14:paraId="7FBFE51D"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359</w:t>
            </w:r>
          </w:p>
        </w:tc>
      </w:tr>
      <w:tr w:rsidR="00912C56" w:rsidRPr="001E71E0" w14:paraId="40B5F4EB"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A2D735E"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M10</w:t>
            </w:r>
          </w:p>
        </w:tc>
        <w:tc>
          <w:tcPr>
            <w:tcW w:w="1880" w:type="dxa"/>
            <w:tcBorders>
              <w:top w:val="nil"/>
              <w:left w:val="nil"/>
              <w:bottom w:val="single" w:sz="4" w:space="0" w:color="auto"/>
              <w:right w:val="single" w:sz="4" w:space="0" w:color="auto"/>
            </w:tcBorders>
            <w:shd w:val="clear" w:color="auto" w:fill="auto"/>
            <w:noWrap/>
            <w:vAlign w:val="bottom"/>
            <w:hideMark/>
          </w:tcPr>
          <w:p w14:paraId="1CAFB664"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10°59'31.84"N</w:t>
            </w:r>
          </w:p>
        </w:tc>
        <w:tc>
          <w:tcPr>
            <w:tcW w:w="1600" w:type="dxa"/>
            <w:tcBorders>
              <w:top w:val="nil"/>
              <w:left w:val="nil"/>
              <w:bottom w:val="single" w:sz="4" w:space="0" w:color="auto"/>
              <w:right w:val="single" w:sz="4" w:space="0" w:color="auto"/>
            </w:tcBorders>
            <w:shd w:val="clear" w:color="auto" w:fill="auto"/>
            <w:noWrap/>
            <w:vAlign w:val="bottom"/>
            <w:hideMark/>
          </w:tcPr>
          <w:p w14:paraId="1BF4DA9E"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74°45'8.47"O</w:t>
            </w:r>
          </w:p>
        </w:tc>
        <w:tc>
          <w:tcPr>
            <w:tcW w:w="1680" w:type="dxa"/>
            <w:tcBorders>
              <w:top w:val="nil"/>
              <w:left w:val="nil"/>
              <w:bottom w:val="single" w:sz="4" w:space="0" w:color="auto"/>
              <w:right w:val="single" w:sz="8" w:space="0" w:color="auto"/>
            </w:tcBorders>
            <w:shd w:val="clear" w:color="auto" w:fill="auto"/>
            <w:noWrap/>
            <w:vAlign w:val="bottom"/>
            <w:hideMark/>
          </w:tcPr>
          <w:p w14:paraId="1B73B36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757</w:t>
            </w:r>
          </w:p>
        </w:tc>
      </w:tr>
      <w:tr w:rsidR="00912C56" w:rsidRPr="001E71E0" w14:paraId="39002328"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1F81C34D"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M12</w:t>
            </w:r>
          </w:p>
        </w:tc>
        <w:tc>
          <w:tcPr>
            <w:tcW w:w="1880" w:type="dxa"/>
            <w:tcBorders>
              <w:top w:val="nil"/>
              <w:left w:val="nil"/>
              <w:bottom w:val="single" w:sz="4" w:space="0" w:color="auto"/>
              <w:right w:val="single" w:sz="4" w:space="0" w:color="auto"/>
            </w:tcBorders>
            <w:shd w:val="clear" w:color="auto" w:fill="auto"/>
            <w:noWrap/>
            <w:vAlign w:val="bottom"/>
            <w:hideMark/>
          </w:tcPr>
          <w:p w14:paraId="502E11FA"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10°59'21.77"N</w:t>
            </w:r>
          </w:p>
        </w:tc>
        <w:tc>
          <w:tcPr>
            <w:tcW w:w="1600" w:type="dxa"/>
            <w:tcBorders>
              <w:top w:val="nil"/>
              <w:left w:val="nil"/>
              <w:bottom w:val="single" w:sz="4" w:space="0" w:color="auto"/>
              <w:right w:val="single" w:sz="4" w:space="0" w:color="auto"/>
            </w:tcBorders>
            <w:shd w:val="clear" w:color="auto" w:fill="auto"/>
            <w:noWrap/>
            <w:vAlign w:val="bottom"/>
            <w:hideMark/>
          </w:tcPr>
          <w:p w14:paraId="127475B8"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74°45'4.86"O</w:t>
            </w:r>
          </w:p>
        </w:tc>
        <w:tc>
          <w:tcPr>
            <w:tcW w:w="1680" w:type="dxa"/>
            <w:tcBorders>
              <w:top w:val="nil"/>
              <w:left w:val="nil"/>
              <w:bottom w:val="single" w:sz="4" w:space="0" w:color="auto"/>
              <w:right w:val="single" w:sz="8" w:space="0" w:color="auto"/>
            </w:tcBorders>
            <w:shd w:val="clear" w:color="auto" w:fill="auto"/>
            <w:noWrap/>
            <w:vAlign w:val="bottom"/>
            <w:hideMark/>
          </w:tcPr>
          <w:p w14:paraId="18D4DBC7"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1085</w:t>
            </w:r>
          </w:p>
        </w:tc>
      </w:tr>
      <w:tr w:rsidR="00912C56" w:rsidRPr="001E71E0" w14:paraId="2148096C" w14:textId="77777777" w:rsidTr="00912C56">
        <w:trPr>
          <w:trHeight w:val="288"/>
          <w:jc w:val="center"/>
        </w:trPr>
        <w:tc>
          <w:tcPr>
            <w:tcW w:w="1240" w:type="dxa"/>
            <w:tcBorders>
              <w:top w:val="nil"/>
              <w:left w:val="single" w:sz="8" w:space="0" w:color="auto"/>
              <w:bottom w:val="single" w:sz="4" w:space="0" w:color="auto"/>
              <w:right w:val="single" w:sz="4" w:space="0" w:color="auto"/>
            </w:tcBorders>
            <w:shd w:val="clear" w:color="auto" w:fill="auto"/>
            <w:noWrap/>
            <w:vAlign w:val="bottom"/>
            <w:hideMark/>
          </w:tcPr>
          <w:p w14:paraId="55518268"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M22</w:t>
            </w:r>
          </w:p>
        </w:tc>
        <w:tc>
          <w:tcPr>
            <w:tcW w:w="1880" w:type="dxa"/>
            <w:tcBorders>
              <w:top w:val="nil"/>
              <w:left w:val="nil"/>
              <w:bottom w:val="single" w:sz="4" w:space="0" w:color="auto"/>
              <w:right w:val="single" w:sz="4" w:space="0" w:color="auto"/>
            </w:tcBorders>
            <w:shd w:val="clear" w:color="auto" w:fill="auto"/>
            <w:noWrap/>
            <w:vAlign w:val="bottom"/>
            <w:hideMark/>
          </w:tcPr>
          <w:p w14:paraId="3304B78F"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10°58'57.38"N</w:t>
            </w:r>
          </w:p>
        </w:tc>
        <w:tc>
          <w:tcPr>
            <w:tcW w:w="1600" w:type="dxa"/>
            <w:tcBorders>
              <w:top w:val="nil"/>
              <w:left w:val="nil"/>
              <w:bottom w:val="single" w:sz="4" w:space="0" w:color="auto"/>
              <w:right w:val="single" w:sz="4" w:space="0" w:color="auto"/>
            </w:tcBorders>
            <w:shd w:val="clear" w:color="auto" w:fill="auto"/>
            <w:noWrap/>
            <w:vAlign w:val="bottom"/>
            <w:hideMark/>
          </w:tcPr>
          <w:p w14:paraId="5702B261"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74°44'57.01"O</w:t>
            </w:r>
          </w:p>
        </w:tc>
        <w:tc>
          <w:tcPr>
            <w:tcW w:w="1680" w:type="dxa"/>
            <w:tcBorders>
              <w:top w:val="nil"/>
              <w:left w:val="nil"/>
              <w:bottom w:val="single" w:sz="4" w:space="0" w:color="auto"/>
              <w:right w:val="single" w:sz="8" w:space="0" w:color="auto"/>
            </w:tcBorders>
            <w:shd w:val="clear" w:color="auto" w:fill="auto"/>
            <w:noWrap/>
            <w:vAlign w:val="bottom"/>
            <w:hideMark/>
          </w:tcPr>
          <w:p w14:paraId="1D820D61"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1872</w:t>
            </w:r>
          </w:p>
        </w:tc>
      </w:tr>
      <w:tr w:rsidR="00912C56" w:rsidRPr="001E71E0" w14:paraId="5FDD8FD1" w14:textId="77777777" w:rsidTr="00912C56">
        <w:trPr>
          <w:trHeight w:val="300"/>
          <w:jc w:val="center"/>
        </w:trPr>
        <w:tc>
          <w:tcPr>
            <w:tcW w:w="1240" w:type="dxa"/>
            <w:tcBorders>
              <w:top w:val="nil"/>
              <w:left w:val="single" w:sz="8" w:space="0" w:color="auto"/>
              <w:bottom w:val="nil"/>
              <w:right w:val="single" w:sz="4" w:space="0" w:color="auto"/>
            </w:tcBorders>
            <w:shd w:val="clear" w:color="auto" w:fill="auto"/>
            <w:noWrap/>
            <w:vAlign w:val="bottom"/>
            <w:hideMark/>
          </w:tcPr>
          <w:p w14:paraId="639E3D23"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M23</w:t>
            </w:r>
          </w:p>
        </w:tc>
        <w:tc>
          <w:tcPr>
            <w:tcW w:w="1880" w:type="dxa"/>
            <w:tcBorders>
              <w:top w:val="nil"/>
              <w:left w:val="nil"/>
              <w:bottom w:val="nil"/>
              <w:right w:val="single" w:sz="4" w:space="0" w:color="auto"/>
            </w:tcBorders>
            <w:shd w:val="clear" w:color="auto" w:fill="auto"/>
            <w:noWrap/>
            <w:vAlign w:val="bottom"/>
            <w:hideMark/>
          </w:tcPr>
          <w:p w14:paraId="489C5DCD"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10°58'50.30"N</w:t>
            </w:r>
          </w:p>
        </w:tc>
        <w:tc>
          <w:tcPr>
            <w:tcW w:w="1600" w:type="dxa"/>
            <w:tcBorders>
              <w:top w:val="nil"/>
              <w:left w:val="nil"/>
              <w:bottom w:val="nil"/>
              <w:right w:val="single" w:sz="4" w:space="0" w:color="auto"/>
            </w:tcBorders>
            <w:shd w:val="clear" w:color="auto" w:fill="auto"/>
            <w:noWrap/>
            <w:vAlign w:val="bottom"/>
            <w:hideMark/>
          </w:tcPr>
          <w:p w14:paraId="31C76581"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 xml:space="preserve"> 74°44'55.09"O</w:t>
            </w:r>
          </w:p>
        </w:tc>
        <w:tc>
          <w:tcPr>
            <w:tcW w:w="1680" w:type="dxa"/>
            <w:tcBorders>
              <w:top w:val="nil"/>
              <w:left w:val="nil"/>
              <w:bottom w:val="nil"/>
              <w:right w:val="single" w:sz="8" w:space="0" w:color="auto"/>
            </w:tcBorders>
            <w:shd w:val="clear" w:color="auto" w:fill="auto"/>
            <w:noWrap/>
            <w:vAlign w:val="bottom"/>
            <w:hideMark/>
          </w:tcPr>
          <w:p w14:paraId="498DCC25" w14:textId="77777777" w:rsidR="00912C56" w:rsidRPr="001E71E0" w:rsidRDefault="00912C56" w:rsidP="00912C56">
            <w:pPr>
              <w:rPr>
                <w:rFonts w:eastAsia="Times New Roman"/>
                <w:color w:val="000000"/>
                <w:sz w:val="22"/>
                <w:lang w:eastAsia="es-CO"/>
              </w:rPr>
            </w:pPr>
            <w:r w:rsidRPr="001E71E0">
              <w:rPr>
                <w:rFonts w:eastAsia="Times New Roman"/>
                <w:color w:val="000000"/>
                <w:sz w:val="22"/>
                <w:lang w:eastAsia="es-CO"/>
              </w:rPr>
              <w:t>2097</w:t>
            </w:r>
          </w:p>
        </w:tc>
      </w:tr>
      <w:tr w:rsidR="00912C56" w:rsidRPr="001E71E0" w14:paraId="30ADC958" w14:textId="77777777" w:rsidTr="00912C56">
        <w:trPr>
          <w:trHeight w:val="300"/>
          <w:jc w:val="center"/>
        </w:trPr>
        <w:tc>
          <w:tcPr>
            <w:tcW w:w="4720" w:type="dxa"/>
            <w:gridSpan w:val="3"/>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1E31FBD"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t>TOTAL</w:t>
            </w:r>
          </w:p>
        </w:tc>
        <w:tc>
          <w:tcPr>
            <w:tcW w:w="1680" w:type="dxa"/>
            <w:tcBorders>
              <w:top w:val="single" w:sz="8" w:space="0" w:color="auto"/>
              <w:left w:val="nil"/>
              <w:bottom w:val="single" w:sz="8" w:space="0" w:color="auto"/>
              <w:right w:val="single" w:sz="8" w:space="0" w:color="auto"/>
            </w:tcBorders>
            <w:shd w:val="clear" w:color="auto" w:fill="auto"/>
            <w:noWrap/>
            <w:vAlign w:val="bottom"/>
            <w:hideMark/>
          </w:tcPr>
          <w:p w14:paraId="11457532" w14:textId="77777777" w:rsidR="00912C56" w:rsidRPr="001E71E0" w:rsidRDefault="00912C56" w:rsidP="00912C56">
            <w:pPr>
              <w:rPr>
                <w:rFonts w:eastAsia="Times New Roman"/>
                <w:b/>
                <w:bCs/>
                <w:color w:val="000000"/>
                <w:sz w:val="22"/>
                <w:lang w:eastAsia="es-CO"/>
              </w:rPr>
            </w:pPr>
            <w:r w:rsidRPr="001E71E0">
              <w:rPr>
                <w:rFonts w:eastAsia="Times New Roman"/>
                <w:b/>
                <w:bCs/>
                <w:color w:val="000000"/>
                <w:sz w:val="22"/>
                <w:lang w:eastAsia="es-CO"/>
              </w:rPr>
              <w:t>2097</w:t>
            </w:r>
          </w:p>
        </w:tc>
      </w:tr>
    </w:tbl>
    <w:p w14:paraId="7DE67FD5" w14:textId="77777777" w:rsidR="00E13DDB" w:rsidRDefault="00E13DDB" w:rsidP="00E13DDB">
      <w:pPr>
        <w:rPr>
          <w:b/>
          <w:sz w:val="22"/>
        </w:rPr>
      </w:pPr>
      <w:r w:rsidRPr="00315AE2">
        <w:rPr>
          <w:b/>
          <w:sz w:val="18"/>
          <w:szCs w:val="18"/>
        </w:rPr>
        <w:t>Tabla 1. Coordenadas geográficas y distancias acumuladas del cercado requerido</w:t>
      </w:r>
      <w:r w:rsidRPr="001E71E0">
        <w:rPr>
          <w:b/>
          <w:sz w:val="22"/>
        </w:rPr>
        <w:t>,</w:t>
      </w:r>
    </w:p>
    <w:p w14:paraId="592E6178" w14:textId="77777777" w:rsidR="00E13DDB" w:rsidRDefault="00E13DDB" w:rsidP="00DA1129">
      <w:pPr>
        <w:rPr>
          <w:b/>
          <w:sz w:val="22"/>
        </w:rPr>
      </w:pPr>
    </w:p>
    <w:p w14:paraId="78A28AAE" w14:textId="36D0EE87" w:rsidR="00DA1129" w:rsidRDefault="00DA1129" w:rsidP="00DA1129">
      <w:pPr>
        <w:rPr>
          <w:b/>
          <w:sz w:val="22"/>
        </w:rPr>
      </w:pPr>
      <w:r w:rsidRPr="001E71E0">
        <w:rPr>
          <w:b/>
          <w:sz w:val="22"/>
        </w:rPr>
        <w:t>Liberación y dispersión manual de propágulos</w:t>
      </w:r>
    </w:p>
    <w:p w14:paraId="085B91B4" w14:textId="77777777" w:rsidR="003E026B" w:rsidRPr="001E71E0" w:rsidRDefault="003E026B" w:rsidP="00DA1129">
      <w:pPr>
        <w:rPr>
          <w:sz w:val="22"/>
        </w:rPr>
      </w:pPr>
    </w:p>
    <w:p w14:paraId="0EAF3711" w14:textId="77777777" w:rsidR="00DA1129" w:rsidRDefault="00DA1129" w:rsidP="00DA1129">
      <w:pPr>
        <w:rPr>
          <w:sz w:val="22"/>
        </w:rPr>
      </w:pPr>
      <w:r w:rsidRPr="001E71E0">
        <w:rPr>
          <w:sz w:val="22"/>
        </w:rPr>
        <w:t xml:space="preserve">Para esta acción se liberaron aleatoriamente 275 propágulos maduros de </w:t>
      </w:r>
      <w:r w:rsidRPr="001E71E0">
        <w:rPr>
          <w:i/>
          <w:sz w:val="22"/>
        </w:rPr>
        <w:t>L. racemosa</w:t>
      </w:r>
      <w:r w:rsidRPr="001E71E0">
        <w:rPr>
          <w:sz w:val="22"/>
        </w:rPr>
        <w:t xml:space="preserve"> y 22 propágulos maduros de </w:t>
      </w:r>
      <w:r w:rsidRPr="001E71E0">
        <w:rPr>
          <w:i/>
          <w:sz w:val="22"/>
        </w:rPr>
        <w:t>R. mangle</w:t>
      </w:r>
      <w:r w:rsidRPr="001E71E0">
        <w:rPr>
          <w:sz w:val="22"/>
        </w:rPr>
        <w:t>, al interior de cuadrantes de 25 m</w:t>
      </w:r>
      <w:r w:rsidRPr="001E71E0">
        <w:rPr>
          <w:sz w:val="22"/>
          <w:vertAlign w:val="superscript"/>
        </w:rPr>
        <w:t>2</w:t>
      </w:r>
      <w:r w:rsidRPr="001E71E0">
        <w:rPr>
          <w:sz w:val="22"/>
        </w:rPr>
        <w:t xml:space="preserve">, con diferentes coberturas: suelo desnudo, vegetación halófita, bosque de mangle, área limpiada manualmente. Los propágulos de ambas especies fueron recolectados el mismo día de la liberación, de ese modo se aseguró que estuvieran frescos. </w:t>
      </w:r>
    </w:p>
    <w:p w14:paraId="22746B18" w14:textId="77777777" w:rsidR="003E026B" w:rsidRPr="001E71E0" w:rsidRDefault="003E026B" w:rsidP="00DA1129">
      <w:pPr>
        <w:rPr>
          <w:sz w:val="22"/>
        </w:rPr>
      </w:pPr>
    </w:p>
    <w:p w14:paraId="72E03268" w14:textId="5D65865F" w:rsidR="00DA1129" w:rsidRPr="001E71E0" w:rsidRDefault="00DA1129" w:rsidP="00DA1129">
      <w:pPr>
        <w:rPr>
          <w:sz w:val="22"/>
        </w:rPr>
      </w:pPr>
      <w:r w:rsidRPr="00744608">
        <w:rPr>
          <w:noProof/>
          <w:sz w:val="22"/>
          <w:lang w:eastAsia="es-CO"/>
        </w:rPr>
        <w:drawing>
          <wp:inline distT="0" distB="0" distL="0" distR="0" wp14:anchorId="765C6932" wp14:editId="4F9F044A">
            <wp:extent cx="2246178" cy="1683501"/>
            <wp:effectExtent l="0" t="4445" r="0" b="0"/>
            <wp:docPr id="114" name="Imagen 114" descr="F:\DCIM\102MSDCF\DSC0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DCIM\102MSDCF\DSC0138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2260896" cy="1694532"/>
                    </a:xfrm>
                    <a:prstGeom prst="rect">
                      <a:avLst/>
                    </a:prstGeom>
                    <a:noFill/>
                    <a:ln>
                      <a:noFill/>
                    </a:ln>
                  </pic:spPr>
                </pic:pic>
              </a:graphicData>
            </a:graphic>
          </wp:inline>
        </w:drawing>
      </w:r>
      <w:r w:rsidRPr="001E71E0">
        <w:rPr>
          <w:sz w:val="22"/>
        </w:rPr>
        <w:t xml:space="preserve">    </w:t>
      </w:r>
      <w:r w:rsidR="003E026B">
        <w:rPr>
          <w:sz w:val="22"/>
        </w:rPr>
        <w:tab/>
      </w:r>
      <w:r w:rsidRPr="001E71E0">
        <w:rPr>
          <w:sz w:val="22"/>
        </w:rPr>
        <w:t xml:space="preserve">  </w:t>
      </w:r>
      <w:r w:rsidRPr="00744608">
        <w:rPr>
          <w:noProof/>
          <w:sz w:val="22"/>
          <w:lang w:eastAsia="es-CO"/>
        </w:rPr>
        <w:drawing>
          <wp:inline distT="0" distB="0" distL="0" distR="0" wp14:anchorId="797CB41A" wp14:editId="4016417B">
            <wp:extent cx="2905245" cy="2177469"/>
            <wp:effectExtent l="0" t="0" r="9525" b="0"/>
            <wp:docPr id="115" name="Imagen 115" descr="F:\DCIM\102MSDCF\DSC0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DCIM\102MSDCF\DSC0138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7663" cy="2186777"/>
                    </a:xfrm>
                    <a:prstGeom prst="rect">
                      <a:avLst/>
                    </a:prstGeom>
                    <a:noFill/>
                    <a:ln>
                      <a:noFill/>
                    </a:ln>
                  </pic:spPr>
                </pic:pic>
              </a:graphicData>
            </a:graphic>
          </wp:inline>
        </w:drawing>
      </w:r>
    </w:p>
    <w:p w14:paraId="40DE0477" w14:textId="673D33E2" w:rsidR="003E026B" w:rsidRDefault="00DA1129" w:rsidP="00744608">
      <w:pPr>
        <w:pStyle w:val="Descripcin"/>
        <w:rPr>
          <w:rFonts w:ascii="Arial Narrow" w:hAnsi="Arial Narrow"/>
          <w:sz w:val="18"/>
          <w:szCs w:val="18"/>
          <w:lang w:val="es-CO"/>
        </w:rPr>
      </w:pPr>
      <w:r w:rsidRPr="00744608">
        <w:rPr>
          <w:rFonts w:ascii="Arial Narrow" w:hAnsi="Arial Narrow"/>
          <w:sz w:val="18"/>
          <w:szCs w:val="18"/>
          <w:lang w:val="es-CO"/>
        </w:rPr>
        <w:t xml:space="preserve">Recolección, identificación y liberación de propágulos de </w:t>
      </w:r>
      <w:r w:rsidRPr="00744608">
        <w:rPr>
          <w:rFonts w:ascii="Arial Narrow" w:hAnsi="Arial Narrow"/>
          <w:i/>
          <w:sz w:val="18"/>
          <w:szCs w:val="18"/>
          <w:lang w:val="es-CO"/>
        </w:rPr>
        <w:t>R. mangle</w:t>
      </w:r>
      <w:r w:rsidRPr="00744608">
        <w:rPr>
          <w:rFonts w:ascii="Arial Narrow" w:hAnsi="Arial Narrow"/>
          <w:sz w:val="18"/>
          <w:szCs w:val="18"/>
          <w:lang w:val="es-CO"/>
        </w:rPr>
        <w:t xml:space="preserve"> y </w:t>
      </w:r>
      <w:r w:rsidRPr="00744608">
        <w:rPr>
          <w:rFonts w:ascii="Arial Narrow" w:hAnsi="Arial Narrow"/>
          <w:i/>
          <w:sz w:val="18"/>
          <w:szCs w:val="18"/>
          <w:lang w:val="es-CO"/>
        </w:rPr>
        <w:t>L. racemosa</w:t>
      </w:r>
      <w:r w:rsidRPr="00744608">
        <w:rPr>
          <w:rFonts w:ascii="Arial Narrow" w:hAnsi="Arial Narrow"/>
          <w:sz w:val="18"/>
          <w:szCs w:val="18"/>
          <w:lang w:val="es-CO"/>
        </w:rPr>
        <w:t xml:space="preserve"> al interior de las</w:t>
      </w:r>
    </w:p>
    <w:p w14:paraId="1DFAB891" w14:textId="3B42D43B" w:rsidR="00DA1129" w:rsidRPr="00744608" w:rsidRDefault="00744608" w:rsidP="00744608">
      <w:pPr>
        <w:pStyle w:val="Descripcin"/>
        <w:rPr>
          <w:rFonts w:ascii="Arial Narrow" w:hAnsi="Arial Narrow"/>
          <w:sz w:val="18"/>
          <w:szCs w:val="18"/>
          <w:lang w:val="es-CO"/>
        </w:rPr>
      </w:pPr>
      <w:r w:rsidRPr="00744608">
        <w:rPr>
          <w:rFonts w:ascii="Arial Narrow" w:hAnsi="Arial Narrow"/>
          <w:sz w:val="18"/>
          <w:szCs w:val="18"/>
          <w:lang w:val="es-CO"/>
        </w:rPr>
        <w:t>P</w:t>
      </w:r>
      <w:r w:rsidR="00DA1129" w:rsidRPr="00744608">
        <w:rPr>
          <w:rFonts w:ascii="Arial Narrow" w:hAnsi="Arial Narrow"/>
          <w:sz w:val="18"/>
          <w:szCs w:val="18"/>
          <w:lang w:val="es-CO"/>
        </w:rPr>
        <w:t>arcelas</w:t>
      </w:r>
      <w:r>
        <w:rPr>
          <w:rFonts w:ascii="Arial Narrow" w:hAnsi="Arial Narrow"/>
          <w:sz w:val="18"/>
          <w:szCs w:val="18"/>
          <w:lang w:val="es-CO"/>
        </w:rPr>
        <w:t xml:space="preserve"> </w:t>
      </w:r>
      <w:r w:rsidR="00DA1129" w:rsidRPr="00744608">
        <w:rPr>
          <w:rFonts w:ascii="Arial Narrow" w:hAnsi="Arial Narrow"/>
          <w:sz w:val="18"/>
          <w:szCs w:val="18"/>
          <w:lang w:val="es-CO"/>
        </w:rPr>
        <w:t>piloto de restauración pasiva</w:t>
      </w:r>
    </w:p>
    <w:p w14:paraId="580F48B7" w14:textId="77777777" w:rsidR="003E026B" w:rsidRDefault="003E026B" w:rsidP="00DA1129">
      <w:pPr>
        <w:rPr>
          <w:b/>
          <w:sz w:val="22"/>
        </w:rPr>
      </w:pPr>
    </w:p>
    <w:p w14:paraId="36876506" w14:textId="77777777" w:rsidR="00DA1129" w:rsidRDefault="00DA1129" w:rsidP="00DA1129">
      <w:pPr>
        <w:rPr>
          <w:b/>
          <w:sz w:val="22"/>
        </w:rPr>
      </w:pPr>
      <w:r w:rsidRPr="001E71E0">
        <w:rPr>
          <w:b/>
          <w:sz w:val="22"/>
        </w:rPr>
        <w:t>Uso de especies facilitadoras:</w:t>
      </w:r>
    </w:p>
    <w:p w14:paraId="31FC5FD6" w14:textId="77777777" w:rsidR="003E026B" w:rsidRPr="001E71E0" w:rsidRDefault="003E026B" w:rsidP="00DA1129">
      <w:pPr>
        <w:rPr>
          <w:sz w:val="22"/>
        </w:rPr>
      </w:pPr>
    </w:p>
    <w:p w14:paraId="033B6290" w14:textId="77777777" w:rsidR="00DA1129" w:rsidRDefault="00DA1129" w:rsidP="00DA1129">
      <w:pPr>
        <w:tabs>
          <w:tab w:val="left" w:pos="4776"/>
        </w:tabs>
        <w:rPr>
          <w:sz w:val="22"/>
        </w:rPr>
      </w:pPr>
      <w:r w:rsidRPr="001E71E0">
        <w:rPr>
          <w:sz w:val="22"/>
        </w:rPr>
        <w:t xml:space="preserve">Tiene como propósito evaluar si la cobertura predominante en el área prioriozada (vegetación halófita) conformada por </w:t>
      </w:r>
      <w:r w:rsidRPr="001E71E0">
        <w:rPr>
          <w:bCs/>
          <w:i/>
          <w:sz w:val="22"/>
        </w:rPr>
        <w:t xml:space="preserve">Batis marítima, </w:t>
      </w:r>
      <w:r w:rsidRPr="001E71E0">
        <w:rPr>
          <w:bCs/>
          <w:i/>
          <w:iCs/>
          <w:sz w:val="22"/>
        </w:rPr>
        <w:t>Sporobolus virginicus</w:t>
      </w:r>
      <w:r w:rsidRPr="001E71E0">
        <w:rPr>
          <w:bCs/>
          <w:sz w:val="22"/>
        </w:rPr>
        <w:t xml:space="preserve"> y </w:t>
      </w:r>
      <w:r w:rsidRPr="001E71E0">
        <w:rPr>
          <w:bCs/>
          <w:i/>
          <w:iCs/>
          <w:sz w:val="22"/>
        </w:rPr>
        <w:t>Sesuvium portulacastrum</w:t>
      </w:r>
      <w:r w:rsidRPr="001E71E0">
        <w:rPr>
          <w:bCs/>
          <w:iCs/>
          <w:sz w:val="22"/>
        </w:rPr>
        <w:t xml:space="preserve"> favorecen el establecimiento, crecimiento y supervivencia de las plántulas de mangle arraigadas. </w:t>
      </w:r>
      <w:r w:rsidRPr="001E71E0">
        <w:rPr>
          <w:sz w:val="22"/>
        </w:rPr>
        <w:t xml:space="preserve">Para esta acción se liberaron aleatoriamente 275 propágulos maduros de </w:t>
      </w:r>
      <w:r w:rsidRPr="001E71E0">
        <w:rPr>
          <w:i/>
          <w:sz w:val="22"/>
        </w:rPr>
        <w:t>L. racemosa</w:t>
      </w:r>
      <w:r w:rsidRPr="001E71E0">
        <w:rPr>
          <w:sz w:val="22"/>
        </w:rPr>
        <w:t xml:space="preserve"> y 22 propágulos maduros de </w:t>
      </w:r>
      <w:r w:rsidRPr="001E71E0">
        <w:rPr>
          <w:i/>
          <w:sz w:val="22"/>
        </w:rPr>
        <w:t>R. mangle</w:t>
      </w:r>
      <w:r w:rsidRPr="001E71E0">
        <w:rPr>
          <w:sz w:val="22"/>
        </w:rPr>
        <w:t>, al interior de cuadrantes de 25 m</w:t>
      </w:r>
      <w:r w:rsidRPr="001E71E0">
        <w:rPr>
          <w:sz w:val="22"/>
          <w:vertAlign w:val="superscript"/>
        </w:rPr>
        <w:t xml:space="preserve">2 </w:t>
      </w:r>
      <w:r w:rsidRPr="001E71E0">
        <w:rPr>
          <w:sz w:val="22"/>
        </w:rPr>
        <w:t xml:space="preserve">caracterizados por tener cobertura total de vegetación halófita. </w:t>
      </w:r>
    </w:p>
    <w:p w14:paraId="1A1E1363" w14:textId="77777777" w:rsidR="00C16D73" w:rsidRPr="001E71E0" w:rsidRDefault="00C16D73" w:rsidP="00DA1129">
      <w:pPr>
        <w:tabs>
          <w:tab w:val="left" w:pos="4776"/>
        </w:tabs>
        <w:rPr>
          <w:sz w:val="22"/>
        </w:rPr>
      </w:pPr>
    </w:p>
    <w:p w14:paraId="1840D773" w14:textId="77777777" w:rsidR="00DA1129" w:rsidRPr="001E71E0" w:rsidRDefault="00DA1129" w:rsidP="00DA1129">
      <w:pPr>
        <w:tabs>
          <w:tab w:val="left" w:pos="4776"/>
        </w:tabs>
        <w:rPr>
          <w:sz w:val="22"/>
        </w:rPr>
      </w:pPr>
      <w:r w:rsidRPr="001E71E0">
        <w:rPr>
          <w:sz w:val="22"/>
        </w:rPr>
        <w:t xml:space="preserve">Se ha reportado que </w:t>
      </w:r>
      <w:r w:rsidRPr="001E71E0">
        <w:rPr>
          <w:i/>
          <w:sz w:val="22"/>
        </w:rPr>
        <w:t>B. maritima</w:t>
      </w:r>
      <w:r w:rsidRPr="001E71E0">
        <w:rPr>
          <w:sz w:val="22"/>
        </w:rPr>
        <w:t xml:space="preserve"> y </w:t>
      </w:r>
      <w:r w:rsidRPr="001E71E0">
        <w:rPr>
          <w:i/>
          <w:sz w:val="22"/>
        </w:rPr>
        <w:t>S. portulacastrum</w:t>
      </w:r>
      <w:r w:rsidRPr="001E71E0">
        <w:rPr>
          <w:sz w:val="22"/>
        </w:rPr>
        <w:t xml:space="preserve"> tienen efectos positivos en los procesos de regeneración natural de mangle, ya que en sitios inundados por temporada pueden convertirse en estructuras efectivas </w:t>
      </w:r>
      <w:r w:rsidRPr="001E71E0">
        <w:rPr>
          <w:sz w:val="22"/>
        </w:rPr>
        <w:lastRenderedPageBreak/>
        <w:t>para retener propágulos y favorecer su permanencia y a su vez hacer las veces de especie nodriza que protege del sol, de la pérdida excesiva de humedad y del calentamiento excesivo a las plántulas y propágulos durante el proceso de establecimiento (López-Portillo y Ezcurra, 1989; Lowy y Polanía, 2004).</w:t>
      </w:r>
    </w:p>
    <w:p w14:paraId="0A9625E8" w14:textId="77777777" w:rsidR="00DA1129" w:rsidRPr="001E71E0" w:rsidRDefault="00DA1129" w:rsidP="00DA1129">
      <w:pPr>
        <w:rPr>
          <w:sz w:val="22"/>
        </w:rPr>
      </w:pPr>
      <w:r w:rsidRPr="00744608">
        <w:rPr>
          <w:noProof/>
          <w:sz w:val="22"/>
          <w:lang w:eastAsia="es-CO"/>
        </w:rPr>
        <w:drawing>
          <wp:inline distT="0" distB="0" distL="0" distR="0" wp14:anchorId="30DAE539" wp14:editId="500699FC">
            <wp:extent cx="2581275" cy="1935957"/>
            <wp:effectExtent l="0" t="0" r="0" b="7620"/>
            <wp:docPr id="116" name="Imagen 116" descr="F:\DCIM\102MSDCF\DSC0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F:\DCIM\102MSDCF\DSC0120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4142" cy="1945608"/>
                    </a:xfrm>
                    <a:prstGeom prst="rect">
                      <a:avLst/>
                    </a:prstGeom>
                    <a:noFill/>
                    <a:ln>
                      <a:noFill/>
                    </a:ln>
                  </pic:spPr>
                </pic:pic>
              </a:graphicData>
            </a:graphic>
          </wp:inline>
        </w:drawing>
      </w:r>
      <w:r w:rsidRPr="001E71E0">
        <w:rPr>
          <w:sz w:val="22"/>
        </w:rPr>
        <w:t xml:space="preserve">   </w:t>
      </w:r>
      <w:r w:rsidRPr="00744608">
        <w:rPr>
          <w:noProof/>
          <w:sz w:val="22"/>
          <w:lang w:eastAsia="es-CO"/>
        </w:rPr>
        <w:drawing>
          <wp:inline distT="0" distB="0" distL="0" distR="0" wp14:anchorId="71070985" wp14:editId="397C6B7A">
            <wp:extent cx="2526882" cy="1895457"/>
            <wp:effectExtent l="0" t="0" r="6985" b="0"/>
            <wp:docPr id="117" name="Imagen 117" descr="F:\DCIM\102MSDCF\DSC0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DCIM\102MSDCF\DSC0139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62729" cy="1922346"/>
                    </a:xfrm>
                    <a:prstGeom prst="rect">
                      <a:avLst/>
                    </a:prstGeom>
                    <a:noFill/>
                    <a:ln>
                      <a:noFill/>
                    </a:ln>
                  </pic:spPr>
                </pic:pic>
              </a:graphicData>
            </a:graphic>
          </wp:inline>
        </w:drawing>
      </w:r>
    </w:p>
    <w:p w14:paraId="4DA4B0DC" w14:textId="1F359627" w:rsidR="00DA1129" w:rsidRPr="00C65474" w:rsidRDefault="00DA1129" w:rsidP="000A131A">
      <w:pPr>
        <w:pStyle w:val="Descripcin"/>
        <w:jc w:val="center"/>
        <w:rPr>
          <w:rFonts w:ascii="Arial Narrow" w:hAnsi="Arial Narrow"/>
          <w:sz w:val="18"/>
          <w:szCs w:val="18"/>
          <w:lang w:val="es-CO"/>
        </w:rPr>
      </w:pPr>
      <w:r w:rsidRPr="00744608">
        <w:rPr>
          <w:rFonts w:ascii="Arial Narrow" w:hAnsi="Arial Narrow"/>
          <w:sz w:val="18"/>
          <w:szCs w:val="18"/>
          <w:lang w:val="es-CO"/>
        </w:rPr>
        <w:t xml:space="preserve">Establecimiento y crecimiento de plántulas de </w:t>
      </w:r>
      <w:r w:rsidRPr="00744608">
        <w:rPr>
          <w:rFonts w:ascii="Arial Narrow" w:hAnsi="Arial Narrow"/>
          <w:i/>
          <w:sz w:val="18"/>
          <w:szCs w:val="18"/>
          <w:lang w:val="es-CO"/>
        </w:rPr>
        <w:t>A. germinans</w:t>
      </w:r>
      <w:r w:rsidRPr="00744608">
        <w:rPr>
          <w:rFonts w:ascii="Arial Narrow" w:hAnsi="Arial Narrow"/>
          <w:sz w:val="18"/>
          <w:szCs w:val="18"/>
          <w:lang w:val="es-CO"/>
        </w:rPr>
        <w:t xml:space="preserve"> bajo la cobertura de especies halófitas como </w:t>
      </w:r>
      <w:r w:rsidRPr="00744608">
        <w:rPr>
          <w:rFonts w:ascii="Arial Narrow" w:hAnsi="Arial Narrow"/>
          <w:i/>
          <w:sz w:val="18"/>
          <w:szCs w:val="18"/>
          <w:lang w:val="es-CO"/>
        </w:rPr>
        <w:t xml:space="preserve">B. </w:t>
      </w:r>
      <w:r w:rsidR="000A131A">
        <w:rPr>
          <w:rFonts w:ascii="Arial Narrow" w:hAnsi="Arial Narrow"/>
          <w:i/>
          <w:sz w:val="18"/>
          <w:szCs w:val="18"/>
          <w:lang w:val="es-CO"/>
        </w:rPr>
        <w:t>marítima</w:t>
      </w:r>
      <w:r w:rsidR="000A131A">
        <w:rPr>
          <w:b w:val="0"/>
          <w:sz w:val="18"/>
          <w:szCs w:val="18"/>
        </w:rPr>
        <w:t xml:space="preserve"> </w:t>
      </w:r>
      <w:r w:rsidR="000A131A" w:rsidRPr="00C65474">
        <w:rPr>
          <w:rFonts w:ascii="Arial Narrow" w:hAnsi="Arial Narrow"/>
          <w:sz w:val="18"/>
          <w:szCs w:val="18"/>
          <w:lang w:val="es-CO"/>
        </w:rPr>
        <w:t>estimulación</w:t>
      </w:r>
      <w:r w:rsidRPr="00C65474">
        <w:rPr>
          <w:rFonts w:ascii="Arial Narrow" w:hAnsi="Arial Narrow"/>
          <w:sz w:val="18"/>
          <w:szCs w:val="18"/>
          <w:lang w:val="es-CO"/>
        </w:rPr>
        <w:t xml:space="preserve"> de la sucesión natural: eliminar la vegetación (tensión física):</w:t>
      </w:r>
    </w:p>
    <w:p w14:paraId="69027F41" w14:textId="77777777" w:rsidR="00E13DDB" w:rsidRPr="001E71E0" w:rsidRDefault="00E13DDB" w:rsidP="00DA1129">
      <w:pPr>
        <w:rPr>
          <w:sz w:val="22"/>
        </w:rPr>
      </w:pPr>
    </w:p>
    <w:p w14:paraId="3F2CEC5F" w14:textId="156B8FD2" w:rsidR="00744608" w:rsidRDefault="00DA1129" w:rsidP="00744608">
      <w:pPr>
        <w:rPr>
          <w:sz w:val="22"/>
        </w:rPr>
      </w:pPr>
      <w:r w:rsidRPr="001E71E0">
        <w:rPr>
          <w:sz w:val="22"/>
        </w:rPr>
        <w:t xml:space="preserve">Con el fin de evaluar la sucesión natural y el establecimiento de propágulos de </w:t>
      </w:r>
      <w:r w:rsidRPr="001E71E0">
        <w:rPr>
          <w:i/>
          <w:sz w:val="22"/>
        </w:rPr>
        <w:t>R. mangle</w:t>
      </w:r>
      <w:r w:rsidRPr="001E71E0">
        <w:rPr>
          <w:sz w:val="22"/>
        </w:rPr>
        <w:t xml:space="preserve"> y </w:t>
      </w:r>
      <w:r w:rsidRPr="001E71E0">
        <w:rPr>
          <w:i/>
          <w:sz w:val="22"/>
        </w:rPr>
        <w:t>L. racemosa</w:t>
      </w:r>
      <w:r w:rsidRPr="001E71E0">
        <w:rPr>
          <w:sz w:val="22"/>
        </w:rPr>
        <w:t>, se eliminó la cobertura vegetal en una parcela de 25 m</w:t>
      </w:r>
      <w:r w:rsidRPr="001E71E0">
        <w:rPr>
          <w:sz w:val="22"/>
          <w:vertAlign w:val="superscript"/>
        </w:rPr>
        <w:t>2</w:t>
      </w:r>
      <w:r w:rsidRPr="001E71E0">
        <w:rPr>
          <w:sz w:val="22"/>
        </w:rPr>
        <w:t xml:space="preserve">, ubicada al lado de un árbol de </w:t>
      </w:r>
      <w:r w:rsidRPr="001E71E0">
        <w:rPr>
          <w:i/>
          <w:sz w:val="22"/>
        </w:rPr>
        <w:t>A. germinans</w:t>
      </w:r>
      <w:r w:rsidR="003E026B">
        <w:rPr>
          <w:sz w:val="22"/>
        </w:rPr>
        <w:t xml:space="preserve"> </w:t>
      </w:r>
      <w:r w:rsidRPr="001E71E0">
        <w:rPr>
          <w:sz w:val="22"/>
        </w:rPr>
        <w:t xml:space="preserve">maduro que se encontraba produciendo frutos. Con el fin de evaluar si la vegetación predominante en el área priorizada de restauración se convierte en una tensión física para la regeneración natural de las tres especies de mangle, se liberaron adicionalmente propágulos de </w:t>
      </w:r>
      <w:r w:rsidRPr="001E71E0">
        <w:rPr>
          <w:i/>
          <w:sz w:val="22"/>
        </w:rPr>
        <w:t>L. racemosa</w:t>
      </w:r>
      <w:r w:rsidRPr="001E71E0">
        <w:rPr>
          <w:sz w:val="22"/>
        </w:rPr>
        <w:t xml:space="preserve"> y </w:t>
      </w:r>
      <w:r w:rsidRPr="001E71E0">
        <w:rPr>
          <w:i/>
          <w:sz w:val="22"/>
        </w:rPr>
        <w:t>R. mangle</w:t>
      </w:r>
      <w:r w:rsidRPr="001E71E0">
        <w:rPr>
          <w:sz w:val="22"/>
        </w:rPr>
        <w:t xml:space="preserve"> en la parcela desprovista de</w:t>
      </w:r>
      <w:r w:rsidR="00744608">
        <w:rPr>
          <w:sz w:val="22"/>
        </w:rPr>
        <w:t xml:space="preserve"> </w:t>
      </w:r>
      <w:r w:rsidR="00744608" w:rsidRPr="001E71E0">
        <w:rPr>
          <w:sz w:val="22"/>
        </w:rPr>
        <w:t>vegetación</w:t>
      </w:r>
      <w:r w:rsidRPr="001E71E0">
        <w:rPr>
          <w:sz w:val="22"/>
        </w:rPr>
        <w:t xml:space="preserve"> </w:t>
      </w:r>
    </w:p>
    <w:p w14:paraId="2E49D878" w14:textId="77777777" w:rsidR="00744608" w:rsidRDefault="00744608" w:rsidP="00744608">
      <w:pPr>
        <w:rPr>
          <w:sz w:val="22"/>
        </w:rPr>
      </w:pPr>
    </w:p>
    <w:p w14:paraId="645B8839" w14:textId="5AFA9C72" w:rsidR="00744608" w:rsidRPr="001E71E0" w:rsidRDefault="00DA1129" w:rsidP="00744608">
      <w:pPr>
        <w:rPr>
          <w:sz w:val="22"/>
        </w:rPr>
      </w:pPr>
      <w:r w:rsidRPr="001E71E0">
        <w:rPr>
          <w:sz w:val="22"/>
        </w:rPr>
        <w:t>.</w:t>
      </w:r>
      <w:r w:rsidR="00744608" w:rsidRPr="00744608">
        <w:rPr>
          <w:noProof/>
          <w:sz w:val="22"/>
          <w:lang w:eastAsia="es-CO"/>
        </w:rPr>
        <w:t xml:space="preserve"> </w:t>
      </w:r>
      <w:r w:rsidR="00744608" w:rsidRPr="00744608">
        <w:rPr>
          <w:noProof/>
          <w:sz w:val="22"/>
          <w:lang w:eastAsia="es-CO"/>
        </w:rPr>
        <w:drawing>
          <wp:inline distT="0" distB="0" distL="0" distR="0" wp14:anchorId="2685EB45" wp14:editId="14FC05D8">
            <wp:extent cx="2289863" cy="1718338"/>
            <wp:effectExtent l="0" t="0" r="0" b="0"/>
            <wp:docPr id="61" name="Imagen 61" descr="F:\DCIM\102MSDCF\DSC0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DCIM\102MSDCF\DSC01379.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302427" cy="1727766"/>
                    </a:xfrm>
                    <a:prstGeom prst="rect">
                      <a:avLst/>
                    </a:prstGeom>
                    <a:noFill/>
                    <a:ln>
                      <a:noFill/>
                    </a:ln>
                  </pic:spPr>
                </pic:pic>
              </a:graphicData>
            </a:graphic>
          </wp:inline>
        </w:drawing>
      </w:r>
      <w:r w:rsidR="00744608" w:rsidRPr="001E71E0">
        <w:rPr>
          <w:sz w:val="22"/>
        </w:rPr>
        <w:t xml:space="preserve"> </w:t>
      </w:r>
      <w:r w:rsidR="00744608">
        <w:rPr>
          <w:sz w:val="22"/>
        </w:rPr>
        <w:tab/>
      </w:r>
      <w:r w:rsidR="00744608" w:rsidRPr="001E71E0">
        <w:rPr>
          <w:sz w:val="22"/>
        </w:rPr>
        <w:t xml:space="preserve">   </w:t>
      </w:r>
      <w:r w:rsidR="00744608" w:rsidRPr="00744608">
        <w:rPr>
          <w:bCs/>
          <w:noProof/>
          <w:sz w:val="22"/>
          <w:lang w:eastAsia="es-CO"/>
        </w:rPr>
        <w:drawing>
          <wp:inline distT="0" distB="0" distL="0" distR="0" wp14:anchorId="521F19F8" wp14:editId="20487D78">
            <wp:extent cx="2299385" cy="2383704"/>
            <wp:effectExtent l="0" t="3810" r="1905" b="1905"/>
            <wp:docPr id="62" name="Imagen 62" descr="F:\DCIM\102MSDCF\DSC0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DCIM\102MSDCF\DSC01206.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20522" r="7093"/>
                    <a:stretch/>
                  </pic:blipFill>
                  <pic:spPr bwMode="auto">
                    <a:xfrm rot="16200000">
                      <a:off x="0" y="0"/>
                      <a:ext cx="2306255" cy="239082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141E5F1" w14:textId="4468692B" w:rsidR="00DA1129" w:rsidRPr="00744608" w:rsidRDefault="00744608" w:rsidP="00744608">
      <w:pPr>
        <w:pStyle w:val="Descripcin"/>
        <w:jc w:val="center"/>
        <w:rPr>
          <w:rFonts w:ascii="Arial Narrow" w:hAnsi="Arial Narrow"/>
          <w:sz w:val="18"/>
          <w:szCs w:val="18"/>
          <w:lang w:val="es-CO"/>
        </w:rPr>
      </w:pPr>
      <w:r>
        <w:rPr>
          <w:rFonts w:ascii="Arial Narrow" w:hAnsi="Arial Narrow"/>
          <w:sz w:val="18"/>
          <w:szCs w:val="18"/>
          <w:lang w:val="es-CO"/>
        </w:rPr>
        <w:t>L</w:t>
      </w:r>
      <w:r w:rsidR="00DA1129" w:rsidRPr="00744608">
        <w:rPr>
          <w:rFonts w:ascii="Arial Narrow" w:hAnsi="Arial Narrow"/>
          <w:sz w:val="18"/>
          <w:szCs w:val="18"/>
          <w:lang w:val="es-CO"/>
        </w:rPr>
        <w:t>impieza de parcelas para estimular la sucesión y regeneración natural de mangle en la VIPIS</w:t>
      </w:r>
    </w:p>
    <w:p w14:paraId="0E52E366" w14:textId="32A41E03" w:rsidR="003E026B" w:rsidRDefault="003E026B">
      <w:pPr>
        <w:jc w:val="left"/>
        <w:rPr>
          <w:b/>
          <w:sz w:val="22"/>
        </w:rPr>
      </w:pPr>
    </w:p>
    <w:p w14:paraId="781F0DDD" w14:textId="79CB7BA2" w:rsidR="00DA1129" w:rsidRPr="001E71E0" w:rsidRDefault="00DA1129" w:rsidP="00DA1129">
      <w:pPr>
        <w:rPr>
          <w:sz w:val="22"/>
        </w:rPr>
      </w:pPr>
      <w:r w:rsidRPr="001E71E0">
        <w:rPr>
          <w:b/>
          <w:sz w:val="22"/>
        </w:rPr>
        <w:t>Seguimiento de acciones de reforestación (compensación):</w:t>
      </w:r>
    </w:p>
    <w:p w14:paraId="6F21455A" w14:textId="77777777" w:rsidR="003E026B" w:rsidRDefault="003E026B" w:rsidP="00DA1129">
      <w:pPr>
        <w:rPr>
          <w:sz w:val="22"/>
          <w:lang w:val="es-MX"/>
        </w:rPr>
      </w:pPr>
    </w:p>
    <w:p w14:paraId="5A63C3C8" w14:textId="0A59859F" w:rsidR="00DA1129" w:rsidRDefault="00DA1129" w:rsidP="00DA1129">
      <w:pPr>
        <w:rPr>
          <w:rFonts w:cs="Arial"/>
          <w:sz w:val="22"/>
        </w:rPr>
      </w:pPr>
      <w:r w:rsidRPr="001E71E0">
        <w:rPr>
          <w:sz w:val="22"/>
          <w:lang w:val="es-MX"/>
        </w:rPr>
        <w:t xml:space="preserve">Como medida de compensación </w:t>
      </w:r>
      <w:r w:rsidRPr="001E71E0">
        <w:rPr>
          <w:rFonts w:cs="Arial"/>
          <w:sz w:val="22"/>
        </w:rPr>
        <w:t xml:space="preserve">ambiental a las obras de protección costera contra la erosión en el Km19 de la carretera Ciénaga-Barranquilla, </w:t>
      </w:r>
      <w:r w:rsidR="005C6054">
        <w:rPr>
          <w:rFonts w:cs="Arial"/>
          <w:sz w:val="22"/>
        </w:rPr>
        <w:t>la Gobernación del Magdalena</w:t>
      </w:r>
      <w:r w:rsidRPr="001E71E0">
        <w:rPr>
          <w:rFonts w:cs="Arial"/>
          <w:sz w:val="22"/>
        </w:rPr>
        <w:t xml:space="preserve"> desarrolló una reforestración con </w:t>
      </w:r>
      <w:r w:rsidRPr="001E71E0">
        <w:rPr>
          <w:rFonts w:cs="Arial"/>
          <w:i/>
          <w:sz w:val="22"/>
        </w:rPr>
        <w:t>R. mangle</w:t>
      </w:r>
      <w:r w:rsidRPr="001E71E0">
        <w:rPr>
          <w:rFonts w:cs="Arial"/>
          <w:sz w:val="22"/>
        </w:rPr>
        <w:t xml:space="preserve">, </w:t>
      </w:r>
      <w:r w:rsidRPr="001E71E0">
        <w:rPr>
          <w:rFonts w:cs="Arial"/>
          <w:i/>
          <w:sz w:val="22"/>
        </w:rPr>
        <w:t>L. recemosa</w:t>
      </w:r>
      <w:r w:rsidRPr="001E71E0">
        <w:rPr>
          <w:rFonts w:cs="Arial"/>
          <w:sz w:val="22"/>
        </w:rPr>
        <w:t xml:space="preserve"> y </w:t>
      </w:r>
      <w:r w:rsidRPr="001E71E0">
        <w:rPr>
          <w:rFonts w:cs="Arial"/>
          <w:i/>
          <w:sz w:val="22"/>
        </w:rPr>
        <w:t>A. germinans</w:t>
      </w:r>
      <w:r w:rsidRPr="001E71E0">
        <w:rPr>
          <w:rFonts w:cs="Arial"/>
          <w:sz w:val="22"/>
        </w:rPr>
        <w:t xml:space="preserve"> al interior del área priorizada para restauración, específicamente bordeando la ciénaga Hortalizas. Lamentablemente las condiciones ambientales imperantes en el Caribe colombiano </w:t>
      </w:r>
      <w:r w:rsidRPr="001E71E0">
        <w:rPr>
          <w:rFonts w:cs="Arial"/>
          <w:sz w:val="22"/>
        </w:rPr>
        <w:lastRenderedPageBreak/>
        <w:t>(sequía extrema), especialmente en el departamento del Magdalena, han ocasionado un marcado déficit hídrico y el aumento de la evapotranspiración con la consecuente desecación de cuerpos de agua y la muerte de la gran mayoría de las plántulas de mangle sembradas.</w:t>
      </w:r>
    </w:p>
    <w:p w14:paraId="0AE3CB2B" w14:textId="77777777" w:rsidR="003E026B" w:rsidRPr="001E71E0" w:rsidRDefault="003E026B" w:rsidP="00DA1129">
      <w:pPr>
        <w:rPr>
          <w:sz w:val="22"/>
        </w:rPr>
      </w:pPr>
    </w:p>
    <w:p w14:paraId="405AAA18" w14:textId="77777777" w:rsidR="00DA1129" w:rsidRDefault="00DA1129" w:rsidP="0069393D">
      <w:pPr>
        <w:jc w:val="center"/>
        <w:rPr>
          <w:sz w:val="22"/>
        </w:rPr>
      </w:pPr>
      <w:r w:rsidRPr="0069393D">
        <w:rPr>
          <w:noProof/>
          <w:sz w:val="22"/>
          <w:lang w:eastAsia="es-CO"/>
        </w:rPr>
        <w:drawing>
          <wp:inline distT="0" distB="0" distL="0" distR="0" wp14:anchorId="5A0D6A49" wp14:editId="4FB365AF">
            <wp:extent cx="2562225" cy="1920590"/>
            <wp:effectExtent l="0" t="0" r="0" b="3810"/>
            <wp:docPr id="11268"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4 Imagen"/>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69090" cy="1925736"/>
                    </a:xfrm>
                    <a:prstGeom prst="rect">
                      <a:avLst/>
                    </a:prstGeom>
                    <a:noFill/>
                    <a:ln>
                      <a:noFill/>
                    </a:ln>
                    <a:extLst/>
                  </pic:spPr>
                </pic:pic>
              </a:graphicData>
            </a:graphic>
          </wp:inline>
        </w:drawing>
      </w:r>
    </w:p>
    <w:p w14:paraId="104780BF" w14:textId="77777777" w:rsidR="0069393D" w:rsidRPr="0069393D" w:rsidRDefault="0069393D" w:rsidP="0069393D">
      <w:pPr>
        <w:jc w:val="center"/>
        <w:rPr>
          <w:sz w:val="8"/>
          <w:szCs w:val="8"/>
        </w:rPr>
      </w:pPr>
    </w:p>
    <w:p w14:paraId="713C3DC5" w14:textId="5FF5F7BA" w:rsidR="00DA1129" w:rsidRPr="0069393D" w:rsidRDefault="00DA1129" w:rsidP="0069393D">
      <w:pPr>
        <w:pStyle w:val="Descripcin"/>
        <w:jc w:val="center"/>
        <w:rPr>
          <w:rFonts w:ascii="Arial Narrow" w:hAnsi="Arial Narrow"/>
          <w:sz w:val="18"/>
          <w:szCs w:val="18"/>
          <w:lang w:val="es-CO"/>
        </w:rPr>
      </w:pPr>
      <w:r w:rsidRPr="0069393D">
        <w:rPr>
          <w:rFonts w:ascii="Arial Narrow" w:hAnsi="Arial Narrow"/>
          <w:sz w:val="18"/>
          <w:szCs w:val="18"/>
          <w:lang w:val="es-CO"/>
        </w:rPr>
        <w:t xml:space="preserve">Mortalidad masiva de plántulas de </w:t>
      </w:r>
      <w:r w:rsidRPr="0069393D">
        <w:rPr>
          <w:rFonts w:ascii="Arial Narrow" w:hAnsi="Arial Narrow"/>
          <w:i/>
          <w:sz w:val="18"/>
          <w:szCs w:val="18"/>
          <w:lang w:val="es-CO"/>
        </w:rPr>
        <w:t>L. racemosa</w:t>
      </w:r>
      <w:r w:rsidRPr="0069393D">
        <w:rPr>
          <w:rFonts w:ascii="Arial Narrow" w:hAnsi="Arial Narrow"/>
          <w:sz w:val="18"/>
          <w:szCs w:val="18"/>
          <w:lang w:val="es-CO"/>
        </w:rPr>
        <w:t xml:space="preserve"> y </w:t>
      </w:r>
      <w:r w:rsidRPr="0069393D">
        <w:rPr>
          <w:rFonts w:ascii="Arial Narrow" w:hAnsi="Arial Narrow"/>
          <w:i/>
          <w:sz w:val="18"/>
          <w:szCs w:val="18"/>
          <w:lang w:val="es-CO"/>
        </w:rPr>
        <w:t>R. mangle</w:t>
      </w:r>
      <w:r w:rsidRPr="0069393D">
        <w:rPr>
          <w:rFonts w:ascii="Arial Narrow" w:hAnsi="Arial Narrow"/>
          <w:sz w:val="18"/>
          <w:szCs w:val="18"/>
          <w:lang w:val="es-CO"/>
        </w:rPr>
        <w:t xml:space="preserve"> sembradas por compensación como consecuencia del déficit hídrico</w:t>
      </w:r>
    </w:p>
    <w:p w14:paraId="2F1AB3B7" w14:textId="77777777" w:rsidR="00DA1129" w:rsidRPr="001E71E0" w:rsidRDefault="00DA1129" w:rsidP="00DA1129">
      <w:pPr>
        <w:rPr>
          <w:sz w:val="22"/>
        </w:rPr>
      </w:pPr>
      <w:r w:rsidRPr="001E71E0">
        <w:rPr>
          <w:sz w:val="22"/>
        </w:rPr>
        <w:t xml:space="preserve">No obstante, el retorno de las precipitaciones desde madiados de agosto favorecieron el incremento en los niveles de agua de la ciénaga Hortalizas y la supervivencia de algunas plántulas sembradas, especialmente de </w:t>
      </w:r>
      <w:r w:rsidRPr="001E71E0">
        <w:rPr>
          <w:i/>
          <w:sz w:val="22"/>
        </w:rPr>
        <w:t>L. racemosa</w:t>
      </w:r>
      <w:r w:rsidRPr="001E71E0">
        <w:rPr>
          <w:sz w:val="22"/>
        </w:rPr>
        <w:t>. Actualmente se hace el seguimiento de crecimiento en altura a las plántulas que sobrevivieron las condiciones de déficit hídrico.</w:t>
      </w:r>
    </w:p>
    <w:p w14:paraId="2E6D44C7" w14:textId="77777777" w:rsidR="00DA1129" w:rsidRPr="001E71E0" w:rsidRDefault="00DA1129" w:rsidP="0069393D">
      <w:pPr>
        <w:jc w:val="center"/>
        <w:rPr>
          <w:sz w:val="22"/>
        </w:rPr>
      </w:pPr>
      <w:r w:rsidRPr="0069393D">
        <w:rPr>
          <w:noProof/>
          <w:sz w:val="22"/>
          <w:lang w:eastAsia="es-CO"/>
        </w:rPr>
        <w:drawing>
          <wp:inline distT="0" distB="0" distL="0" distR="0" wp14:anchorId="3050CB62" wp14:editId="26973C27">
            <wp:extent cx="2705100" cy="2029935"/>
            <wp:effectExtent l="0" t="0" r="0" b="8890"/>
            <wp:docPr id="119" name="Imagen 119" descr="C:\Users\CARLOS VILLAMIL\Desktop\DSC0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LOS VILLAMIL\Desktop\DSC014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9055" cy="2032903"/>
                    </a:xfrm>
                    <a:prstGeom prst="rect">
                      <a:avLst/>
                    </a:prstGeom>
                    <a:noFill/>
                    <a:ln>
                      <a:noFill/>
                    </a:ln>
                  </pic:spPr>
                </pic:pic>
              </a:graphicData>
            </a:graphic>
          </wp:inline>
        </w:drawing>
      </w:r>
    </w:p>
    <w:p w14:paraId="30F46335" w14:textId="77777777" w:rsidR="00DA1129" w:rsidRPr="0069393D" w:rsidRDefault="00DA1129" w:rsidP="00DA1129">
      <w:pPr>
        <w:pStyle w:val="Descripcin"/>
        <w:jc w:val="both"/>
        <w:rPr>
          <w:rFonts w:ascii="Arial Narrow" w:hAnsi="Arial Narrow"/>
          <w:sz w:val="18"/>
          <w:szCs w:val="18"/>
          <w:lang w:val="es-CO"/>
        </w:rPr>
      </w:pPr>
      <w:r w:rsidRPr="0069393D">
        <w:rPr>
          <w:rFonts w:ascii="Arial Narrow" w:hAnsi="Arial Narrow"/>
          <w:sz w:val="18"/>
          <w:szCs w:val="18"/>
          <w:lang w:val="es-CO"/>
        </w:rPr>
        <w:t xml:space="preserve">Sobrevivencia de plántulas de </w:t>
      </w:r>
      <w:r w:rsidRPr="0069393D">
        <w:rPr>
          <w:rFonts w:ascii="Arial Narrow" w:hAnsi="Arial Narrow"/>
          <w:i/>
          <w:sz w:val="18"/>
          <w:szCs w:val="18"/>
          <w:lang w:val="es-CO"/>
        </w:rPr>
        <w:t>L. racemosa</w:t>
      </w:r>
      <w:r w:rsidRPr="0069393D">
        <w:rPr>
          <w:rFonts w:ascii="Arial Narrow" w:hAnsi="Arial Narrow"/>
          <w:sz w:val="18"/>
          <w:szCs w:val="18"/>
          <w:lang w:val="es-CO"/>
        </w:rPr>
        <w:t xml:space="preserve"> sembradas por compensación favorecidas por las precipitaciones y aumento en los niveles de agua</w:t>
      </w:r>
    </w:p>
    <w:p w14:paraId="37CD2071" w14:textId="77777777" w:rsidR="00E13DDB" w:rsidRDefault="00E13DDB" w:rsidP="00DA1129">
      <w:pPr>
        <w:rPr>
          <w:sz w:val="22"/>
          <w:lang w:eastAsia="es-ES"/>
        </w:rPr>
      </w:pPr>
    </w:p>
    <w:p w14:paraId="2A8EA4B9" w14:textId="536272EE" w:rsidR="00DA1129" w:rsidRPr="001E71E0" w:rsidRDefault="00DA1129" w:rsidP="00DA1129">
      <w:pPr>
        <w:rPr>
          <w:sz w:val="22"/>
          <w:lang w:eastAsia="es-ES"/>
        </w:rPr>
      </w:pPr>
    </w:p>
    <w:p w14:paraId="363178A4" w14:textId="624C62FF" w:rsidR="00DA1129" w:rsidRPr="00B5328F" w:rsidRDefault="00E13DDB" w:rsidP="00E12128">
      <w:pPr>
        <w:rPr>
          <w:sz w:val="22"/>
        </w:rPr>
      </w:pPr>
      <w:r w:rsidRPr="00B5328F">
        <w:rPr>
          <w:sz w:val="22"/>
        </w:rPr>
        <w:t>Z</w:t>
      </w:r>
      <w:r w:rsidR="00DA1129" w:rsidRPr="00B5328F">
        <w:rPr>
          <w:sz w:val="22"/>
        </w:rPr>
        <w:t>onas con potencial de restauración en la vipis identificadas a partir de diversos tensores:</w:t>
      </w:r>
    </w:p>
    <w:p w14:paraId="2B8288ED" w14:textId="400A5818" w:rsidR="00E13DDB" w:rsidRPr="001E71E0" w:rsidRDefault="00DA1129" w:rsidP="00E13DDB">
      <w:pPr>
        <w:rPr>
          <w:sz w:val="22"/>
        </w:rPr>
      </w:pPr>
      <w:r w:rsidRPr="001E71E0">
        <w:rPr>
          <w:sz w:val="22"/>
        </w:rPr>
        <w:t>Se muestran las acciones de limpieza y mantenimiento de caños y canales, que se van a desarrollar en cooperación con DPS – Gobernación del Atlántico. Importante mencionar que esta labor, tiene múltiples finalidades: subsanar el déficit hídrico, contribuir con el régimen hidrológico, mejorar las condiciones ambientales para la dispersión y establecimiento de mangle, d</w:t>
      </w:r>
      <w:r w:rsidR="00E13DDB">
        <w:rPr>
          <w:sz w:val="22"/>
        </w:rPr>
        <w:t xml:space="preserve">isminuir el tensor salino, </w:t>
      </w:r>
      <w:r w:rsidR="00E13DDB" w:rsidRPr="001E71E0">
        <w:rPr>
          <w:sz w:val="22"/>
        </w:rPr>
        <w:t>reducir la probabilidad de incendios, mejorar hábitat para la fauna, especialmente los recursos hidrobiológicos (guardería de especies para posterior aprovechamiento pesquero en á</w:t>
      </w:r>
      <w:r w:rsidR="006B1F7C">
        <w:rPr>
          <w:sz w:val="22"/>
        </w:rPr>
        <w:t xml:space="preserve">reas permitidas – fuera del AP) </w:t>
      </w:r>
      <w:r w:rsidR="006B1F7C" w:rsidRPr="001E71E0">
        <w:rPr>
          <w:sz w:val="22"/>
        </w:rPr>
        <w:t xml:space="preserve">Implementar acciones para la rehabilitación de áreas de manglar en la Vía Parque Isla de Salamanca con un enfoque participativo comunitario, que contribuyan a mejorar las condiciones ambientales del área (agua y suelos), aumentar la </w:t>
      </w:r>
      <w:r w:rsidR="006B1F7C" w:rsidRPr="001E71E0">
        <w:rPr>
          <w:sz w:val="22"/>
        </w:rPr>
        <w:lastRenderedPageBreak/>
        <w:t>cobertura de mangle y mantener las funciones del ecosistema de manglar del área protegida. La principal acción contemplada en este sector es: Restablecimiento de flujos hídricos que contribuyan a mejorar las condiciones físicas y químicas de aguas y suelos de manglar y que a su vez permitan y favorezcan la regeneración natural del mangle en tres sitios previamente seleccionados en el VIPIS.</w:t>
      </w:r>
      <w:r w:rsidR="0069393D">
        <w:rPr>
          <w:sz w:val="22"/>
        </w:rPr>
        <w:t xml:space="preserve"> S</w:t>
      </w:r>
      <w:r w:rsidR="00E13DDB" w:rsidRPr="001E71E0">
        <w:rPr>
          <w:sz w:val="22"/>
        </w:rPr>
        <w:t>e listan como ejemplo los sectores y tramos de caños y canales contemplados en la cooperación con DPS – Gobernación del Atlántico</w:t>
      </w:r>
    </w:p>
    <w:p w14:paraId="30AAED09" w14:textId="5F158624" w:rsidR="00E13DDB" w:rsidRDefault="00E13DDB" w:rsidP="00DA1129">
      <w:pPr>
        <w:rPr>
          <w:sz w:val="22"/>
        </w:rPr>
      </w:pPr>
    </w:p>
    <w:p w14:paraId="277EC6F3" w14:textId="28544285" w:rsidR="00E13DDB" w:rsidRDefault="00DA1129" w:rsidP="00DA1129">
      <w:pPr>
        <w:rPr>
          <w:sz w:val="22"/>
        </w:rPr>
      </w:pPr>
      <w:r w:rsidRPr="00EC5003">
        <w:rPr>
          <w:noProof/>
          <w:sz w:val="22"/>
          <w:lang w:eastAsia="es-CO"/>
        </w:rPr>
        <w:drawing>
          <wp:inline distT="0" distB="0" distL="0" distR="0" wp14:anchorId="2BF98C8E" wp14:editId="1F91F170">
            <wp:extent cx="5598160" cy="3521599"/>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3992" cy="3531558"/>
                    </a:xfrm>
                    <a:prstGeom prst="rect">
                      <a:avLst/>
                    </a:prstGeom>
                    <a:noFill/>
                  </pic:spPr>
                </pic:pic>
              </a:graphicData>
            </a:graphic>
          </wp:inline>
        </w:drawing>
      </w:r>
    </w:p>
    <w:p w14:paraId="1FAFA71E" w14:textId="627B01CF" w:rsidR="00E13DDB" w:rsidRDefault="00395798" w:rsidP="00DA1129">
      <w:pPr>
        <w:rPr>
          <w:sz w:val="22"/>
        </w:rPr>
      </w:pPr>
      <w:r>
        <w:rPr>
          <w:sz w:val="22"/>
        </w:rPr>
        <w:t>Fuente: Equipo técnico de la VIPIS 2016.</w:t>
      </w:r>
    </w:p>
    <w:p w14:paraId="2A2D075F" w14:textId="77777777" w:rsidR="00E13DDB" w:rsidRDefault="00E13DDB" w:rsidP="00DA1129">
      <w:pPr>
        <w:rPr>
          <w:sz w:val="22"/>
        </w:rPr>
      </w:pPr>
    </w:p>
    <w:p w14:paraId="7B03C7C1" w14:textId="77777777" w:rsidR="00DA1129" w:rsidRDefault="00DA1129" w:rsidP="00DA1129">
      <w:pPr>
        <w:rPr>
          <w:sz w:val="22"/>
        </w:rPr>
      </w:pPr>
      <w:r w:rsidRPr="00CC6C4E">
        <w:rPr>
          <w:noProof/>
          <w:sz w:val="22"/>
          <w:lang w:eastAsia="es-CO"/>
        </w:rPr>
        <w:lastRenderedPageBreak/>
        <w:drawing>
          <wp:inline distT="0" distB="0" distL="0" distR="0" wp14:anchorId="3CE824F6" wp14:editId="30DED1F3">
            <wp:extent cx="5522719" cy="3048000"/>
            <wp:effectExtent l="0" t="0" r="190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2860" cy="3059116"/>
                    </a:xfrm>
                    <a:prstGeom prst="rect">
                      <a:avLst/>
                    </a:prstGeom>
                    <a:noFill/>
                  </pic:spPr>
                </pic:pic>
              </a:graphicData>
            </a:graphic>
          </wp:inline>
        </w:drawing>
      </w:r>
    </w:p>
    <w:p w14:paraId="2C3F7952" w14:textId="16C4A467" w:rsidR="00C16D73" w:rsidRPr="001E71E0" w:rsidRDefault="00241954" w:rsidP="00DA1129">
      <w:pPr>
        <w:rPr>
          <w:sz w:val="22"/>
        </w:rPr>
      </w:pPr>
      <w:r>
        <w:rPr>
          <w:sz w:val="22"/>
        </w:rPr>
        <w:t xml:space="preserve">Fuente: Imagen Tomada de Google earth. 2016 </w:t>
      </w:r>
    </w:p>
    <w:p w14:paraId="1C809690" w14:textId="77777777" w:rsidR="00E13DDB" w:rsidRPr="001E71E0" w:rsidRDefault="00E13DDB" w:rsidP="00DA1129">
      <w:pPr>
        <w:rPr>
          <w:sz w:val="22"/>
        </w:rPr>
      </w:pPr>
    </w:p>
    <w:p w14:paraId="3E8241E9" w14:textId="77777777" w:rsidR="00DA1129" w:rsidRPr="001E71E0" w:rsidRDefault="00DA1129" w:rsidP="00DA1129">
      <w:pPr>
        <w:rPr>
          <w:sz w:val="22"/>
        </w:rPr>
      </w:pPr>
      <w:r w:rsidRPr="000A131A">
        <w:rPr>
          <w:noProof/>
          <w:sz w:val="22"/>
          <w:lang w:eastAsia="es-CO"/>
        </w:rPr>
        <w:drawing>
          <wp:inline distT="0" distB="0" distL="0" distR="0" wp14:anchorId="6F293649" wp14:editId="1B1474A6">
            <wp:extent cx="5320980" cy="3215640"/>
            <wp:effectExtent l="0" t="0" r="0" b="381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41976" cy="3228329"/>
                    </a:xfrm>
                    <a:prstGeom prst="rect">
                      <a:avLst/>
                    </a:prstGeom>
                    <a:noFill/>
                  </pic:spPr>
                </pic:pic>
              </a:graphicData>
            </a:graphic>
          </wp:inline>
        </w:drawing>
      </w:r>
    </w:p>
    <w:p w14:paraId="5954DC96" w14:textId="77777777" w:rsidR="00AA544A" w:rsidRDefault="00AA544A" w:rsidP="00DA1129">
      <w:pPr>
        <w:rPr>
          <w:sz w:val="22"/>
        </w:rPr>
      </w:pPr>
    </w:p>
    <w:p w14:paraId="63424B29" w14:textId="77777777" w:rsidR="00241954" w:rsidRPr="001E71E0" w:rsidRDefault="00241954" w:rsidP="00241954">
      <w:pPr>
        <w:rPr>
          <w:sz w:val="22"/>
        </w:rPr>
      </w:pPr>
      <w:r>
        <w:rPr>
          <w:sz w:val="22"/>
        </w:rPr>
        <w:t xml:space="preserve">Fuente: Imagen Tomada de Google earth. 2016 </w:t>
      </w:r>
    </w:p>
    <w:p w14:paraId="711C3C4D" w14:textId="77777777" w:rsidR="00241954" w:rsidRDefault="00241954" w:rsidP="00DA1129">
      <w:pPr>
        <w:rPr>
          <w:sz w:val="22"/>
        </w:rPr>
      </w:pPr>
    </w:p>
    <w:p w14:paraId="26275CD7" w14:textId="77777777" w:rsidR="00DA1129" w:rsidRPr="001E71E0" w:rsidRDefault="00DA1129" w:rsidP="00DA1129">
      <w:pPr>
        <w:rPr>
          <w:sz w:val="22"/>
        </w:rPr>
      </w:pPr>
      <w:r w:rsidRPr="001E71E0">
        <w:rPr>
          <w:sz w:val="22"/>
        </w:rPr>
        <w:t xml:space="preserve">Tensión por especies invasoras (Enea), la cual colonizó grandes extensiones anteriormente ocupadas por mangle, aprovechando la mortalidad masiva de éste último y el cambio en las condiciones ambientales (disminución de la salinidad) favorecidas por la apertura caños, especialmente del caño Clarín. </w:t>
      </w:r>
    </w:p>
    <w:p w14:paraId="4F216BBC" w14:textId="77777777" w:rsidR="00DA1129" w:rsidRPr="001E71E0" w:rsidRDefault="00DA1129" w:rsidP="00E86559">
      <w:pPr>
        <w:pStyle w:val="Prrafodelista"/>
        <w:numPr>
          <w:ilvl w:val="0"/>
          <w:numId w:val="42"/>
        </w:numPr>
        <w:spacing w:after="160" w:line="259" w:lineRule="auto"/>
        <w:rPr>
          <w:sz w:val="22"/>
        </w:rPr>
      </w:pPr>
      <w:r w:rsidRPr="001E71E0">
        <w:rPr>
          <w:sz w:val="22"/>
        </w:rPr>
        <w:lastRenderedPageBreak/>
        <w:t>La invasión de esta especie (Enea) se evidencia principalmente en áreas cercanas de la carretera que tenga influencia directa o indirecta del caño Clarín.</w:t>
      </w:r>
    </w:p>
    <w:p w14:paraId="502EFE03" w14:textId="77777777" w:rsidR="00DA1129" w:rsidRPr="001E71E0" w:rsidRDefault="00DA1129" w:rsidP="00E86559">
      <w:pPr>
        <w:pStyle w:val="Prrafodelista"/>
        <w:numPr>
          <w:ilvl w:val="0"/>
          <w:numId w:val="42"/>
        </w:numPr>
        <w:spacing w:after="160" w:line="259" w:lineRule="auto"/>
        <w:rPr>
          <w:sz w:val="22"/>
        </w:rPr>
      </w:pPr>
      <w:r w:rsidRPr="001E71E0">
        <w:rPr>
          <w:sz w:val="22"/>
        </w:rPr>
        <w:t xml:space="preserve">Esta especie compite con el mangle, principalmente por espacio de establecimiento, ya que no solo forma densas praderas monoespecíficas, sino que también actúa como una barrera física que impide la dispersión de los propágulos de mangle. La Enea ocupa bordes de cuerpos de agua generalmente inundados, niveles que impiden el establecimiento de los propágulos de manglar. </w:t>
      </w:r>
    </w:p>
    <w:p w14:paraId="35D39674" w14:textId="77777777" w:rsidR="00DA1129" w:rsidRPr="001E71E0" w:rsidRDefault="00DA1129" w:rsidP="00E86559">
      <w:pPr>
        <w:pStyle w:val="Prrafodelista"/>
        <w:numPr>
          <w:ilvl w:val="0"/>
          <w:numId w:val="42"/>
        </w:numPr>
        <w:spacing w:after="160" w:line="259" w:lineRule="auto"/>
        <w:rPr>
          <w:sz w:val="22"/>
        </w:rPr>
      </w:pPr>
      <w:r w:rsidRPr="001E71E0">
        <w:rPr>
          <w:sz w:val="22"/>
        </w:rPr>
        <w:t>Las acciones para mitigar el tensor por invasión de Enea, se basan principalmente en dispersión de propágulos mangle (lluvia de semillas) al interior de las praderas, y siembra de mangle a partir de núcleos de dispersión (nucleación). Cuando el mangle crezca, la Enea se empieza a correr por intolerancia a la sombra.</w:t>
      </w:r>
    </w:p>
    <w:p w14:paraId="113FA00F" w14:textId="77777777" w:rsidR="00DA1129" w:rsidRPr="001E71E0" w:rsidRDefault="00DA1129" w:rsidP="00DA1129">
      <w:pPr>
        <w:rPr>
          <w:sz w:val="22"/>
        </w:rPr>
      </w:pPr>
      <w:r w:rsidRPr="00EC5003">
        <w:rPr>
          <w:noProof/>
          <w:sz w:val="22"/>
          <w:lang w:eastAsia="es-CO"/>
        </w:rPr>
        <w:drawing>
          <wp:inline distT="0" distB="0" distL="0" distR="0" wp14:anchorId="7ACBCDF5" wp14:editId="77A91F0B">
            <wp:extent cx="5636260" cy="3034133"/>
            <wp:effectExtent l="0" t="0" r="254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53592" cy="3043463"/>
                    </a:xfrm>
                    <a:prstGeom prst="rect">
                      <a:avLst/>
                    </a:prstGeom>
                    <a:noFill/>
                  </pic:spPr>
                </pic:pic>
              </a:graphicData>
            </a:graphic>
          </wp:inline>
        </w:drawing>
      </w:r>
    </w:p>
    <w:p w14:paraId="56FFBA37" w14:textId="77777777" w:rsidR="00241954" w:rsidRPr="001E71E0" w:rsidRDefault="00241954" w:rsidP="00241954">
      <w:pPr>
        <w:rPr>
          <w:sz w:val="22"/>
        </w:rPr>
      </w:pPr>
      <w:r>
        <w:rPr>
          <w:sz w:val="22"/>
        </w:rPr>
        <w:t xml:space="preserve">Fuente: Imagen Tomada de Google earth. 2016 </w:t>
      </w:r>
    </w:p>
    <w:p w14:paraId="279F41D5" w14:textId="77777777" w:rsidR="00AA544A" w:rsidRDefault="00AA544A" w:rsidP="00DA1129">
      <w:pPr>
        <w:rPr>
          <w:sz w:val="22"/>
        </w:rPr>
      </w:pPr>
    </w:p>
    <w:p w14:paraId="67A59987" w14:textId="77777777" w:rsidR="00241954" w:rsidRDefault="00241954" w:rsidP="00DA1129">
      <w:pPr>
        <w:rPr>
          <w:sz w:val="22"/>
        </w:rPr>
      </w:pPr>
    </w:p>
    <w:p w14:paraId="0B45C3C8" w14:textId="5F247AED" w:rsidR="00DA1129" w:rsidRPr="001E71E0" w:rsidRDefault="00DA1129" w:rsidP="00DA1129">
      <w:pPr>
        <w:rPr>
          <w:sz w:val="22"/>
        </w:rPr>
      </w:pPr>
      <w:r w:rsidRPr="001E71E0">
        <w:rPr>
          <w:sz w:val="22"/>
        </w:rPr>
        <w:t xml:space="preserve">En la parte sur oriental de la VIPIS, por las ciénagas de La Luna, La Ahuyama, y sectores aledaños, se evidencian dos limitantes para el desarrollo de manglar: déficit de semillas (pocos árboles adultos) y ausencia de sitios para el establecimiento (modificación del micro-relieve). </w:t>
      </w:r>
      <w:r w:rsidR="00EC5003">
        <w:rPr>
          <w:sz w:val="22"/>
        </w:rPr>
        <w:t xml:space="preserve"> L</w:t>
      </w:r>
      <w:r w:rsidRPr="001E71E0">
        <w:rPr>
          <w:sz w:val="22"/>
        </w:rPr>
        <w:t>as acciones a desarrollar son dispersión de propágulos mangle (lluvia de semillas),  siembra de mangle a partir de núcleos de dispersión (nucleación) y modificación del micro-relieve para generar sitios de establecimiento.</w:t>
      </w:r>
    </w:p>
    <w:p w14:paraId="0E748F59" w14:textId="77777777" w:rsidR="00DA1129" w:rsidRDefault="00DA1129" w:rsidP="00DA1129">
      <w:pPr>
        <w:rPr>
          <w:sz w:val="22"/>
        </w:rPr>
      </w:pPr>
      <w:r w:rsidRPr="00EC5003">
        <w:rPr>
          <w:noProof/>
          <w:sz w:val="22"/>
          <w:lang w:eastAsia="es-CO"/>
        </w:rPr>
        <w:lastRenderedPageBreak/>
        <w:drawing>
          <wp:inline distT="0" distB="0" distL="0" distR="0" wp14:anchorId="2E18F0B1" wp14:editId="0DD68E58">
            <wp:extent cx="5534622" cy="3078480"/>
            <wp:effectExtent l="0" t="0" r="9525" b="762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53921" cy="3089215"/>
                    </a:xfrm>
                    <a:prstGeom prst="rect">
                      <a:avLst/>
                    </a:prstGeom>
                    <a:noFill/>
                  </pic:spPr>
                </pic:pic>
              </a:graphicData>
            </a:graphic>
          </wp:inline>
        </w:drawing>
      </w:r>
    </w:p>
    <w:p w14:paraId="24013BD1" w14:textId="66DBD2C1" w:rsidR="00395798" w:rsidRPr="001E71E0" w:rsidRDefault="00395798" w:rsidP="00395798">
      <w:pPr>
        <w:jc w:val="right"/>
        <w:rPr>
          <w:sz w:val="22"/>
        </w:rPr>
      </w:pPr>
      <w:r>
        <w:rPr>
          <w:sz w:val="22"/>
        </w:rPr>
        <w:t>Fuente: Equipo tecncio de la VIPIS 2016</w:t>
      </w:r>
    </w:p>
    <w:p w14:paraId="23AD4BF7" w14:textId="77777777" w:rsidR="00AA544A" w:rsidRDefault="00AA544A" w:rsidP="00DA1129">
      <w:pPr>
        <w:rPr>
          <w:rFonts w:cs="Arial"/>
          <w:sz w:val="22"/>
        </w:rPr>
      </w:pPr>
    </w:p>
    <w:p w14:paraId="28AC0BF2" w14:textId="77777777" w:rsidR="00DA1129" w:rsidRDefault="00DA1129" w:rsidP="00DA1129">
      <w:pPr>
        <w:rPr>
          <w:rFonts w:cs="Arial"/>
          <w:sz w:val="22"/>
        </w:rPr>
      </w:pPr>
      <w:r w:rsidRPr="001E71E0">
        <w:rPr>
          <w:rFonts w:cs="Arial"/>
          <w:sz w:val="22"/>
        </w:rPr>
        <w:t xml:space="preserve">En los tres últimos años, el tema de incendios forestales en la VIPIS ha cobrado importancia y reconocimiento local, regional y nacional, como consecuencia del incremento en su frecuencia y magnitud, reportándose desde el 2013 más de 79 incendios forestales que en conjunto superaron 815 ha de bosques de manglar deteriorado, ubicados en su mayoría (72% de los eventos) en el sector occidental de la VIPIS, al interior de la zona de Recuperación Natural, definida en el Plan de Manejo del Área Protegida, donde se concentra la mayoría de las comunidades de mangle en mejor estado de conservación. Si bien, las causas de dichos incendios han sido diversas y en muchos casos sin confirmación oficial, se presume que en los tres últimos años, la mayoría de incendios forestales al interior del Área Protegida han sido provocados. </w:t>
      </w:r>
    </w:p>
    <w:p w14:paraId="4A48166D" w14:textId="77777777" w:rsidR="00AA544A" w:rsidRPr="001E71E0" w:rsidRDefault="00AA544A" w:rsidP="00DA1129">
      <w:pPr>
        <w:rPr>
          <w:rFonts w:cs="Arial"/>
          <w:sz w:val="22"/>
        </w:rPr>
      </w:pPr>
    </w:p>
    <w:p w14:paraId="6B5308BF" w14:textId="77777777" w:rsidR="00DA1129" w:rsidRPr="001E71E0" w:rsidRDefault="00DA1129" w:rsidP="00DA1129">
      <w:pPr>
        <w:rPr>
          <w:rFonts w:cs="Arial"/>
          <w:sz w:val="22"/>
        </w:rPr>
      </w:pPr>
      <w:r w:rsidRPr="001E71E0">
        <w:rPr>
          <w:rFonts w:cs="Arial"/>
          <w:sz w:val="22"/>
        </w:rPr>
        <w:t>Dado todo lo anterior, es prioritario iniciar acciones de restauración ecológica en los ecosistemas de manglar impactados por fuego, de tal modo que no se ponga en riesgo la funcionalidad, la generación de bienes y servicios, y el cumplimiento de la misión del Área Protegida evidentes en una condición pre-disturbio. Para lograrlo, se propone que las actividades de restauración ecológica en las 815 ha de manglar impactadas por fuego, que incluyan la evaluación del impacto por tensor fuego, evaluación del potencial de regeneración natural, desarrollo de acciones para el favorecimiento de la regeneración natural, propagación de mangle mediante núcleos de dispersión y finalmente diseño e implementación de un plan de monitoreo de mediano a largo plazo que permita evaluar el avance de las acciones de restauración ecológica ejecutadas.</w:t>
      </w:r>
    </w:p>
    <w:p w14:paraId="6B836C50" w14:textId="77777777" w:rsidR="00DA1129" w:rsidRPr="001E71E0" w:rsidRDefault="00DA1129" w:rsidP="00DA1129">
      <w:pPr>
        <w:rPr>
          <w:sz w:val="22"/>
        </w:rPr>
      </w:pPr>
      <w:r w:rsidRPr="00EC5003">
        <w:rPr>
          <w:noProof/>
          <w:sz w:val="22"/>
          <w:lang w:eastAsia="es-CO"/>
        </w:rPr>
        <w:lastRenderedPageBreak/>
        <w:drawing>
          <wp:inline distT="0" distB="0" distL="0" distR="0" wp14:anchorId="7B1F89DA" wp14:editId="03F85FC4">
            <wp:extent cx="5535930" cy="3029828"/>
            <wp:effectExtent l="0" t="0" r="762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48184" cy="3036535"/>
                    </a:xfrm>
                    <a:prstGeom prst="rect">
                      <a:avLst/>
                    </a:prstGeom>
                    <a:noFill/>
                  </pic:spPr>
                </pic:pic>
              </a:graphicData>
            </a:graphic>
          </wp:inline>
        </w:drawing>
      </w:r>
    </w:p>
    <w:p w14:paraId="2B97B895" w14:textId="77777777" w:rsidR="00241954" w:rsidRPr="001E71E0" w:rsidRDefault="00241954" w:rsidP="00241954">
      <w:pPr>
        <w:rPr>
          <w:sz w:val="22"/>
        </w:rPr>
      </w:pPr>
      <w:r>
        <w:rPr>
          <w:sz w:val="22"/>
        </w:rPr>
        <w:t xml:space="preserve">Fuente: Imagen Tomada de Google earth. 2016 </w:t>
      </w:r>
    </w:p>
    <w:p w14:paraId="3DEADA79" w14:textId="77777777" w:rsidR="00AA544A" w:rsidRDefault="00AA544A" w:rsidP="00DA1129">
      <w:pPr>
        <w:rPr>
          <w:rFonts w:cs="Arial"/>
          <w:sz w:val="22"/>
        </w:rPr>
      </w:pPr>
    </w:p>
    <w:p w14:paraId="2BDF2CAE" w14:textId="77777777" w:rsidR="00DA1129" w:rsidRDefault="00DA1129" w:rsidP="00DA1129">
      <w:pPr>
        <w:rPr>
          <w:rFonts w:cs="Arial"/>
          <w:sz w:val="22"/>
        </w:rPr>
      </w:pPr>
      <w:r w:rsidRPr="001E71E0">
        <w:rPr>
          <w:rFonts w:cs="Arial"/>
          <w:sz w:val="22"/>
        </w:rPr>
        <w:t xml:space="preserve">La producción de carbón de mangle, en la mayoría de los casos, se realiza en hornos artesanales (clandestinos), alimentados con trozas de madera generalmente de 5-20 cm de diámetro y hasta 2,0 m de longitud. La fase de quemado tiene duración variable, pero puede durar hasta 9 días, principalmente debido a que la madera que alimenta los hornos es recién cortada y con corteza, lo que provoca que una parte importante de la combustión se emplee en secar la madera húmeda y el proceso sea más lento. </w:t>
      </w:r>
    </w:p>
    <w:p w14:paraId="4A912951" w14:textId="77777777" w:rsidR="00AA544A" w:rsidRPr="001E71E0" w:rsidRDefault="00AA544A" w:rsidP="00DA1129">
      <w:pPr>
        <w:rPr>
          <w:rFonts w:cs="Arial"/>
          <w:sz w:val="22"/>
        </w:rPr>
      </w:pPr>
    </w:p>
    <w:p w14:paraId="2BC1CD2E" w14:textId="77777777" w:rsidR="00DA1129" w:rsidRPr="001E71E0" w:rsidRDefault="00DA1129" w:rsidP="00DA1129">
      <w:pPr>
        <w:rPr>
          <w:sz w:val="22"/>
        </w:rPr>
      </w:pPr>
      <w:r w:rsidRPr="001E71E0">
        <w:rPr>
          <w:rFonts w:cs="Arial"/>
          <w:sz w:val="22"/>
        </w:rPr>
        <w:t xml:space="preserve">En el sector nor-occidental de la VIPIS cerca de la ciénaga Las Playitas, se encontraron evidencias de tres (3) hornos para la producción de carbón de mangle, los cuales ya habían sido aprovechados y posteriormente abandonados. Los hornos presentaban diámetros de 5,0; 4,5 y 7,0 m, respectivamente. </w:t>
      </w:r>
      <w:r w:rsidRPr="001E71E0">
        <w:rPr>
          <w:sz w:val="22"/>
        </w:rPr>
        <w:t xml:space="preserve">Es importante anotar que los impactos generados por los hornos para la producción de carbón de mangle no se relacionan únicamente con el tamaño del horno en sí, sino con las actividades ilícitas de corte de madera y quemas, con el agravante que la madera empleada para este fin corresponde a las especies de mangle como </w:t>
      </w:r>
      <w:r w:rsidRPr="001E71E0">
        <w:rPr>
          <w:i/>
          <w:sz w:val="22"/>
        </w:rPr>
        <w:t>R. mangle</w:t>
      </w:r>
      <w:r w:rsidRPr="001E71E0">
        <w:rPr>
          <w:sz w:val="22"/>
        </w:rPr>
        <w:t xml:space="preserve">, </w:t>
      </w:r>
      <w:r w:rsidRPr="001E71E0">
        <w:rPr>
          <w:i/>
          <w:sz w:val="22"/>
        </w:rPr>
        <w:t>A. germinans</w:t>
      </w:r>
      <w:r w:rsidRPr="001E71E0">
        <w:rPr>
          <w:sz w:val="22"/>
        </w:rPr>
        <w:t xml:space="preserve">, </w:t>
      </w:r>
      <w:r w:rsidRPr="001E71E0">
        <w:rPr>
          <w:i/>
          <w:sz w:val="22"/>
        </w:rPr>
        <w:t>L racemosa</w:t>
      </w:r>
      <w:r w:rsidRPr="001E71E0">
        <w:rPr>
          <w:sz w:val="22"/>
        </w:rPr>
        <w:t xml:space="preserve"> y </w:t>
      </w:r>
      <w:r w:rsidRPr="001E71E0">
        <w:rPr>
          <w:i/>
          <w:sz w:val="22"/>
        </w:rPr>
        <w:t>C. erectus</w:t>
      </w:r>
      <w:r w:rsidRPr="001E71E0">
        <w:rPr>
          <w:sz w:val="22"/>
        </w:rPr>
        <w:t>, que son protegidas a nivel nacional y especialmente en la VIPIS, ya que se constituyen en Valor Objeto de Conservación. Adicionalmente, la actividad ilícita de quemas para producción de carbón de mangle, puede ocasionar incendios forestales con impactos graves al ecosistema, tal como ocurrió en uno de los hornos encontrados (horno 3).</w:t>
      </w:r>
    </w:p>
    <w:p w14:paraId="44E91981" w14:textId="77777777" w:rsidR="00DA1129" w:rsidRPr="001E71E0" w:rsidRDefault="00DA1129" w:rsidP="00DA1129">
      <w:pPr>
        <w:rPr>
          <w:sz w:val="22"/>
        </w:rPr>
      </w:pPr>
      <w:r w:rsidRPr="001E71E0">
        <w:rPr>
          <w:sz w:val="22"/>
        </w:rPr>
        <w:br w:type="page"/>
      </w:r>
    </w:p>
    <w:p w14:paraId="137DE1E3" w14:textId="77777777" w:rsidR="00DA1129" w:rsidRPr="001E71E0" w:rsidRDefault="00DA1129" w:rsidP="00DA1129">
      <w:pPr>
        <w:rPr>
          <w:sz w:val="22"/>
        </w:rPr>
      </w:pPr>
    </w:p>
    <w:p w14:paraId="31EE6772" w14:textId="4CF39CCA" w:rsidR="006A6F97" w:rsidRPr="00151068" w:rsidRDefault="002458A2" w:rsidP="00F05C4C">
      <w:pPr>
        <w:pStyle w:val="Ttulo3"/>
      </w:pPr>
      <w:bookmarkStart w:id="19" w:name="_Toc469937146"/>
      <w:r w:rsidRPr="00151068">
        <w:t>ANTECEDENTES ARQUEOLÓGICOS, HISTÓRICOS Y CULTURALES</w:t>
      </w:r>
      <w:bookmarkEnd w:id="19"/>
    </w:p>
    <w:p w14:paraId="34FCEA62" w14:textId="77777777" w:rsidR="00654D63" w:rsidRPr="00151068" w:rsidRDefault="00654D63" w:rsidP="009F0140">
      <w:pPr>
        <w:rPr>
          <w:sz w:val="22"/>
        </w:rPr>
      </w:pPr>
    </w:p>
    <w:p w14:paraId="22033BAF" w14:textId="1DBB3573" w:rsidR="006A6F97" w:rsidRPr="00151068" w:rsidRDefault="00654D63" w:rsidP="009F0140">
      <w:pPr>
        <w:rPr>
          <w:sz w:val="22"/>
        </w:rPr>
      </w:pPr>
      <w:r w:rsidRPr="00151068">
        <w:rPr>
          <w:sz w:val="22"/>
        </w:rPr>
        <w:t>En el Complejo Lagunar, las primeras evidencias de asentamientos humanos datan desde el año 362 D.C. basados en los restos cerámicos que se encuentran en los diferentes estratos excavados en los asentamientos que se dieron de occidente a oriente. Según Angulo-Valdés (1978) los primeros ocupantes del área tenían orígenes ligados a culturas con tradición agrícola, a la pesca y la recolección de moluscos que son la base de la dieta. Día a día creció más la dependencia por los recursos del sistema lagunar. Se pasó entonces de una economía mixta a una dependiente de las pesquerías. También, se dio el tránsito respecto a la fu</w:t>
      </w:r>
      <w:r w:rsidR="00103DAF" w:rsidRPr="00151068">
        <w:rPr>
          <w:sz w:val="22"/>
        </w:rPr>
        <w:t>ente de alimento, ya que se pasó</w:t>
      </w:r>
      <w:r w:rsidRPr="00151068">
        <w:rPr>
          <w:sz w:val="22"/>
        </w:rPr>
        <w:t xml:space="preserve"> de la pesca marítima a la de ciénaga, siendo esta última adoptada por la mayoría de la población del área de la Ciénaga Grande de Santa Marta.</w:t>
      </w:r>
    </w:p>
    <w:p w14:paraId="542F589C" w14:textId="77777777" w:rsidR="00654D63" w:rsidRPr="00151068" w:rsidRDefault="00654D63" w:rsidP="001C2303">
      <w:pPr>
        <w:rPr>
          <w:sz w:val="22"/>
        </w:rPr>
      </w:pPr>
    </w:p>
    <w:p w14:paraId="6F8981C0" w14:textId="52AA50B6" w:rsidR="001C2303" w:rsidRPr="00151068" w:rsidRDefault="00654D63" w:rsidP="001C2303">
      <w:pPr>
        <w:rPr>
          <w:sz w:val="22"/>
        </w:rPr>
      </w:pPr>
      <w:r w:rsidRPr="00151068">
        <w:rPr>
          <w:sz w:val="22"/>
        </w:rPr>
        <w:t>Por su parte, en Isla de Salamanca, l</w:t>
      </w:r>
      <w:r w:rsidR="001C2303" w:rsidRPr="00151068">
        <w:rPr>
          <w:sz w:val="22"/>
        </w:rPr>
        <w:t>a primera manifestación de ocupación humana corresponde a “conchales” que consiste en acumulaciones de “chuva” o conchas de moluscos, bivalvos marinos o estuarinos. Según Franky y Rodríguez (197</w:t>
      </w:r>
      <w:r w:rsidR="006E3322" w:rsidRPr="00151068">
        <w:rPr>
          <w:sz w:val="22"/>
        </w:rPr>
        <w:t>8</w:t>
      </w:r>
      <w:r w:rsidR="001C2303" w:rsidRPr="00151068">
        <w:rPr>
          <w:sz w:val="22"/>
        </w:rPr>
        <w:t>), Dolmatoff plantea por primera vez la existencia de estos conchales a partir del complejo hallado en Barlovento (Bolívar), el cual presenta semejanzas con la cultura de América nuclear (materiales de arbolillo, Zocotenco, tres zapotes, De los muertos y otros) pero parece más simple. Igualmente este autor no logró relacionar los vestigios arqueológicos con ningún otro reconocido en el país; estos tomados en su consenso mismo, evidencian que los habitantes de los conchales conocieron la agricultura y posiblemente ocupaban el área como estación de pesca.</w:t>
      </w:r>
    </w:p>
    <w:p w14:paraId="09438D87" w14:textId="77777777" w:rsidR="001C2303" w:rsidRPr="00151068" w:rsidRDefault="001C2303" w:rsidP="001C2303">
      <w:pPr>
        <w:rPr>
          <w:sz w:val="22"/>
        </w:rPr>
      </w:pPr>
    </w:p>
    <w:p w14:paraId="7F99215F" w14:textId="77777777" w:rsidR="001C2303" w:rsidRPr="00151068" w:rsidRDefault="001C2303" w:rsidP="001C2303">
      <w:pPr>
        <w:rPr>
          <w:sz w:val="22"/>
        </w:rPr>
      </w:pPr>
      <w:r w:rsidRPr="00151068">
        <w:rPr>
          <w:sz w:val="22"/>
        </w:rPr>
        <w:t xml:space="preserve">El problema del tiempo transcurrido durante la formación de los conchales es especulativo. Algunas hipótesis sostienen que se formaron por acumulaciones aluviales, otras afirman que son depósitos residuales de alimentación humana. </w:t>
      </w:r>
    </w:p>
    <w:p w14:paraId="30A23598" w14:textId="77777777" w:rsidR="001C2303" w:rsidRPr="00151068" w:rsidRDefault="001C2303" w:rsidP="001C2303">
      <w:pPr>
        <w:rPr>
          <w:sz w:val="22"/>
        </w:rPr>
      </w:pPr>
    </w:p>
    <w:p w14:paraId="59EEDA44" w14:textId="1C4D669D" w:rsidR="001C2303" w:rsidRPr="00151068" w:rsidRDefault="001C2303" w:rsidP="001C2303">
      <w:pPr>
        <w:rPr>
          <w:sz w:val="22"/>
        </w:rPr>
      </w:pPr>
      <w:r w:rsidRPr="00151068">
        <w:rPr>
          <w:sz w:val="22"/>
        </w:rPr>
        <w:t>De los conchales de la Vía Parque Isla de Salamanca, aún no se ha realizado un inventario, como tampoco excavaciones arqueológicas sistematizadas. Su aspecto es el de dunas fijas, más o menos cubiertas de vegetación, contiguas a la playa. Ocupan grandes extensiones, en capas de más de 6 m de espesor. Los más importantes son los de Kangarú. Buena parte de estos fueron explotados para la obtención del material usado en el terraplén de la carretera Ciénaga – Barranquilla (Franky y Rodríguez, 197</w:t>
      </w:r>
      <w:r w:rsidR="006E3322" w:rsidRPr="00151068">
        <w:rPr>
          <w:sz w:val="22"/>
        </w:rPr>
        <w:t>8</w:t>
      </w:r>
      <w:r w:rsidRPr="00151068">
        <w:rPr>
          <w:sz w:val="22"/>
        </w:rPr>
        <w:t>).</w:t>
      </w:r>
    </w:p>
    <w:p w14:paraId="3B383892" w14:textId="77777777" w:rsidR="001C2303" w:rsidRPr="00151068" w:rsidRDefault="001C2303" w:rsidP="001C2303">
      <w:pPr>
        <w:rPr>
          <w:sz w:val="22"/>
        </w:rPr>
      </w:pPr>
    </w:p>
    <w:p w14:paraId="76DF1905" w14:textId="45DF10DE" w:rsidR="001C2303" w:rsidRPr="00151068" w:rsidRDefault="001C2303" w:rsidP="001C2303">
      <w:pPr>
        <w:rPr>
          <w:sz w:val="22"/>
        </w:rPr>
      </w:pPr>
      <w:r w:rsidRPr="00151068">
        <w:rPr>
          <w:sz w:val="22"/>
        </w:rPr>
        <w:t>Dentro de algunos existe una estratificación cultural definida; en los niveles inferiores junto con trazas de uso de fuego se hallaron fragmentos de cerámica de tipo Puerto Hormiga y en niveles superiores aparecen entremezcladas entre las conchas, hachas de mano trozos de vasijas confeccionadas en cerámica que algunos arqueólogos han catalogado como pertenecientes a la cultura Tayrona II. La presencia de estos relictos junto con hachas de piedra indica que fueron elaborados probablemente en tierra firme y sugiere una ocupación temporal, quizá durante periodos sucesivos (Franky y Rodríguez, 197</w:t>
      </w:r>
      <w:r w:rsidR="006E3322" w:rsidRPr="00151068">
        <w:rPr>
          <w:sz w:val="22"/>
        </w:rPr>
        <w:t>8</w:t>
      </w:r>
      <w:r w:rsidRPr="00151068">
        <w:rPr>
          <w:sz w:val="22"/>
        </w:rPr>
        <w:t>).</w:t>
      </w:r>
    </w:p>
    <w:p w14:paraId="67CFC8CE" w14:textId="77777777" w:rsidR="001C2303" w:rsidRPr="00151068" w:rsidRDefault="001C2303" w:rsidP="001C2303">
      <w:pPr>
        <w:rPr>
          <w:sz w:val="22"/>
        </w:rPr>
      </w:pPr>
      <w:r w:rsidRPr="00151068">
        <w:rPr>
          <w:sz w:val="22"/>
        </w:rPr>
        <w:t xml:space="preserve"> </w:t>
      </w:r>
    </w:p>
    <w:p w14:paraId="7A70DF34" w14:textId="09A6190F" w:rsidR="006A6F97" w:rsidRPr="00151068" w:rsidRDefault="001C2303" w:rsidP="001C2303">
      <w:pPr>
        <w:rPr>
          <w:sz w:val="22"/>
        </w:rPr>
      </w:pPr>
      <w:r w:rsidRPr="00151068">
        <w:rPr>
          <w:sz w:val="22"/>
        </w:rPr>
        <w:t>Aparte de los materiales mencionados, junto con la cerámica en cuestión se hallaron una costilla de Manatí (</w:t>
      </w:r>
      <w:r w:rsidRPr="00151068">
        <w:rPr>
          <w:i/>
          <w:sz w:val="22"/>
        </w:rPr>
        <w:t>Trichechus manatus</w:t>
      </w:r>
      <w:r w:rsidRPr="00151068">
        <w:rPr>
          <w:sz w:val="22"/>
        </w:rPr>
        <w:t>) una vértebra de Caimán Aguja (</w:t>
      </w:r>
      <w:r w:rsidRPr="00151068">
        <w:rPr>
          <w:i/>
          <w:sz w:val="22"/>
        </w:rPr>
        <w:t>Crocodylus acutus</w:t>
      </w:r>
      <w:r w:rsidRPr="00151068">
        <w:rPr>
          <w:sz w:val="22"/>
        </w:rPr>
        <w:t>) y algunos tiestos calcinados, que en conjunto, permite suponer que se trataba de un pueblo primariamente recolector de moluscos, que además dependía para su subsistencia de peces y crustáceos, que ocasionalmente utilizaba la caza y al parecer practicaba la agricultura; dicho pueblo habría ocupado intermitentemente al zona, obteniendo sus principales artefactos en tierra firme (Franky y Rodríguez, 197</w:t>
      </w:r>
      <w:r w:rsidR="006E3322" w:rsidRPr="00151068">
        <w:rPr>
          <w:sz w:val="22"/>
        </w:rPr>
        <w:t>8</w:t>
      </w:r>
      <w:r w:rsidRPr="00151068">
        <w:rPr>
          <w:sz w:val="22"/>
        </w:rPr>
        <w:t>). En el sector de Kangarú, en 1971, se hallaron dos sepulcros situados en la playa que contenían sendos esqueletos y algunas piezas de cerámica decorada en rojo (Franky y Rodríguez, 197</w:t>
      </w:r>
      <w:r w:rsidR="006E3322" w:rsidRPr="00151068">
        <w:rPr>
          <w:sz w:val="22"/>
        </w:rPr>
        <w:t>8</w:t>
      </w:r>
      <w:r w:rsidRPr="00151068">
        <w:rPr>
          <w:sz w:val="22"/>
        </w:rPr>
        <w:t>).</w:t>
      </w:r>
    </w:p>
    <w:p w14:paraId="00ACBA4A" w14:textId="06BD99EC" w:rsidR="001C2303" w:rsidRPr="000A131A" w:rsidRDefault="001C2303" w:rsidP="003E026B">
      <w:pPr>
        <w:rPr>
          <w:sz w:val="22"/>
        </w:rPr>
      </w:pPr>
      <w:r w:rsidRPr="000A131A">
        <w:rPr>
          <w:sz w:val="22"/>
        </w:rPr>
        <w:t>Contexto local y regional del área protegida</w:t>
      </w:r>
    </w:p>
    <w:p w14:paraId="7D7353F7" w14:textId="77777777" w:rsidR="001C2303" w:rsidRPr="00151068" w:rsidRDefault="001C2303" w:rsidP="009F0140">
      <w:pPr>
        <w:rPr>
          <w:sz w:val="22"/>
        </w:rPr>
      </w:pPr>
    </w:p>
    <w:p w14:paraId="04A8E1C1" w14:textId="77777777" w:rsidR="001C2303" w:rsidRPr="00151068" w:rsidRDefault="001C2303" w:rsidP="001C2303">
      <w:pPr>
        <w:rPr>
          <w:sz w:val="22"/>
        </w:rPr>
      </w:pPr>
      <w:r w:rsidRPr="00151068">
        <w:rPr>
          <w:sz w:val="22"/>
        </w:rPr>
        <w:t>La Región Caribe se encuentra ubicada en la parte norte de Colombia, limita al norte con el Mar Caribe, al sur con el sistema alto andino, al oriente con la Sierra Nevada de Santa Marta, La Guajira y la Cordillera Oriental y al oeste con la Cordillera Occidental. La región tiene una extensión de 132.288 km</w:t>
      </w:r>
      <w:r w:rsidRPr="00151068">
        <w:rPr>
          <w:sz w:val="22"/>
          <w:vertAlign w:val="superscript"/>
        </w:rPr>
        <w:t>2</w:t>
      </w:r>
      <w:r w:rsidRPr="00151068">
        <w:rPr>
          <w:sz w:val="22"/>
        </w:rPr>
        <w:t xml:space="preserve"> que corresponden a 11,6 % de la superficie total del país, repartidos en un área continental de 132.218 km</w:t>
      </w:r>
      <w:r w:rsidRPr="00151068">
        <w:rPr>
          <w:sz w:val="22"/>
          <w:vertAlign w:val="superscript"/>
        </w:rPr>
        <w:t>2</w:t>
      </w:r>
      <w:r w:rsidRPr="00151068">
        <w:rPr>
          <w:sz w:val="22"/>
        </w:rPr>
        <w:t xml:space="preserve"> y otra insular de 70 km</w:t>
      </w:r>
      <w:r w:rsidRPr="00151068">
        <w:rPr>
          <w:sz w:val="22"/>
          <w:vertAlign w:val="superscript"/>
        </w:rPr>
        <w:t>2</w:t>
      </w:r>
      <w:r w:rsidRPr="00151068">
        <w:rPr>
          <w:sz w:val="22"/>
        </w:rPr>
        <w:t>. Además, Colombia posee un área de 536.574 km</w:t>
      </w:r>
      <w:r w:rsidRPr="00151068">
        <w:rPr>
          <w:sz w:val="22"/>
          <w:vertAlign w:val="superscript"/>
        </w:rPr>
        <w:t>2</w:t>
      </w:r>
      <w:r w:rsidRPr="00151068">
        <w:rPr>
          <w:sz w:val="22"/>
        </w:rPr>
        <w:t xml:space="preserve"> en el Mar Caribe, que le da el nombre a la región (Vilardy </w:t>
      </w:r>
      <w:r w:rsidRPr="00151068">
        <w:rPr>
          <w:i/>
          <w:sz w:val="22"/>
        </w:rPr>
        <w:t>et al.,</w:t>
      </w:r>
      <w:r w:rsidRPr="00151068">
        <w:rPr>
          <w:sz w:val="22"/>
        </w:rPr>
        <w:t xml:space="preserve"> 2011).</w:t>
      </w:r>
    </w:p>
    <w:p w14:paraId="5DE95D56" w14:textId="77777777" w:rsidR="001C2303" w:rsidRPr="00151068" w:rsidRDefault="001C2303" w:rsidP="001C2303">
      <w:pPr>
        <w:rPr>
          <w:sz w:val="22"/>
        </w:rPr>
      </w:pPr>
    </w:p>
    <w:p w14:paraId="5CAE9D3C" w14:textId="77777777" w:rsidR="001C2303" w:rsidRPr="00151068" w:rsidRDefault="001C2303" w:rsidP="001C2303">
      <w:pPr>
        <w:rPr>
          <w:sz w:val="22"/>
        </w:rPr>
      </w:pPr>
      <w:r w:rsidRPr="00151068">
        <w:rPr>
          <w:sz w:val="22"/>
        </w:rPr>
        <w:t xml:space="preserve">El área continental de la región se localiza entre los 12° 60’ y 7° 80’ de latitud norte y los 75° y 71° de longitud oeste y la conforman siete Departamentos (La Guajira, Atlántico, Bolívar, Cesar, Córdoba, Magdalena y Sucre), el golfo del Darién y el golfo de Urabá, cuyas jurisdicciones pertenecen a los departamentos de Antioquia y Chocó, los cuales se consideran parte de otras regiones del país. La segunda parte que conforma la Región Caribe es el área insular, que se localiza entre los 80° 17’ y 81° 26’ de longitud oeste y los 13° 17’ y 13° 32’ de latitud norte y a la cual pertenecen las islas de San Andrés y Providencia, Santa Catalina y los cayos y bajos coralinos. Los ocho departamentos de la región comparten elementos de cercanía y semejanza geográfica, origen y composición étnica, historia, cultura y lenguaje. En ellos se encuentran, 197 municipios que constituyen el 17,5% del total nacional, y que en conjunto conforman seis subregiones, las cuales se distinguen por factores climáticos y/o geográficos característicos (Vilardy </w:t>
      </w:r>
      <w:r w:rsidRPr="00151068">
        <w:rPr>
          <w:i/>
          <w:sz w:val="22"/>
        </w:rPr>
        <w:t>et al.,</w:t>
      </w:r>
      <w:r w:rsidRPr="00151068">
        <w:rPr>
          <w:sz w:val="22"/>
        </w:rPr>
        <w:t xml:space="preserve"> 2011). </w:t>
      </w:r>
    </w:p>
    <w:p w14:paraId="31D2DD57" w14:textId="77777777" w:rsidR="001C2303" w:rsidRPr="00151068" w:rsidRDefault="001C2303" w:rsidP="001C2303">
      <w:pPr>
        <w:rPr>
          <w:sz w:val="22"/>
        </w:rPr>
      </w:pPr>
    </w:p>
    <w:p w14:paraId="01822495" w14:textId="746D9EC1" w:rsidR="001C2303" w:rsidRPr="00151068" w:rsidRDefault="001C2303" w:rsidP="001C2303">
      <w:pPr>
        <w:rPr>
          <w:sz w:val="22"/>
        </w:rPr>
      </w:pPr>
      <w:r w:rsidRPr="00151068">
        <w:rPr>
          <w:sz w:val="22"/>
        </w:rPr>
        <w:t>La subregión Sierra Nevada de Santa Marta (SNSM) es considerada una de las más importantes en el Caribe colombiano, en virtud a que en ella confluyen todos los pisos térmicos y la mayoría de biomas o ecosistemas (nival, páramo, bosque seco tropical, bosque andino, manglar, arrecifes coralinos, praderas de fanerógamas, fondos blandos, playas arenosas, rocosas, bosque subxerofítico, etc.). En la subregión SNSM se encuentra presente un gran componente de biodiversidad representado por especies vegetales y animales y recursos hidrobiológicos, algunos de e</w:t>
      </w:r>
      <w:r w:rsidR="007F2048" w:rsidRPr="00151068">
        <w:rPr>
          <w:sz w:val="22"/>
        </w:rPr>
        <w:t xml:space="preserve">llos con algún grado de amenaza, pero con </w:t>
      </w:r>
      <w:r w:rsidRPr="00151068">
        <w:rPr>
          <w:sz w:val="22"/>
        </w:rPr>
        <w:t xml:space="preserve"> las mejores características de conservación de los ecosistemas de manglar y bosque seco. La diversidad que alberga, está representada no solo a nivel biológico sino por características culturales, ya que en ella habitan pueblos indígenas como los Arhuacos, Kankuamos, Wiwas, Kogis, Chìmilas y Yukpas, comunidades anfibias, pescadores, campesinos y población urbana (UAESPNN, 2005; UAESPNN, 2009). </w:t>
      </w:r>
    </w:p>
    <w:p w14:paraId="78C210A9" w14:textId="77777777" w:rsidR="001C2303" w:rsidRPr="00151068" w:rsidRDefault="001C2303" w:rsidP="001C2303">
      <w:pPr>
        <w:rPr>
          <w:sz w:val="22"/>
        </w:rPr>
      </w:pPr>
    </w:p>
    <w:p w14:paraId="48062DDD" w14:textId="77777777" w:rsidR="001C2303" w:rsidRPr="00151068" w:rsidRDefault="001C2303" w:rsidP="001C2303">
      <w:pPr>
        <w:rPr>
          <w:sz w:val="22"/>
        </w:rPr>
      </w:pPr>
      <w:r w:rsidRPr="00151068">
        <w:rPr>
          <w:sz w:val="22"/>
        </w:rPr>
        <w:t xml:space="preserve">Debido a la importancia por sus características naturales, en esta subregión se han establecido dos reservas de biosfera Sierra Nevada de Santa Marta y Ciénaga Grande de Santa Marta, además de la categoría de Sitio Ramsar, humedal de importancia internacional (en la que como zonas núcleo están la Vía Parque Isla de Salamanca y el SFF CGSM). Unido a esto, en procesos de participación multisectoriales se han identificado y priorizado en esta subregión zonas denominadas eco-regiones estratégicas tales como SNSM, CGSM, Zarate Malibú, Perijá y parte de la Depresión Momposina (Vilardy </w:t>
      </w:r>
      <w:r w:rsidRPr="00151068">
        <w:rPr>
          <w:i/>
          <w:sz w:val="22"/>
        </w:rPr>
        <w:t>et al.,</w:t>
      </w:r>
      <w:r w:rsidRPr="00151068">
        <w:rPr>
          <w:sz w:val="22"/>
        </w:rPr>
        <w:t xml:space="preserve"> 2011).</w:t>
      </w:r>
    </w:p>
    <w:p w14:paraId="301A5014" w14:textId="77777777" w:rsidR="001C2303" w:rsidRPr="00151068" w:rsidRDefault="001C2303" w:rsidP="001C2303">
      <w:pPr>
        <w:rPr>
          <w:sz w:val="22"/>
        </w:rPr>
      </w:pPr>
    </w:p>
    <w:p w14:paraId="42A15A22" w14:textId="77777777" w:rsidR="007F2048" w:rsidRPr="00151068" w:rsidRDefault="001C2303" w:rsidP="007F2048">
      <w:pPr>
        <w:rPr>
          <w:sz w:val="22"/>
        </w:rPr>
      </w:pPr>
      <w:r w:rsidRPr="00151068">
        <w:rPr>
          <w:sz w:val="22"/>
        </w:rPr>
        <w:t>Algunos de los servicios ecosistémicos que aporta la subregión son: suministro hídrico a las cuencas del Magdalena, Cesar, Ranchería y Caribe, con base en el cual se desarrollan las principales actividades económicas agropecuarias (banano, palma, ganadería); ecoturismo, educación, investigación, pesca, retención de suelos, recarga de acuíferos, transporte fluvial y reguladoción hídrica etc.</w:t>
      </w:r>
    </w:p>
    <w:p w14:paraId="3F2933CB" w14:textId="430BA3E4" w:rsidR="001C2303" w:rsidRPr="00151068" w:rsidRDefault="007F2048" w:rsidP="007F2048">
      <w:pPr>
        <w:rPr>
          <w:sz w:val="22"/>
        </w:rPr>
      </w:pPr>
      <w:r w:rsidRPr="00151068">
        <w:rPr>
          <w:sz w:val="22"/>
        </w:rPr>
        <w:t xml:space="preserve"> </w:t>
      </w:r>
    </w:p>
    <w:p w14:paraId="72F6C646" w14:textId="77777777" w:rsidR="00636AE5" w:rsidRPr="00151068" w:rsidRDefault="00636AE5" w:rsidP="00636AE5">
      <w:pPr>
        <w:rPr>
          <w:sz w:val="22"/>
        </w:rPr>
      </w:pPr>
      <w:r w:rsidRPr="00151068">
        <w:rPr>
          <w:sz w:val="22"/>
        </w:rPr>
        <w:t xml:space="preserve">Entre los ecosistemas que se encuentran representados en las áreas protegidas del Caribe se destacan: arrecifes coralinos, manglares, pastos marinos, litorales rocosos, fondos blandos, playas, estuarios, lagunas costeras y arrecifes de profundidad; todos ellos considerados estratégicos para el país en reconocimiento a los importantes servicios ambientales que proveen (INVEMAR, 2012). De ellos en la VIPIS se encuentran bien representados ecosistemas de manglar, fondos blandos, estuarios, lagunas costeras y playas, los cuales no solo suministran de forma directa e indirecta diversos bienes y servicios ambientales, sino que cobran </w:t>
      </w:r>
      <w:r w:rsidRPr="00151068">
        <w:rPr>
          <w:sz w:val="22"/>
        </w:rPr>
        <w:lastRenderedPageBreak/>
        <w:t xml:space="preserve">especial importancia como hábitats esenciales para diferentes grupos de especies acuáticas que pueden ser aprovechados en zonas adyacentes a través del efecto de desborde (Roberts </w:t>
      </w:r>
      <w:r w:rsidRPr="00151068">
        <w:rPr>
          <w:i/>
          <w:iCs/>
          <w:sz w:val="22"/>
        </w:rPr>
        <w:t>et al</w:t>
      </w:r>
      <w:r w:rsidRPr="00151068">
        <w:rPr>
          <w:sz w:val="22"/>
        </w:rPr>
        <w:t>., 2001; Kaunda-Arará y Rose, 2004).</w:t>
      </w:r>
    </w:p>
    <w:p w14:paraId="00215442" w14:textId="77777777" w:rsidR="00636AE5" w:rsidRPr="00151068" w:rsidRDefault="00636AE5" w:rsidP="00636AE5">
      <w:pPr>
        <w:rPr>
          <w:sz w:val="22"/>
        </w:rPr>
      </w:pPr>
    </w:p>
    <w:p w14:paraId="19AA1FF3" w14:textId="4AD6EA06" w:rsidR="00636AE5" w:rsidRPr="00151068" w:rsidRDefault="00636AE5" w:rsidP="00636AE5">
      <w:pPr>
        <w:rPr>
          <w:sz w:val="22"/>
        </w:rPr>
      </w:pPr>
      <w:r w:rsidRPr="00151068">
        <w:rPr>
          <w:sz w:val="22"/>
        </w:rPr>
        <w:t>La Vía Parque Isla de Salamanca se encuentra inmersa en el distrito Biogeográfico del cinturón árido pericaribeño, en el delta del río Magdalena</w:t>
      </w:r>
      <w:r w:rsidR="007F2048" w:rsidRPr="00151068">
        <w:rPr>
          <w:sz w:val="22"/>
        </w:rPr>
        <w:t xml:space="preserve"> (</w:t>
      </w:r>
      <w:r w:rsidR="007F2048" w:rsidRPr="00151068">
        <w:rPr>
          <w:sz w:val="22"/>
        </w:rPr>
        <w:fldChar w:fldCharType="begin"/>
      </w:r>
      <w:r w:rsidR="007F2048" w:rsidRPr="00151068">
        <w:rPr>
          <w:sz w:val="22"/>
        </w:rPr>
        <w:instrText xml:space="preserve"> REF _Ref447626779 \h  \* MERGEFORMAT </w:instrText>
      </w:r>
      <w:r w:rsidR="007F2048" w:rsidRPr="00151068">
        <w:rPr>
          <w:sz w:val="22"/>
        </w:rPr>
      </w:r>
      <w:r w:rsidR="007F2048" w:rsidRPr="00151068">
        <w:rPr>
          <w:sz w:val="22"/>
        </w:rPr>
        <w:fldChar w:fldCharType="separate"/>
      </w:r>
      <w:r w:rsidR="00EE6BC9" w:rsidRPr="00EE6BC9">
        <w:rPr>
          <w:sz w:val="22"/>
        </w:rPr>
        <w:t xml:space="preserve">Figura </w:t>
      </w:r>
      <w:r w:rsidR="00EE6BC9" w:rsidRPr="00EE6BC9">
        <w:rPr>
          <w:noProof/>
          <w:sz w:val="22"/>
        </w:rPr>
        <w:t>6</w:t>
      </w:r>
      <w:r w:rsidR="007F2048" w:rsidRPr="00151068">
        <w:rPr>
          <w:sz w:val="22"/>
        </w:rPr>
        <w:fldChar w:fldCharType="end"/>
      </w:r>
      <w:r w:rsidR="007F2048" w:rsidRPr="00151068">
        <w:rPr>
          <w:sz w:val="22"/>
        </w:rPr>
        <w:t>)</w:t>
      </w:r>
      <w:r w:rsidRPr="00151068">
        <w:rPr>
          <w:sz w:val="22"/>
        </w:rPr>
        <w:t xml:space="preserve">. El Cinturón Árido Pericaribeño corresponde a las planicies costeras del Litoral Caribe y al conjunto de sus serranías, al igual que a los planos de inundación de las cuencas bajas de los ríos Magdalena, Cauca, Cesar y Sinú en el Norte de Colombia, en donde la vegetación varía de bosque seco y sabanas a bosque húmedo y manglar en el litoral. La flora y la fauna de estas comunidades muestran gran afinidad con el litoral árido venezolano. El clima es cálido con un régimen de lluvias y periodos prolongados de sequía. </w:t>
      </w:r>
    </w:p>
    <w:p w14:paraId="309B3DFE" w14:textId="77777777" w:rsidR="007F2048" w:rsidRPr="00151068" w:rsidRDefault="007F2048" w:rsidP="00636AE5">
      <w:pPr>
        <w:rPr>
          <w:sz w:val="22"/>
        </w:rPr>
      </w:pPr>
    </w:p>
    <w:p w14:paraId="2801B43A" w14:textId="77777777" w:rsidR="007F2048" w:rsidRPr="00151068" w:rsidRDefault="007F2048" w:rsidP="00D14C57">
      <w:pPr>
        <w:jc w:val="center"/>
        <w:rPr>
          <w:sz w:val="22"/>
        </w:rPr>
      </w:pPr>
      <w:r w:rsidRPr="00151068">
        <w:rPr>
          <w:noProof/>
          <w:sz w:val="22"/>
          <w:lang w:eastAsia="es-CO"/>
        </w:rPr>
        <w:drawing>
          <wp:inline distT="0" distB="0" distL="0" distR="0" wp14:anchorId="36D110BC" wp14:editId="7F4701AD">
            <wp:extent cx="4400550" cy="3897197"/>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414791" cy="3909809"/>
                    </a:xfrm>
                    <a:prstGeom prst="rect">
                      <a:avLst/>
                    </a:prstGeom>
                    <a:noFill/>
                  </pic:spPr>
                </pic:pic>
              </a:graphicData>
            </a:graphic>
          </wp:inline>
        </w:drawing>
      </w:r>
    </w:p>
    <w:p w14:paraId="646BE6BE" w14:textId="7A40FF79" w:rsidR="007F2048" w:rsidRPr="00151068" w:rsidRDefault="007F2048" w:rsidP="007F2048">
      <w:pPr>
        <w:pStyle w:val="Descripcin"/>
        <w:jc w:val="center"/>
        <w:rPr>
          <w:rFonts w:ascii="Arial Narrow" w:hAnsi="Arial Narrow"/>
        </w:rPr>
      </w:pPr>
      <w:bookmarkStart w:id="20" w:name="_Ref447626779"/>
      <w:bookmarkStart w:id="21" w:name="_Toc433970266"/>
      <w:bookmarkStart w:id="22" w:name="_Toc475088257"/>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6</w:t>
      </w:r>
      <w:r w:rsidRPr="00151068">
        <w:rPr>
          <w:rFonts w:ascii="Arial Narrow" w:hAnsi="Arial Narrow"/>
        </w:rPr>
        <w:fldChar w:fldCharType="end"/>
      </w:r>
      <w:bookmarkEnd w:id="20"/>
      <w:r w:rsidRPr="00151068">
        <w:rPr>
          <w:rFonts w:ascii="Arial Narrow" w:hAnsi="Arial Narrow"/>
        </w:rPr>
        <w:t>. Unidades biogeográficas en la Vía Parque Isla de Salamanca, VIPIS.</w:t>
      </w:r>
      <w:bookmarkEnd w:id="21"/>
      <w:r w:rsidRPr="00151068">
        <w:rPr>
          <w:rFonts w:ascii="Arial Narrow" w:hAnsi="Arial Narrow"/>
        </w:rPr>
        <w:t xml:space="preserve"> Fuente: Parques Nacionales Naturales de Colombia, con base en Hern</w:t>
      </w:r>
      <w:r w:rsidR="00384A47" w:rsidRPr="00151068">
        <w:rPr>
          <w:rFonts w:ascii="Arial Narrow" w:hAnsi="Arial Narrow"/>
        </w:rPr>
        <w:t>á</w:t>
      </w:r>
      <w:r w:rsidRPr="00151068">
        <w:rPr>
          <w:rFonts w:ascii="Arial Narrow" w:hAnsi="Arial Narrow"/>
        </w:rPr>
        <w:t xml:space="preserve">ndez </w:t>
      </w:r>
      <w:r w:rsidR="006761AD" w:rsidRPr="00151068">
        <w:rPr>
          <w:rFonts w:ascii="Arial Narrow" w:hAnsi="Arial Narrow"/>
        </w:rPr>
        <w:t xml:space="preserve">y Pinto </w:t>
      </w:r>
      <w:r w:rsidRPr="00151068">
        <w:rPr>
          <w:rFonts w:ascii="Arial Narrow" w:hAnsi="Arial Narrow"/>
        </w:rPr>
        <w:t>(1992).</w:t>
      </w:r>
      <w:r w:rsidR="001A6ED6">
        <w:rPr>
          <w:rFonts w:ascii="Arial Narrow" w:hAnsi="Arial Narrow"/>
        </w:rPr>
        <w:t xml:space="preserve"> </w:t>
      </w:r>
      <w:r w:rsidR="001A6ED6" w:rsidRPr="001A6ED6">
        <w:rPr>
          <w:rFonts w:ascii="Arial Narrow" w:eastAsia="Calibri" w:hAnsi="Arial Narrow"/>
          <w:b w:val="0"/>
          <w:bCs w:val="0"/>
          <w:szCs w:val="22"/>
          <w:lang w:eastAsia="en-US"/>
        </w:rPr>
        <w:t>Mapa elaborado por la oficina de Sistemas de Información Geográfica de la DTCA/Capa incorporada en GDB el Feature Dataset/ Limte_Areas_protegidas.</w:t>
      </w:r>
      <w:bookmarkEnd w:id="22"/>
    </w:p>
    <w:p w14:paraId="4A7E4AC4" w14:textId="77777777" w:rsidR="00384A47" w:rsidRPr="00151068" w:rsidRDefault="00384A47" w:rsidP="00636AE5">
      <w:pPr>
        <w:rPr>
          <w:sz w:val="22"/>
        </w:rPr>
      </w:pPr>
    </w:p>
    <w:p w14:paraId="2AB59EC3" w14:textId="2B6380AA" w:rsidR="00636AE5" w:rsidRPr="00151068" w:rsidRDefault="00636AE5" w:rsidP="00636AE5">
      <w:pPr>
        <w:rPr>
          <w:sz w:val="22"/>
        </w:rPr>
      </w:pPr>
      <w:r w:rsidRPr="00151068">
        <w:rPr>
          <w:sz w:val="22"/>
        </w:rPr>
        <w:t>La Vía Parque Isla de Salamanca presenta 2 biomas (Hern</w:t>
      </w:r>
      <w:r w:rsidR="00384A47" w:rsidRPr="00151068">
        <w:rPr>
          <w:sz w:val="22"/>
        </w:rPr>
        <w:t>á</w:t>
      </w:r>
      <w:r w:rsidRPr="00151068">
        <w:rPr>
          <w:sz w:val="22"/>
        </w:rPr>
        <w:t xml:space="preserve">ndez y Pinto, 1992): </w:t>
      </w:r>
    </w:p>
    <w:p w14:paraId="528BE71B" w14:textId="77777777" w:rsidR="00636AE5" w:rsidRPr="00151068" w:rsidRDefault="00636AE5" w:rsidP="00636AE5">
      <w:pPr>
        <w:rPr>
          <w:sz w:val="22"/>
        </w:rPr>
      </w:pPr>
    </w:p>
    <w:p w14:paraId="19B96773" w14:textId="66CA2D5B" w:rsidR="00636AE5" w:rsidRPr="00151068" w:rsidRDefault="00636AE5" w:rsidP="00F517B9">
      <w:pPr>
        <w:numPr>
          <w:ilvl w:val="0"/>
          <w:numId w:val="18"/>
        </w:numPr>
        <w:rPr>
          <w:sz w:val="22"/>
        </w:rPr>
      </w:pPr>
      <w:r w:rsidRPr="00151068">
        <w:rPr>
          <w:i/>
          <w:sz w:val="22"/>
        </w:rPr>
        <w:t>Bioma Halohelofitico Tropical</w:t>
      </w:r>
      <w:r w:rsidRPr="00151068">
        <w:rPr>
          <w:sz w:val="22"/>
        </w:rPr>
        <w:t xml:space="preserve"> (Manglar). Se desarrolla en los litorales bajos y exentos de acantilados pueden aparecer comunidades boscosas muy características, sujetas a la influencia de las mareas, que se desarrollan sobre los limos o suelos arcillo-arenosos, incipientemente desarrollados. Se trata de los manglares, bosques densos cuyo arbolado alcanza desde porte pequeño, apenas de unos 3-5 m hasta muy grandes, con 40-50 m de altura</w:t>
      </w:r>
      <w:r w:rsidR="003154AA" w:rsidRPr="00151068">
        <w:rPr>
          <w:sz w:val="22"/>
        </w:rPr>
        <w:t xml:space="preserve"> (</w:t>
      </w:r>
      <w:r w:rsidR="003154AA" w:rsidRPr="00151068">
        <w:rPr>
          <w:sz w:val="22"/>
        </w:rPr>
        <w:fldChar w:fldCharType="begin"/>
      </w:r>
      <w:r w:rsidR="003154AA" w:rsidRPr="00151068">
        <w:rPr>
          <w:sz w:val="22"/>
        </w:rPr>
        <w:instrText xml:space="preserve"> REF _Ref448888392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Pr>
          <w:noProof/>
        </w:rPr>
        <w:t>7</w:t>
      </w:r>
      <w:r w:rsidR="003154AA" w:rsidRPr="00151068">
        <w:rPr>
          <w:sz w:val="22"/>
        </w:rPr>
        <w:fldChar w:fldCharType="end"/>
      </w:r>
      <w:r w:rsidR="00B5328F">
        <w:rPr>
          <w:sz w:val="22"/>
        </w:rPr>
        <w:t>7</w:t>
      </w:r>
      <w:r w:rsidR="003154AA" w:rsidRPr="00151068">
        <w:rPr>
          <w:sz w:val="22"/>
        </w:rPr>
        <w:t>)</w:t>
      </w:r>
      <w:r w:rsidRPr="00151068">
        <w:rPr>
          <w:sz w:val="22"/>
        </w:rPr>
        <w:t xml:space="preserve">. El suelo permanece saturado de agua </w:t>
      </w:r>
      <w:r w:rsidRPr="00151068">
        <w:rPr>
          <w:sz w:val="22"/>
        </w:rPr>
        <w:lastRenderedPageBreak/>
        <w:t>salobre y más o menos inundado, y puede ser cubierto por el agua de mareas altas, cuyo nivel es apenas de unos 30-40 cm en el litoral Atlántico.</w:t>
      </w:r>
    </w:p>
    <w:p w14:paraId="2AB4BFA0" w14:textId="6E65FC21" w:rsidR="001C2303" w:rsidRPr="00151068" w:rsidRDefault="00636AE5" w:rsidP="00F517B9">
      <w:pPr>
        <w:numPr>
          <w:ilvl w:val="0"/>
          <w:numId w:val="18"/>
        </w:numPr>
        <w:rPr>
          <w:sz w:val="22"/>
        </w:rPr>
      </w:pPr>
      <w:r w:rsidRPr="00151068">
        <w:rPr>
          <w:i/>
          <w:sz w:val="22"/>
        </w:rPr>
        <w:t>Bioma Psammofitico Tropical:</w:t>
      </w:r>
      <w:r w:rsidRPr="00151068">
        <w:rPr>
          <w:sz w:val="22"/>
        </w:rPr>
        <w:t xml:space="preserve"> Bioma azonal que se desarrolla en suelos arenosos poco evolucionados de las playas y las dunas o médanos fijos o en proceso de fijación del litoral caribe</w:t>
      </w:r>
      <w:r w:rsidR="003154AA" w:rsidRPr="00151068">
        <w:rPr>
          <w:sz w:val="22"/>
        </w:rPr>
        <w:t xml:space="preserve"> (</w:t>
      </w:r>
      <w:r w:rsidR="003154AA" w:rsidRPr="00151068">
        <w:rPr>
          <w:sz w:val="22"/>
        </w:rPr>
        <w:fldChar w:fldCharType="begin"/>
      </w:r>
      <w:r w:rsidR="003154AA" w:rsidRPr="00151068">
        <w:rPr>
          <w:sz w:val="22"/>
        </w:rPr>
        <w:instrText xml:space="preserve"> REF _Ref448888392 \h  \* MERGEFORMAT </w:instrText>
      </w:r>
      <w:r w:rsidR="003154AA" w:rsidRPr="00151068">
        <w:rPr>
          <w:sz w:val="22"/>
        </w:rPr>
      </w:r>
      <w:r w:rsidR="003154AA" w:rsidRPr="00151068">
        <w:rPr>
          <w:sz w:val="22"/>
        </w:rPr>
        <w:fldChar w:fldCharType="separate"/>
      </w:r>
      <w:r w:rsidR="00EE6BC9" w:rsidRPr="00EE6BC9">
        <w:rPr>
          <w:sz w:val="22"/>
        </w:rPr>
        <w:t xml:space="preserve">Figura </w:t>
      </w:r>
      <w:r w:rsidR="00EE6BC9">
        <w:rPr>
          <w:noProof/>
        </w:rPr>
        <w:t>7</w:t>
      </w:r>
      <w:r w:rsidR="003154AA" w:rsidRPr="00151068">
        <w:rPr>
          <w:sz w:val="22"/>
        </w:rPr>
        <w:fldChar w:fldCharType="end"/>
      </w:r>
      <w:r w:rsidR="00B5328F">
        <w:rPr>
          <w:sz w:val="22"/>
        </w:rPr>
        <w:t>7</w:t>
      </w:r>
      <w:r w:rsidR="003154AA" w:rsidRPr="00151068">
        <w:rPr>
          <w:sz w:val="22"/>
        </w:rPr>
        <w:t>)</w:t>
      </w:r>
      <w:r w:rsidRPr="00151068">
        <w:rPr>
          <w:sz w:val="22"/>
        </w:rPr>
        <w:t>. La cobertura vegetal puede ser rala o densa incluye algunas especies halófilas. En el norte de Colombia existen un considerable número de especies de los biomas xerofíticos adyacentes tales como el Trupillo (</w:t>
      </w:r>
      <w:r w:rsidRPr="00151068">
        <w:rPr>
          <w:i/>
          <w:sz w:val="22"/>
        </w:rPr>
        <w:t>Prosopis juliflora</w:t>
      </w:r>
      <w:r w:rsidRPr="00151068">
        <w:rPr>
          <w:sz w:val="22"/>
        </w:rPr>
        <w:t xml:space="preserve">) y las cactáceas. </w:t>
      </w:r>
    </w:p>
    <w:p w14:paraId="65285D90" w14:textId="38EF6188" w:rsidR="001C2303" w:rsidRPr="00151068" w:rsidRDefault="00636AE5" w:rsidP="00636AE5">
      <w:pPr>
        <w:jc w:val="center"/>
        <w:rPr>
          <w:sz w:val="22"/>
        </w:rPr>
      </w:pPr>
      <w:r w:rsidRPr="00151068">
        <w:rPr>
          <w:noProof/>
          <w:sz w:val="22"/>
          <w:lang w:eastAsia="es-CO"/>
        </w:rPr>
        <w:drawing>
          <wp:inline distT="0" distB="0" distL="0" distR="0" wp14:anchorId="6891DBE9" wp14:editId="2C6C7C81">
            <wp:extent cx="4108860" cy="3810000"/>
            <wp:effectExtent l="0" t="0" r="6350" b="0"/>
            <wp:docPr id="1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147164" cy="384551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71EC09" w14:textId="4B91091B" w:rsidR="00636AE5" w:rsidRPr="00151068" w:rsidRDefault="00636AE5" w:rsidP="00760443">
      <w:pPr>
        <w:pStyle w:val="Descripcin"/>
        <w:jc w:val="center"/>
        <w:rPr>
          <w:rFonts w:ascii="Arial Narrow" w:hAnsi="Arial Narrow"/>
        </w:rPr>
      </w:pPr>
      <w:bookmarkStart w:id="23" w:name="_Ref448888392"/>
      <w:bookmarkStart w:id="24" w:name="_Toc433970267"/>
      <w:bookmarkStart w:id="25" w:name="_Toc475088258"/>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7</w:t>
      </w:r>
      <w:r w:rsidRPr="00151068">
        <w:rPr>
          <w:rFonts w:ascii="Arial Narrow" w:hAnsi="Arial Narrow"/>
        </w:rPr>
        <w:fldChar w:fldCharType="end"/>
      </w:r>
      <w:bookmarkEnd w:id="23"/>
      <w:r w:rsidRPr="00151068">
        <w:rPr>
          <w:rFonts w:ascii="Arial Narrow" w:hAnsi="Arial Narrow"/>
        </w:rPr>
        <w:t>. Biomas presentes en la Vía Parque Isla de Salamanca.</w:t>
      </w:r>
      <w:bookmarkEnd w:id="24"/>
      <w:r w:rsidR="001A6ED6">
        <w:rPr>
          <w:rFonts w:ascii="Arial Narrow" w:hAnsi="Arial Narrow"/>
        </w:rPr>
        <w:t xml:space="preserve"> </w:t>
      </w:r>
      <w:r w:rsidR="001A6ED6" w:rsidRPr="001A6ED6">
        <w:rPr>
          <w:rFonts w:ascii="Arial Narrow" w:eastAsia="Calibri" w:hAnsi="Arial Narrow"/>
          <w:b w:val="0"/>
          <w:bCs w:val="0"/>
          <w:szCs w:val="22"/>
          <w:lang w:eastAsia="en-US"/>
        </w:rPr>
        <w:t>Mapa elaborado por la oficina de Sistemas de Información Geográfica de la DTCA/Capa incorporada en GDB el Feature Dataset/ Limte_Areas_protegidas.</w:t>
      </w:r>
      <w:bookmarkEnd w:id="25"/>
    </w:p>
    <w:p w14:paraId="589A3773" w14:textId="2A95B7C0" w:rsidR="001C2303" w:rsidRPr="00151068" w:rsidRDefault="001A6ED6" w:rsidP="009F0140">
      <w:pPr>
        <w:rPr>
          <w:sz w:val="22"/>
        </w:rPr>
      </w:pPr>
      <w:r>
        <w:rPr>
          <w:sz w:val="22"/>
        </w:rPr>
        <w:t xml:space="preserve"> </w:t>
      </w:r>
    </w:p>
    <w:p w14:paraId="27792E69" w14:textId="11396F77" w:rsidR="00636AE5" w:rsidRPr="00151068" w:rsidRDefault="00636AE5" w:rsidP="00636AE5">
      <w:pPr>
        <w:rPr>
          <w:sz w:val="22"/>
        </w:rPr>
      </w:pPr>
      <w:r w:rsidRPr="00151068">
        <w:rPr>
          <w:sz w:val="22"/>
        </w:rPr>
        <w:t>La región marino costera se divide en grandes regiones, la región caribe insular, la región caribe continental y oceánica y la región Pacifico. En la  región caribe continental se encuentra la subregión Sierra Nevada de santa Marta, que a su vez incluye tres regiones marino- costeras: Palomino, Tayrona y Magdalena. La VIPIS está inmersa en la región Magdalena, caracterizada por las descargas directas e indirectas del Río</w:t>
      </w:r>
      <w:r w:rsidR="003D68A0" w:rsidRPr="00151068">
        <w:rPr>
          <w:sz w:val="22"/>
        </w:rPr>
        <w:t xml:space="preserve"> </w:t>
      </w:r>
      <w:r w:rsidRPr="00151068">
        <w:rPr>
          <w:sz w:val="22"/>
        </w:rPr>
        <w:t>Magdalena, lo que determina que las aguas costeras del sector sean predominantemente turbias, de salinidad reducida y que la costa predominantemente baja esté dominada por playas de arena litoclásticas (arenas provenientes del proceso de fragmentación de rocas de granos medianos a finos). En esta región se incluye la Ciénaga Grande de Santa Marta, sistema de lagunas, pantanos y caños que conforman la parte del delta exterior del Río Magdalena que representan el ambiente laguno-estuarino más grande del Caribe colombiano. Los gradientes de salinidad son marcadamente estacionales, el sistema es una interface entre los ecosistemas terrestres y marinos, los cuerpos de agua son de escasa profundidad, turbios y sus fondos son naturaleza lodosa (SIRAP Caribe).</w:t>
      </w:r>
    </w:p>
    <w:p w14:paraId="748A3982" w14:textId="77777777" w:rsidR="00384A47" w:rsidRPr="00151068" w:rsidRDefault="00384A47" w:rsidP="00636AE5">
      <w:pPr>
        <w:rPr>
          <w:sz w:val="22"/>
        </w:rPr>
      </w:pPr>
    </w:p>
    <w:p w14:paraId="62112C9B" w14:textId="6B164EEE" w:rsidR="003A0427" w:rsidRPr="00151068" w:rsidRDefault="002458A2" w:rsidP="00F05C4C">
      <w:pPr>
        <w:pStyle w:val="Ttulo3"/>
      </w:pPr>
      <w:bookmarkStart w:id="26" w:name="_Toc469937147"/>
      <w:r w:rsidRPr="00151068">
        <w:lastRenderedPageBreak/>
        <w:t>DETERMINANTES AMBIENTALES</w:t>
      </w:r>
      <w:bookmarkEnd w:id="26"/>
      <w:r w:rsidRPr="00151068">
        <w:t xml:space="preserve"> </w:t>
      </w:r>
    </w:p>
    <w:p w14:paraId="20A4FC9F" w14:textId="77777777" w:rsidR="00F87F9B" w:rsidRDefault="00F87F9B" w:rsidP="003A0427">
      <w:pPr>
        <w:rPr>
          <w:sz w:val="22"/>
        </w:rPr>
      </w:pPr>
    </w:p>
    <w:p w14:paraId="56536E7D" w14:textId="3273CAC3" w:rsidR="003A0427" w:rsidRDefault="003A0427" w:rsidP="003A0427">
      <w:pPr>
        <w:rPr>
          <w:sz w:val="22"/>
        </w:rPr>
      </w:pPr>
      <w:r w:rsidRPr="00151068">
        <w:rPr>
          <w:sz w:val="22"/>
        </w:rPr>
        <w:t>Las determinantes ambientales constituyen normas de superior jerarquía y son definidas en la Ley 388 de 1997 como aquellos aspectos que permiten orientar la incorporación de la biodiversidad y las áreas protegidas en los procesos de formulación, implementac</w:t>
      </w:r>
      <w:r w:rsidR="00B175D9" w:rsidRPr="00151068">
        <w:rPr>
          <w:sz w:val="22"/>
        </w:rPr>
        <w:t>ión, seguimiento y evaluación,</w:t>
      </w:r>
      <w:r w:rsidRPr="00151068">
        <w:rPr>
          <w:sz w:val="22"/>
        </w:rPr>
        <w:t xml:space="preserve"> revisión y ajustes de los planes, planes básicos y esquemas de ordenamiento territorial de los municipios.</w:t>
      </w:r>
    </w:p>
    <w:p w14:paraId="5986629E" w14:textId="77777777" w:rsidR="00B5328F" w:rsidRPr="00151068" w:rsidRDefault="00B5328F" w:rsidP="003A0427">
      <w:pPr>
        <w:rPr>
          <w:sz w:val="22"/>
        </w:rPr>
      </w:pPr>
    </w:p>
    <w:p w14:paraId="18EBD656" w14:textId="01F17675" w:rsidR="003A0427" w:rsidRPr="00151068" w:rsidRDefault="003A0427" w:rsidP="00F55D46">
      <w:pPr>
        <w:rPr>
          <w:sz w:val="22"/>
        </w:rPr>
      </w:pPr>
      <w:r w:rsidRPr="00151068">
        <w:rPr>
          <w:sz w:val="22"/>
        </w:rPr>
        <w:t>Las determinantes relacionadas con la conservación y protección del medio ambiente incluyen específicamente las disposiciones que reglamentan el uso y funcionamiento de las áreas</w:t>
      </w:r>
      <w:r w:rsidR="003154AA" w:rsidRPr="00151068">
        <w:rPr>
          <w:sz w:val="22"/>
        </w:rPr>
        <w:t xml:space="preserve"> que integran el </w:t>
      </w:r>
      <w:r w:rsidR="00F554DA" w:rsidRPr="00151068">
        <w:rPr>
          <w:sz w:val="22"/>
        </w:rPr>
        <w:t>S</w:t>
      </w:r>
      <w:r w:rsidR="003154AA" w:rsidRPr="00151068">
        <w:rPr>
          <w:sz w:val="22"/>
        </w:rPr>
        <w:t>istema de P</w:t>
      </w:r>
      <w:r w:rsidRPr="00151068">
        <w:rPr>
          <w:sz w:val="22"/>
        </w:rPr>
        <w:t xml:space="preserve">arques </w:t>
      </w:r>
      <w:r w:rsidR="003154AA" w:rsidRPr="00151068">
        <w:rPr>
          <w:sz w:val="22"/>
        </w:rPr>
        <w:t>N</w:t>
      </w:r>
      <w:r w:rsidRPr="00151068">
        <w:rPr>
          <w:sz w:val="22"/>
        </w:rPr>
        <w:t xml:space="preserve">acionales </w:t>
      </w:r>
      <w:r w:rsidR="003154AA" w:rsidRPr="00151068">
        <w:rPr>
          <w:sz w:val="22"/>
        </w:rPr>
        <w:t>N</w:t>
      </w:r>
      <w:r w:rsidRPr="00151068">
        <w:rPr>
          <w:sz w:val="22"/>
        </w:rPr>
        <w:t>aturales y las reservas forestales nacionales. Inc</w:t>
      </w:r>
      <w:r w:rsidR="00B5328F">
        <w:rPr>
          <w:sz w:val="22"/>
        </w:rPr>
        <w:t>l</w:t>
      </w:r>
      <w:r w:rsidRPr="00151068">
        <w:rPr>
          <w:sz w:val="22"/>
        </w:rPr>
        <w:t>uye</w:t>
      </w:r>
      <w:r w:rsidR="00B5328F">
        <w:rPr>
          <w:sz w:val="22"/>
        </w:rPr>
        <w:t>n</w:t>
      </w:r>
      <w:r w:rsidRPr="00151068">
        <w:rPr>
          <w:sz w:val="22"/>
        </w:rPr>
        <w:t xml:space="preserve"> así mismo las limitaciones derivadas de</w:t>
      </w:r>
      <w:r w:rsidR="003154AA" w:rsidRPr="00151068">
        <w:rPr>
          <w:sz w:val="22"/>
        </w:rPr>
        <w:t>l</w:t>
      </w:r>
      <w:r w:rsidRPr="00151068">
        <w:rPr>
          <w:sz w:val="22"/>
        </w:rPr>
        <w:t xml:space="preserve"> estatuto de zonificación de uso adecuado del territorio</w:t>
      </w:r>
      <w:r w:rsidR="00B175D9" w:rsidRPr="00151068">
        <w:rPr>
          <w:sz w:val="22"/>
        </w:rPr>
        <w:t>,</w:t>
      </w:r>
      <w:r w:rsidRPr="00151068">
        <w:rPr>
          <w:sz w:val="22"/>
        </w:rPr>
        <w:t xml:space="preserve"> y las regulaciones nacionales sobre uso del suelo en lo concerniente exclusivamente a sus aspectos ambientales</w:t>
      </w:r>
      <w:r w:rsidR="00B175D9" w:rsidRPr="00151068">
        <w:rPr>
          <w:sz w:val="22"/>
        </w:rPr>
        <w:t>.</w:t>
      </w:r>
      <w:r w:rsidRPr="00151068">
        <w:rPr>
          <w:sz w:val="22"/>
        </w:rPr>
        <w:t xml:space="preserve"> </w:t>
      </w:r>
      <w:r w:rsidR="00B175D9" w:rsidRPr="00151068">
        <w:rPr>
          <w:sz w:val="22"/>
        </w:rPr>
        <w:t>Además de l</w:t>
      </w:r>
      <w:r w:rsidRPr="00151068">
        <w:rPr>
          <w:sz w:val="22"/>
        </w:rPr>
        <w:t>as regulaciones sobre conservación, preservación, uso y manejo del medio ambiente y de los recursos naturales renovables, en las zonas marinas y costeras; las disposiciones producidas por la Corporación Autónoma Regional o la autoridad ambiental de la respectiva jurisdicción, en cuanto a la reserva, alind</w:t>
      </w:r>
      <w:r w:rsidR="00F554DA" w:rsidRPr="00151068">
        <w:rPr>
          <w:sz w:val="22"/>
        </w:rPr>
        <w:t>er</w:t>
      </w:r>
      <w:r w:rsidRPr="00151068">
        <w:rPr>
          <w:sz w:val="22"/>
        </w:rPr>
        <w:t>amiento, administración o sustracción de los distritos de manejo integrado, los distritos de conservación de suelos, las reservas forestales y parques naturales de carácter regional.</w:t>
      </w:r>
    </w:p>
    <w:p w14:paraId="2121404D" w14:textId="77777777" w:rsidR="003D68A0" w:rsidRPr="005B3271" w:rsidRDefault="003D68A0" w:rsidP="005B3271"/>
    <w:tbl>
      <w:tblPr>
        <w:tblW w:w="8921" w:type="dxa"/>
        <w:tblInd w:w="80" w:type="dxa"/>
        <w:tblCellMar>
          <w:left w:w="70" w:type="dxa"/>
          <w:right w:w="70" w:type="dxa"/>
        </w:tblCellMar>
        <w:tblLook w:val="04A0" w:firstRow="1" w:lastRow="0" w:firstColumn="1" w:lastColumn="0" w:noHBand="0" w:noVBand="1"/>
      </w:tblPr>
      <w:tblGrid>
        <w:gridCol w:w="1244"/>
        <w:gridCol w:w="1723"/>
        <w:gridCol w:w="1276"/>
        <w:gridCol w:w="3402"/>
        <w:gridCol w:w="1276"/>
      </w:tblGrid>
      <w:tr w:rsidR="005B3271" w:rsidRPr="005B3271" w14:paraId="7AA08C1C" w14:textId="77777777" w:rsidTr="005B3271">
        <w:trPr>
          <w:trHeight w:val="252"/>
          <w:tblHeader/>
        </w:trPr>
        <w:tc>
          <w:tcPr>
            <w:tcW w:w="1244"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7569A0D5"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CATEGORIA DE MANEJO</w:t>
            </w:r>
          </w:p>
        </w:tc>
        <w:tc>
          <w:tcPr>
            <w:tcW w:w="1723"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704BFCE5"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Nombre</w:t>
            </w:r>
          </w:p>
        </w:tc>
        <w:tc>
          <w:tcPr>
            <w:tcW w:w="1276"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2E31BE3A"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Extensión</w:t>
            </w:r>
          </w:p>
        </w:tc>
        <w:tc>
          <w:tcPr>
            <w:tcW w:w="3402"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455B733D"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Ubicación</w:t>
            </w:r>
          </w:p>
        </w:tc>
        <w:tc>
          <w:tcPr>
            <w:tcW w:w="1276"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6060BF87"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Gobernanza</w:t>
            </w:r>
          </w:p>
        </w:tc>
      </w:tr>
      <w:tr w:rsidR="005B3271" w:rsidRPr="005B3271" w14:paraId="3A8516F7" w14:textId="77777777" w:rsidTr="005B3271">
        <w:trPr>
          <w:trHeight w:val="300"/>
        </w:trPr>
        <w:tc>
          <w:tcPr>
            <w:tcW w:w="1244" w:type="dxa"/>
            <w:vMerge/>
            <w:tcBorders>
              <w:top w:val="single" w:sz="8" w:space="0" w:color="auto"/>
              <w:left w:val="single" w:sz="8" w:space="0" w:color="auto"/>
              <w:bottom w:val="single" w:sz="8" w:space="0" w:color="000000"/>
              <w:right w:val="single" w:sz="8" w:space="0" w:color="auto"/>
            </w:tcBorders>
            <w:vAlign w:val="center"/>
            <w:hideMark/>
          </w:tcPr>
          <w:p w14:paraId="7C2C07DA" w14:textId="77777777" w:rsidR="005B3271" w:rsidRPr="005B3271" w:rsidRDefault="005B3271" w:rsidP="005B3271">
            <w:pPr>
              <w:jc w:val="left"/>
              <w:rPr>
                <w:rFonts w:eastAsia="Times New Roman"/>
                <w:b/>
                <w:bCs/>
                <w:color w:val="000000"/>
                <w:sz w:val="22"/>
                <w:lang w:eastAsia="es-CO"/>
              </w:rPr>
            </w:pPr>
          </w:p>
        </w:tc>
        <w:tc>
          <w:tcPr>
            <w:tcW w:w="1723" w:type="dxa"/>
            <w:vMerge/>
            <w:tcBorders>
              <w:top w:val="single" w:sz="8" w:space="0" w:color="auto"/>
              <w:left w:val="single" w:sz="8" w:space="0" w:color="auto"/>
              <w:bottom w:val="single" w:sz="8" w:space="0" w:color="000000"/>
              <w:right w:val="single" w:sz="8" w:space="0" w:color="auto"/>
            </w:tcBorders>
            <w:vAlign w:val="center"/>
            <w:hideMark/>
          </w:tcPr>
          <w:p w14:paraId="403635CC" w14:textId="77777777" w:rsidR="005B3271" w:rsidRPr="005B3271" w:rsidRDefault="005B3271" w:rsidP="005B3271">
            <w:pPr>
              <w:jc w:val="left"/>
              <w:rPr>
                <w:rFonts w:eastAsia="Times New Roman"/>
                <w:b/>
                <w:bCs/>
                <w:color w:val="000000"/>
                <w:sz w:val="22"/>
                <w:lang w:eastAsia="es-CO"/>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7ABAB9D5" w14:textId="77777777" w:rsidR="005B3271" w:rsidRPr="005B3271" w:rsidRDefault="005B3271" w:rsidP="005B3271">
            <w:pPr>
              <w:jc w:val="left"/>
              <w:rPr>
                <w:rFonts w:eastAsia="Times New Roman"/>
                <w:b/>
                <w:bCs/>
                <w:color w:val="000000"/>
                <w:sz w:val="22"/>
                <w:lang w:eastAsia="es-CO"/>
              </w:rPr>
            </w:pPr>
          </w:p>
        </w:tc>
        <w:tc>
          <w:tcPr>
            <w:tcW w:w="3402" w:type="dxa"/>
            <w:vMerge/>
            <w:tcBorders>
              <w:top w:val="single" w:sz="8" w:space="0" w:color="auto"/>
              <w:left w:val="single" w:sz="8" w:space="0" w:color="auto"/>
              <w:bottom w:val="single" w:sz="8" w:space="0" w:color="000000"/>
              <w:right w:val="single" w:sz="8" w:space="0" w:color="auto"/>
            </w:tcBorders>
            <w:vAlign w:val="center"/>
            <w:hideMark/>
          </w:tcPr>
          <w:p w14:paraId="687821B4" w14:textId="77777777" w:rsidR="005B3271" w:rsidRPr="005B3271" w:rsidRDefault="005B3271" w:rsidP="005B3271">
            <w:pPr>
              <w:jc w:val="left"/>
              <w:rPr>
                <w:rFonts w:eastAsia="Times New Roman"/>
                <w:b/>
                <w:bCs/>
                <w:color w:val="000000"/>
                <w:sz w:val="22"/>
                <w:lang w:eastAsia="es-CO"/>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63B1E402" w14:textId="77777777" w:rsidR="005B3271" w:rsidRPr="005B3271" w:rsidRDefault="005B3271" w:rsidP="005B3271">
            <w:pPr>
              <w:jc w:val="left"/>
              <w:rPr>
                <w:rFonts w:eastAsia="Times New Roman"/>
                <w:b/>
                <w:bCs/>
                <w:color w:val="000000"/>
                <w:sz w:val="22"/>
                <w:lang w:eastAsia="es-CO"/>
              </w:rPr>
            </w:pPr>
          </w:p>
        </w:tc>
      </w:tr>
      <w:tr w:rsidR="005B3271" w:rsidRPr="005B3271" w14:paraId="4DB934D6"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ECECD5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7EA81A4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Sierra Nevada de Santa Marta</w:t>
            </w:r>
          </w:p>
        </w:tc>
        <w:tc>
          <w:tcPr>
            <w:tcW w:w="1276" w:type="dxa"/>
            <w:tcBorders>
              <w:top w:val="nil"/>
              <w:left w:val="nil"/>
              <w:bottom w:val="single" w:sz="8" w:space="0" w:color="auto"/>
              <w:right w:val="single" w:sz="8" w:space="0" w:color="auto"/>
            </w:tcBorders>
            <w:shd w:val="clear" w:color="auto" w:fill="auto"/>
            <w:vAlign w:val="center"/>
            <w:hideMark/>
          </w:tcPr>
          <w:p w14:paraId="120525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383.000</w:t>
            </w:r>
          </w:p>
        </w:tc>
        <w:tc>
          <w:tcPr>
            <w:tcW w:w="3402" w:type="dxa"/>
            <w:tcBorders>
              <w:top w:val="nil"/>
              <w:left w:val="nil"/>
              <w:bottom w:val="single" w:sz="8" w:space="0" w:color="auto"/>
              <w:right w:val="single" w:sz="8" w:space="0" w:color="auto"/>
            </w:tcBorders>
            <w:shd w:val="clear" w:color="auto" w:fill="auto"/>
            <w:vAlign w:val="center"/>
            <w:hideMark/>
          </w:tcPr>
          <w:p w14:paraId="6A740F0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Departamentos de Guajira, Cesar y Magdalena</w:t>
            </w:r>
          </w:p>
        </w:tc>
        <w:tc>
          <w:tcPr>
            <w:tcW w:w="1276" w:type="dxa"/>
            <w:tcBorders>
              <w:top w:val="nil"/>
              <w:left w:val="nil"/>
              <w:bottom w:val="single" w:sz="8" w:space="0" w:color="auto"/>
              <w:right w:val="single" w:sz="8" w:space="0" w:color="auto"/>
            </w:tcBorders>
            <w:shd w:val="clear" w:color="auto" w:fill="auto"/>
            <w:vAlign w:val="center"/>
            <w:hideMark/>
          </w:tcPr>
          <w:p w14:paraId="017056A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9830880"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52CCC5C"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32A8C9D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Tayrona</w:t>
            </w:r>
          </w:p>
        </w:tc>
        <w:tc>
          <w:tcPr>
            <w:tcW w:w="1276" w:type="dxa"/>
            <w:tcBorders>
              <w:top w:val="nil"/>
              <w:left w:val="nil"/>
              <w:bottom w:val="single" w:sz="8" w:space="0" w:color="auto"/>
              <w:right w:val="single" w:sz="8" w:space="0" w:color="auto"/>
            </w:tcBorders>
            <w:shd w:val="clear" w:color="auto" w:fill="auto"/>
            <w:vAlign w:val="center"/>
            <w:hideMark/>
          </w:tcPr>
          <w:p w14:paraId="10538CC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15.000</w:t>
            </w:r>
          </w:p>
        </w:tc>
        <w:tc>
          <w:tcPr>
            <w:tcW w:w="3402" w:type="dxa"/>
            <w:tcBorders>
              <w:top w:val="nil"/>
              <w:left w:val="nil"/>
              <w:bottom w:val="single" w:sz="8" w:space="0" w:color="auto"/>
              <w:right w:val="single" w:sz="8" w:space="0" w:color="auto"/>
            </w:tcBorders>
            <w:shd w:val="clear" w:color="auto" w:fill="auto"/>
            <w:vAlign w:val="center"/>
            <w:hideMark/>
          </w:tcPr>
          <w:p w14:paraId="704C820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42267C8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88B1C56"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2E9F3B7"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3437657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Corales del Rosario y San Bernardo</w:t>
            </w:r>
          </w:p>
        </w:tc>
        <w:tc>
          <w:tcPr>
            <w:tcW w:w="1276" w:type="dxa"/>
            <w:tcBorders>
              <w:top w:val="nil"/>
              <w:left w:val="nil"/>
              <w:bottom w:val="single" w:sz="8" w:space="0" w:color="auto"/>
              <w:right w:val="single" w:sz="8" w:space="0" w:color="auto"/>
            </w:tcBorders>
            <w:shd w:val="clear" w:color="auto" w:fill="auto"/>
            <w:vAlign w:val="center"/>
            <w:hideMark/>
          </w:tcPr>
          <w:p w14:paraId="4C3C194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251.000 Has</w:t>
            </w:r>
          </w:p>
        </w:tc>
        <w:tc>
          <w:tcPr>
            <w:tcW w:w="3402" w:type="dxa"/>
            <w:tcBorders>
              <w:top w:val="nil"/>
              <w:left w:val="nil"/>
              <w:bottom w:val="single" w:sz="8" w:space="0" w:color="auto"/>
              <w:right w:val="single" w:sz="8" w:space="0" w:color="auto"/>
            </w:tcBorders>
            <w:shd w:val="clear" w:color="auto" w:fill="auto"/>
            <w:vAlign w:val="center"/>
            <w:hideMark/>
          </w:tcPr>
          <w:p w14:paraId="38A1FE6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Departamento de Bolivar y Sucre</w:t>
            </w:r>
          </w:p>
        </w:tc>
        <w:tc>
          <w:tcPr>
            <w:tcW w:w="1276" w:type="dxa"/>
            <w:tcBorders>
              <w:top w:val="nil"/>
              <w:left w:val="nil"/>
              <w:bottom w:val="single" w:sz="8" w:space="0" w:color="auto"/>
              <w:right w:val="single" w:sz="8" w:space="0" w:color="auto"/>
            </w:tcBorders>
            <w:shd w:val="clear" w:color="auto" w:fill="auto"/>
            <w:vAlign w:val="center"/>
            <w:hideMark/>
          </w:tcPr>
          <w:p w14:paraId="39AA625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15D87068"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BCAF7B1"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648D231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Old Providence And Mc Bean Lagoon</w:t>
            </w:r>
          </w:p>
        </w:tc>
        <w:tc>
          <w:tcPr>
            <w:tcW w:w="1276" w:type="dxa"/>
            <w:tcBorders>
              <w:top w:val="nil"/>
              <w:left w:val="nil"/>
              <w:bottom w:val="single" w:sz="8" w:space="0" w:color="auto"/>
              <w:right w:val="single" w:sz="8" w:space="0" w:color="auto"/>
            </w:tcBorders>
            <w:shd w:val="clear" w:color="auto" w:fill="auto"/>
            <w:vAlign w:val="center"/>
            <w:hideMark/>
          </w:tcPr>
          <w:p w14:paraId="1587B81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995</w:t>
            </w:r>
          </w:p>
        </w:tc>
        <w:tc>
          <w:tcPr>
            <w:tcW w:w="3402" w:type="dxa"/>
            <w:tcBorders>
              <w:top w:val="nil"/>
              <w:left w:val="nil"/>
              <w:bottom w:val="single" w:sz="8" w:space="0" w:color="auto"/>
              <w:right w:val="single" w:sz="8" w:space="0" w:color="auto"/>
            </w:tcBorders>
            <w:shd w:val="clear" w:color="auto" w:fill="auto"/>
            <w:vAlign w:val="center"/>
            <w:hideMark/>
          </w:tcPr>
          <w:p w14:paraId="12AF286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 Andres y Providencia</w:t>
            </w:r>
          </w:p>
        </w:tc>
        <w:tc>
          <w:tcPr>
            <w:tcW w:w="1276" w:type="dxa"/>
            <w:tcBorders>
              <w:top w:val="nil"/>
              <w:left w:val="nil"/>
              <w:bottom w:val="single" w:sz="8" w:space="0" w:color="auto"/>
              <w:right w:val="single" w:sz="8" w:space="0" w:color="auto"/>
            </w:tcBorders>
            <w:shd w:val="clear" w:color="auto" w:fill="auto"/>
            <w:vAlign w:val="center"/>
            <w:hideMark/>
          </w:tcPr>
          <w:p w14:paraId="64AE82A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3C53FBB"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B5D10C9"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2C59C20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Bahía Portete Kaurrele</w:t>
            </w:r>
          </w:p>
        </w:tc>
        <w:tc>
          <w:tcPr>
            <w:tcW w:w="1276" w:type="dxa"/>
            <w:tcBorders>
              <w:top w:val="nil"/>
              <w:left w:val="nil"/>
              <w:bottom w:val="single" w:sz="8" w:space="0" w:color="auto"/>
              <w:right w:val="single" w:sz="8" w:space="0" w:color="auto"/>
            </w:tcBorders>
            <w:shd w:val="clear" w:color="auto" w:fill="auto"/>
            <w:vAlign w:val="center"/>
            <w:hideMark/>
          </w:tcPr>
          <w:p w14:paraId="0A75DD5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14.080</w:t>
            </w:r>
          </w:p>
        </w:tc>
        <w:tc>
          <w:tcPr>
            <w:tcW w:w="3402" w:type="dxa"/>
            <w:tcBorders>
              <w:top w:val="nil"/>
              <w:left w:val="nil"/>
              <w:bottom w:val="single" w:sz="8" w:space="0" w:color="auto"/>
              <w:right w:val="single" w:sz="8" w:space="0" w:color="auto"/>
            </w:tcBorders>
            <w:shd w:val="clear" w:color="auto" w:fill="auto"/>
            <w:vAlign w:val="center"/>
            <w:hideMark/>
          </w:tcPr>
          <w:p w14:paraId="66BA098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0A0D857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69426C9"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12AB032"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5DB617A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Macuira</w:t>
            </w:r>
          </w:p>
        </w:tc>
        <w:tc>
          <w:tcPr>
            <w:tcW w:w="1276" w:type="dxa"/>
            <w:tcBorders>
              <w:top w:val="nil"/>
              <w:left w:val="nil"/>
              <w:bottom w:val="single" w:sz="8" w:space="0" w:color="auto"/>
              <w:right w:val="single" w:sz="8" w:space="0" w:color="auto"/>
            </w:tcBorders>
            <w:shd w:val="clear" w:color="auto" w:fill="auto"/>
            <w:vAlign w:val="center"/>
            <w:hideMark/>
          </w:tcPr>
          <w:p w14:paraId="2DB7137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25.000</w:t>
            </w:r>
          </w:p>
        </w:tc>
        <w:tc>
          <w:tcPr>
            <w:tcW w:w="3402" w:type="dxa"/>
            <w:tcBorders>
              <w:top w:val="nil"/>
              <w:left w:val="nil"/>
              <w:bottom w:val="single" w:sz="8" w:space="0" w:color="auto"/>
              <w:right w:val="single" w:sz="8" w:space="0" w:color="auto"/>
            </w:tcBorders>
            <w:shd w:val="clear" w:color="auto" w:fill="auto"/>
            <w:vAlign w:val="center"/>
            <w:hideMark/>
          </w:tcPr>
          <w:p w14:paraId="637212A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2A42250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157DDC82"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CA0B64D"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7C7E742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Katios</w:t>
            </w:r>
          </w:p>
        </w:tc>
        <w:tc>
          <w:tcPr>
            <w:tcW w:w="1276" w:type="dxa"/>
            <w:tcBorders>
              <w:top w:val="nil"/>
              <w:left w:val="nil"/>
              <w:bottom w:val="single" w:sz="8" w:space="0" w:color="auto"/>
              <w:right w:val="single" w:sz="8" w:space="0" w:color="auto"/>
            </w:tcBorders>
            <w:shd w:val="clear" w:color="auto" w:fill="auto"/>
            <w:vAlign w:val="center"/>
            <w:hideMark/>
          </w:tcPr>
          <w:p w14:paraId="1A3BB1C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72.000</w:t>
            </w:r>
          </w:p>
        </w:tc>
        <w:tc>
          <w:tcPr>
            <w:tcW w:w="3402" w:type="dxa"/>
            <w:tcBorders>
              <w:top w:val="nil"/>
              <w:left w:val="nil"/>
              <w:bottom w:val="single" w:sz="8" w:space="0" w:color="auto"/>
              <w:right w:val="single" w:sz="8" w:space="0" w:color="auto"/>
            </w:tcBorders>
            <w:shd w:val="clear" w:color="auto" w:fill="auto"/>
            <w:vAlign w:val="center"/>
            <w:hideMark/>
          </w:tcPr>
          <w:p w14:paraId="7F1FC11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Choco - Antioquia</w:t>
            </w:r>
          </w:p>
        </w:tc>
        <w:tc>
          <w:tcPr>
            <w:tcW w:w="1276" w:type="dxa"/>
            <w:tcBorders>
              <w:top w:val="nil"/>
              <w:left w:val="nil"/>
              <w:bottom w:val="single" w:sz="8" w:space="0" w:color="auto"/>
              <w:right w:val="single" w:sz="8" w:space="0" w:color="auto"/>
            </w:tcBorders>
            <w:shd w:val="clear" w:color="auto" w:fill="auto"/>
            <w:vAlign w:val="center"/>
            <w:hideMark/>
          </w:tcPr>
          <w:p w14:paraId="003F3FC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F74FDB1"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8811157"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lastRenderedPageBreak/>
              <w:t>Parque Nacional Natural</w:t>
            </w:r>
          </w:p>
        </w:tc>
        <w:tc>
          <w:tcPr>
            <w:tcW w:w="1723" w:type="dxa"/>
            <w:tcBorders>
              <w:top w:val="nil"/>
              <w:left w:val="nil"/>
              <w:bottom w:val="single" w:sz="8" w:space="0" w:color="auto"/>
              <w:right w:val="single" w:sz="8" w:space="0" w:color="auto"/>
            </w:tcBorders>
            <w:shd w:val="clear" w:color="auto" w:fill="auto"/>
            <w:vAlign w:val="center"/>
            <w:hideMark/>
          </w:tcPr>
          <w:p w14:paraId="2A82FB9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Paramillo</w:t>
            </w:r>
          </w:p>
        </w:tc>
        <w:tc>
          <w:tcPr>
            <w:tcW w:w="1276" w:type="dxa"/>
            <w:tcBorders>
              <w:top w:val="nil"/>
              <w:left w:val="nil"/>
              <w:bottom w:val="single" w:sz="8" w:space="0" w:color="auto"/>
              <w:right w:val="single" w:sz="8" w:space="0" w:color="auto"/>
            </w:tcBorders>
            <w:shd w:val="clear" w:color="auto" w:fill="auto"/>
            <w:vAlign w:val="center"/>
            <w:hideMark/>
          </w:tcPr>
          <w:p w14:paraId="7DFAE31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460.000</w:t>
            </w:r>
          </w:p>
        </w:tc>
        <w:tc>
          <w:tcPr>
            <w:tcW w:w="3402" w:type="dxa"/>
            <w:tcBorders>
              <w:top w:val="nil"/>
              <w:left w:val="nil"/>
              <w:bottom w:val="single" w:sz="8" w:space="0" w:color="auto"/>
              <w:right w:val="single" w:sz="8" w:space="0" w:color="auto"/>
            </w:tcBorders>
            <w:shd w:val="clear" w:color="auto" w:fill="auto"/>
            <w:vAlign w:val="center"/>
            <w:hideMark/>
          </w:tcPr>
          <w:p w14:paraId="1CE6085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 - Cordoba</w:t>
            </w:r>
          </w:p>
        </w:tc>
        <w:tc>
          <w:tcPr>
            <w:tcW w:w="1276" w:type="dxa"/>
            <w:tcBorders>
              <w:top w:val="nil"/>
              <w:left w:val="nil"/>
              <w:bottom w:val="single" w:sz="8" w:space="0" w:color="auto"/>
              <w:right w:val="single" w:sz="8" w:space="0" w:color="auto"/>
            </w:tcBorders>
            <w:shd w:val="clear" w:color="auto" w:fill="auto"/>
            <w:vAlign w:val="center"/>
            <w:hideMark/>
          </w:tcPr>
          <w:p w14:paraId="3FDA297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r>
      <w:tr w:rsidR="005B3271" w:rsidRPr="005B3271" w14:paraId="2C48A816"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6352BC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Santuario de Fauna y Flora</w:t>
            </w:r>
          </w:p>
        </w:tc>
        <w:tc>
          <w:tcPr>
            <w:tcW w:w="1723" w:type="dxa"/>
            <w:tcBorders>
              <w:top w:val="nil"/>
              <w:left w:val="nil"/>
              <w:bottom w:val="single" w:sz="8" w:space="0" w:color="auto"/>
              <w:right w:val="single" w:sz="8" w:space="0" w:color="auto"/>
            </w:tcBorders>
            <w:shd w:val="clear" w:color="auto" w:fill="auto"/>
            <w:vAlign w:val="center"/>
            <w:hideMark/>
          </w:tcPr>
          <w:p w14:paraId="30DCEE7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El Corchal Mono Hernandez</w:t>
            </w:r>
          </w:p>
        </w:tc>
        <w:tc>
          <w:tcPr>
            <w:tcW w:w="1276" w:type="dxa"/>
            <w:tcBorders>
              <w:top w:val="nil"/>
              <w:left w:val="nil"/>
              <w:bottom w:val="single" w:sz="8" w:space="0" w:color="auto"/>
              <w:right w:val="single" w:sz="8" w:space="0" w:color="auto"/>
            </w:tcBorders>
            <w:shd w:val="clear" w:color="auto" w:fill="auto"/>
            <w:vAlign w:val="center"/>
            <w:hideMark/>
          </w:tcPr>
          <w:p w14:paraId="26B4690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1248 Has</w:t>
            </w:r>
          </w:p>
        </w:tc>
        <w:tc>
          <w:tcPr>
            <w:tcW w:w="3402" w:type="dxa"/>
            <w:tcBorders>
              <w:top w:val="nil"/>
              <w:left w:val="nil"/>
              <w:bottom w:val="single" w:sz="8" w:space="0" w:color="auto"/>
              <w:right w:val="single" w:sz="8" w:space="0" w:color="auto"/>
            </w:tcBorders>
            <w:shd w:val="clear" w:color="auto" w:fill="auto"/>
            <w:vAlign w:val="center"/>
            <w:hideMark/>
          </w:tcPr>
          <w:p w14:paraId="722CF9D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Departamento de Bolívar y Sucre</w:t>
            </w:r>
          </w:p>
        </w:tc>
        <w:tc>
          <w:tcPr>
            <w:tcW w:w="1276" w:type="dxa"/>
            <w:tcBorders>
              <w:top w:val="nil"/>
              <w:left w:val="nil"/>
              <w:bottom w:val="single" w:sz="8" w:space="0" w:color="auto"/>
              <w:right w:val="single" w:sz="8" w:space="0" w:color="auto"/>
            </w:tcBorders>
            <w:shd w:val="clear" w:color="auto" w:fill="auto"/>
            <w:vAlign w:val="center"/>
            <w:hideMark/>
          </w:tcPr>
          <w:p w14:paraId="4278B87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732C5D9D"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7A651015"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Santuario de Fauna y Flora</w:t>
            </w:r>
          </w:p>
        </w:tc>
        <w:tc>
          <w:tcPr>
            <w:tcW w:w="1723" w:type="dxa"/>
            <w:tcBorders>
              <w:top w:val="nil"/>
              <w:left w:val="nil"/>
              <w:bottom w:val="single" w:sz="8" w:space="0" w:color="auto"/>
              <w:right w:val="single" w:sz="8" w:space="0" w:color="auto"/>
            </w:tcBorders>
            <w:shd w:val="clear" w:color="auto" w:fill="auto"/>
            <w:vAlign w:val="center"/>
            <w:hideMark/>
          </w:tcPr>
          <w:p w14:paraId="1226E9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Ciénaga Grande de Santa Marta</w:t>
            </w:r>
          </w:p>
        </w:tc>
        <w:tc>
          <w:tcPr>
            <w:tcW w:w="1276" w:type="dxa"/>
            <w:tcBorders>
              <w:top w:val="nil"/>
              <w:left w:val="nil"/>
              <w:bottom w:val="single" w:sz="8" w:space="0" w:color="auto"/>
              <w:right w:val="single" w:sz="8" w:space="0" w:color="auto"/>
            </w:tcBorders>
            <w:shd w:val="clear" w:color="auto" w:fill="auto"/>
            <w:vAlign w:val="center"/>
            <w:hideMark/>
          </w:tcPr>
          <w:p w14:paraId="79D4939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c>
          <w:tcPr>
            <w:tcW w:w="3402" w:type="dxa"/>
            <w:tcBorders>
              <w:top w:val="nil"/>
              <w:left w:val="nil"/>
              <w:bottom w:val="single" w:sz="8" w:space="0" w:color="auto"/>
              <w:right w:val="single" w:sz="8" w:space="0" w:color="auto"/>
            </w:tcBorders>
            <w:shd w:val="clear" w:color="auto" w:fill="auto"/>
            <w:vAlign w:val="center"/>
            <w:hideMark/>
          </w:tcPr>
          <w:p w14:paraId="6B2F082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0657D8F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0E2A655"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8104BF8"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Santuario de Fauna y Flora</w:t>
            </w:r>
          </w:p>
        </w:tc>
        <w:tc>
          <w:tcPr>
            <w:tcW w:w="1723" w:type="dxa"/>
            <w:tcBorders>
              <w:top w:val="nil"/>
              <w:left w:val="nil"/>
              <w:bottom w:val="single" w:sz="8" w:space="0" w:color="auto"/>
              <w:right w:val="single" w:sz="8" w:space="0" w:color="auto"/>
            </w:tcBorders>
            <w:shd w:val="clear" w:color="auto" w:fill="auto"/>
            <w:vAlign w:val="center"/>
            <w:hideMark/>
          </w:tcPr>
          <w:p w14:paraId="743F2D5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Colorados</w:t>
            </w:r>
          </w:p>
        </w:tc>
        <w:tc>
          <w:tcPr>
            <w:tcW w:w="1276" w:type="dxa"/>
            <w:tcBorders>
              <w:top w:val="nil"/>
              <w:left w:val="nil"/>
              <w:bottom w:val="single" w:sz="8" w:space="0" w:color="auto"/>
              <w:right w:val="single" w:sz="8" w:space="0" w:color="auto"/>
            </w:tcBorders>
            <w:shd w:val="clear" w:color="auto" w:fill="auto"/>
            <w:vAlign w:val="center"/>
            <w:hideMark/>
          </w:tcPr>
          <w:p w14:paraId="36BBC1B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1042 Has</w:t>
            </w:r>
          </w:p>
        </w:tc>
        <w:tc>
          <w:tcPr>
            <w:tcW w:w="3402" w:type="dxa"/>
            <w:tcBorders>
              <w:top w:val="nil"/>
              <w:left w:val="nil"/>
              <w:bottom w:val="single" w:sz="8" w:space="0" w:color="auto"/>
              <w:right w:val="single" w:sz="8" w:space="0" w:color="auto"/>
            </w:tcBorders>
            <w:shd w:val="clear" w:color="auto" w:fill="auto"/>
            <w:vAlign w:val="center"/>
            <w:hideMark/>
          </w:tcPr>
          <w:p w14:paraId="5C046D2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Bolívar</w:t>
            </w:r>
          </w:p>
        </w:tc>
        <w:tc>
          <w:tcPr>
            <w:tcW w:w="1276" w:type="dxa"/>
            <w:tcBorders>
              <w:top w:val="nil"/>
              <w:left w:val="nil"/>
              <w:bottom w:val="single" w:sz="8" w:space="0" w:color="auto"/>
              <w:right w:val="single" w:sz="8" w:space="0" w:color="auto"/>
            </w:tcBorders>
            <w:shd w:val="clear" w:color="auto" w:fill="auto"/>
            <w:vAlign w:val="center"/>
            <w:hideMark/>
          </w:tcPr>
          <w:p w14:paraId="30DCC79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4FC45B1"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213CB9E"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Santuario de Fauna y Flora</w:t>
            </w:r>
          </w:p>
        </w:tc>
        <w:tc>
          <w:tcPr>
            <w:tcW w:w="1723" w:type="dxa"/>
            <w:tcBorders>
              <w:top w:val="nil"/>
              <w:left w:val="nil"/>
              <w:bottom w:val="single" w:sz="8" w:space="0" w:color="auto"/>
              <w:right w:val="single" w:sz="8" w:space="0" w:color="auto"/>
            </w:tcBorders>
            <w:shd w:val="clear" w:color="auto" w:fill="auto"/>
            <w:vAlign w:val="center"/>
            <w:hideMark/>
          </w:tcPr>
          <w:p w14:paraId="3C7743D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Flamencos</w:t>
            </w:r>
          </w:p>
        </w:tc>
        <w:tc>
          <w:tcPr>
            <w:tcW w:w="1276" w:type="dxa"/>
            <w:tcBorders>
              <w:top w:val="nil"/>
              <w:left w:val="nil"/>
              <w:bottom w:val="single" w:sz="8" w:space="0" w:color="auto"/>
              <w:right w:val="single" w:sz="8" w:space="0" w:color="auto"/>
            </w:tcBorders>
            <w:shd w:val="clear" w:color="auto" w:fill="auto"/>
            <w:vAlign w:val="center"/>
            <w:hideMark/>
          </w:tcPr>
          <w:p w14:paraId="467267F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7.000</w:t>
            </w:r>
          </w:p>
        </w:tc>
        <w:tc>
          <w:tcPr>
            <w:tcW w:w="3402" w:type="dxa"/>
            <w:tcBorders>
              <w:top w:val="nil"/>
              <w:left w:val="nil"/>
              <w:bottom w:val="single" w:sz="8" w:space="0" w:color="auto"/>
              <w:right w:val="single" w:sz="8" w:space="0" w:color="auto"/>
            </w:tcBorders>
            <w:shd w:val="clear" w:color="auto" w:fill="auto"/>
            <w:vAlign w:val="center"/>
            <w:hideMark/>
          </w:tcPr>
          <w:p w14:paraId="2E0B7F4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0A1E3C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A07E0A9"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D0A6A7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Vía Parque</w:t>
            </w:r>
          </w:p>
        </w:tc>
        <w:tc>
          <w:tcPr>
            <w:tcW w:w="1723" w:type="dxa"/>
            <w:tcBorders>
              <w:top w:val="nil"/>
              <w:left w:val="nil"/>
              <w:bottom w:val="single" w:sz="8" w:space="0" w:color="auto"/>
              <w:right w:val="single" w:sz="8" w:space="0" w:color="auto"/>
            </w:tcBorders>
            <w:shd w:val="clear" w:color="auto" w:fill="auto"/>
            <w:vAlign w:val="center"/>
            <w:hideMark/>
          </w:tcPr>
          <w:p w14:paraId="33A36F4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Isla de Salamanca</w:t>
            </w:r>
          </w:p>
        </w:tc>
        <w:tc>
          <w:tcPr>
            <w:tcW w:w="1276" w:type="dxa"/>
            <w:tcBorders>
              <w:top w:val="nil"/>
              <w:left w:val="nil"/>
              <w:bottom w:val="single" w:sz="8" w:space="0" w:color="auto"/>
              <w:right w:val="single" w:sz="8" w:space="0" w:color="auto"/>
            </w:tcBorders>
            <w:shd w:val="clear" w:color="auto" w:fill="auto"/>
            <w:vAlign w:val="center"/>
            <w:hideMark/>
          </w:tcPr>
          <w:p w14:paraId="1FF025D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56.200 Has</w:t>
            </w:r>
          </w:p>
        </w:tc>
        <w:tc>
          <w:tcPr>
            <w:tcW w:w="3402" w:type="dxa"/>
            <w:tcBorders>
              <w:top w:val="nil"/>
              <w:left w:val="nil"/>
              <w:bottom w:val="single" w:sz="8" w:space="0" w:color="auto"/>
              <w:right w:val="single" w:sz="8" w:space="0" w:color="auto"/>
            </w:tcBorders>
            <w:shd w:val="clear" w:color="auto" w:fill="auto"/>
            <w:vAlign w:val="center"/>
            <w:hideMark/>
          </w:tcPr>
          <w:p w14:paraId="5AE9AF4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51F5493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0B511452"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B42870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3242733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Rosales</w:t>
            </w:r>
          </w:p>
        </w:tc>
        <w:tc>
          <w:tcPr>
            <w:tcW w:w="1276" w:type="dxa"/>
            <w:tcBorders>
              <w:top w:val="nil"/>
              <w:left w:val="nil"/>
              <w:bottom w:val="single" w:sz="8" w:space="0" w:color="auto"/>
              <w:right w:val="single" w:sz="8" w:space="0" w:color="auto"/>
            </w:tcBorders>
            <w:shd w:val="clear" w:color="auto" w:fill="auto"/>
            <w:vAlign w:val="center"/>
            <w:hideMark/>
          </w:tcPr>
          <w:p w14:paraId="3A4A680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1073 Has</w:t>
            </w:r>
          </w:p>
        </w:tc>
        <w:tc>
          <w:tcPr>
            <w:tcW w:w="3402" w:type="dxa"/>
            <w:tcBorders>
              <w:top w:val="nil"/>
              <w:left w:val="nil"/>
              <w:bottom w:val="single" w:sz="8" w:space="0" w:color="auto"/>
              <w:right w:val="single" w:sz="8" w:space="0" w:color="auto"/>
            </w:tcBorders>
            <w:shd w:val="clear" w:color="auto" w:fill="auto"/>
            <w:vAlign w:val="center"/>
            <w:hideMark/>
          </w:tcPr>
          <w:p w14:paraId="5386DCF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Atlántico - Bolivar</w:t>
            </w:r>
          </w:p>
        </w:tc>
        <w:tc>
          <w:tcPr>
            <w:tcW w:w="1276" w:type="dxa"/>
            <w:tcBorders>
              <w:top w:val="nil"/>
              <w:left w:val="nil"/>
              <w:bottom w:val="single" w:sz="8" w:space="0" w:color="auto"/>
              <w:right w:val="single" w:sz="8" w:space="0" w:color="auto"/>
            </w:tcBorders>
            <w:shd w:val="clear" w:color="auto" w:fill="auto"/>
            <w:vAlign w:val="center"/>
            <w:hideMark/>
          </w:tcPr>
          <w:p w14:paraId="77D6ED0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0091698"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085465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53E9169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Jhonny Cay Regional Park</w:t>
            </w:r>
          </w:p>
        </w:tc>
        <w:tc>
          <w:tcPr>
            <w:tcW w:w="1276" w:type="dxa"/>
            <w:tcBorders>
              <w:top w:val="nil"/>
              <w:left w:val="nil"/>
              <w:bottom w:val="single" w:sz="8" w:space="0" w:color="auto"/>
              <w:right w:val="single" w:sz="8" w:space="0" w:color="auto"/>
            </w:tcBorders>
            <w:shd w:val="clear" w:color="auto" w:fill="auto"/>
            <w:vAlign w:val="center"/>
            <w:hideMark/>
          </w:tcPr>
          <w:p w14:paraId="30141FD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44.20</w:t>
            </w:r>
          </w:p>
        </w:tc>
        <w:tc>
          <w:tcPr>
            <w:tcW w:w="3402" w:type="dxa"/>
            <w:tcBorders>
              <w:top w:val="nil"/>
              <w:left w:val="nil"/>
              <w:bottom w:val="single" w:sz="8" w:space="0" w:color="auto"/>
              <w:right w:val="single" w:sz="8" w:space="0" w:color="auto"/>
            </w:tcBorders>
            <w:shd w:val="clear" w:color="auto" w:fill="auto"/>
            <w:vAlign w:val="center"/>
            <w:hideMark/>
          </w:tcPr>
          <w:p w14:paraId="0F15EFB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 Andrés y Providencia</w:t>
            </w:r>
          </w:p>
        </w:tc>
        <w:tc>
          <w:tcPr>
            <w:tcW w:w="1276" w:type="dxa"/>
            <w:tcBorders>
              <w:top w:val="nil"/>
              <w:left w:val="nil"/>
              <w:bottom w:val="single" w:sz="8" w:space="0" w:color="auto"/>
              <w:right w:val="single" w:sz="8" w:space="0" w:color="auto"/>
            </w:tcBorders>
            <w:shd w:val="clear" w:color="auto" w:fill="auto"/>
            <w:vAlign w:val="center"/>
            <w:hideMark/>
          </w:tcPr>
          <w:p w14:paraId="579A28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06A3A7C2" w14:textId="77777777" w:rsidTr="005B3271">
        <w:trPr>
          <w:trHeight w:val="1392"/>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7B4B2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3A2C72C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Del Sistema Manglarico del Sector de la Boca de Guacamaya</w:t>
            </w:r>
          </w:p>
        </w:tc>
        <w:tc>
          <w:tcPr>
            <w:tcW w:w="1276" w:type="dxa"/>
            <w:tcBorders>
              <w:top w:val="nil"/>
              <w:left w:val="nil"/>
              <w:bottom w:val="single" w:sz="8" w:space="0" w:color="auto"/>
              <w:right w:val="single" w:sz="8" w:space="0" w:color="auto"/>
            </w:tcBorders>
            <w:shd w:val="clear" w:color="auto" w:fill="auto"/>
            <w:vAlign w:val="center"/>
            <w:hideMark/>
          </w:tcPr>
          <w:p w14:paraId="563B3A7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2,913.65 Hectáreas</w:t>
            </w:r>
          </w:p>
        </w:tc>
        <w:tc>
          <w:tcPr>
            <w:tcW w:w="3402" w:type="dxa"/>
            <w:tcBorders>
              <w:top w:val="nil"/>
              <w:left w:val="nil"/>
              <w:bottom w:val="single" w:sz="8" w:space="0" w:color="auto"/>
              <w:right w:val="single" w:sz="8" w:space="0" w:color="auto"/>
            </w:tcBorders>
            <w:shd w:val="clear" w:color="auto" w:fill="auto"/>
            <w:vAlign w:val="center"/>
            <w:hideMark/>
          </w:tcPr>
          <w:p w14:paraId="393DE33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1642402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642D715F"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F67688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4D2320C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The Peak Regional Park</w:t>
            </w:r>
          </w:p>
        </w:tc>
        <w:tc>
          <w:tcPr>
            <w:tcW w:w="1276" w:type="dxa"/>
            <w:tcBorders>
              <w:top w:val="nil"/>
              <w:left w:val="nil"/>
              <w:bottom w:val="single" w:sz="8" w:space="0" w:color="auto"/>
              <w:right w:val="single" w:sz="8" w:space="0" w:color="auto"/>
            </w:tcBorders>
            <w:shd w:val="clear" w:color="auto" w:fill="auto"/>
            <w:vAlign w:val="center"/>
            <w:hideMark/>
          </w:tcPr>
          <w:p w14:paraId="57AE0CB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10.57 Has</w:t>
            </w:r>
          </w:p>
        </w:tc>
        <w:tc>
          <w:tcPr>
            <w:tcW w:w="3402" w:type="dxa"/>
            <w:tcBorders>
              <w:top w:val="nil"/>
              <w:left w:val="nil"/>
              <w:bottom w:val="single" w:sz="8" w:space="0" w:color="auto"/>
              <w:right w:val="single" w:sz="8" w:space="0" w:color="auto"/>
            </w:tcBorders>
            <w:shd w:val="clear" w:color="auto" w:fill="auto"/>
            <w:vAlign w:val="center"/>
            <w:hideMark/>
          </w:tcPr>
          <w:p w14:paraId="4B29F9A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 Andrés y Providencia</w:t>
            </w:r>
          </w:p>
        </w:tc>
        <w:tc>
          <w:tcPr>
            <w:tcW w:w="1276" w:type="dxa"/>
            <w:tcBorders>
              <w:top w:val="nil"/>
              <w:left w:val="nil"/>
              <w:bottom w:val="single" w:sz="8" w:space="0" w:color="auto"/>
              <w:right w:val="single" w:sz="8" w:space="0" w:color="auto"/>
            </w:tcBorders>
            <w:shd w:val="clear" w:color="auto" w:fill="auto"/>
            <w:vAlign w:val="center"/>
            <w:hideMark/>
          </w:tcPr>
          <w:p w14:paraId="245B789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2313B4B"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E633EC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006C160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besotes</w:t>
            </w:r>
          </w:p>
        </w:tc>
        <w:tc>
          <w:tcPr>
            <w:tcW w:w="1276" w:type="dxa"/>
            <w:tcBorders>
              <w:top w:val="nil"/>
              <w:left w:val="nil"/>
              <w:bottom w:val="single" w:sz="8" w:space="0" w:color="auto"/>
              <w:right w:val="single" w:sz="8" w:space="0" w:color="auto"/>
            </w:tcBorders>
            <w:shd w:val="clear" w:color="auto" w:fill="auto"/>
            <w:vAlign w:val="center"/>
            <w:hideMark/>
          </w:tcPr>
          <w:p w14:paraId="4D96248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3.108</w:t>
            </w:r>
          </w:p>
        </w:tc>
        <w:tc>
          <w:tcPr>
            <w:tcW w:w="3402" w:type="dxa"/>
            <w:tcBorders>
              <w:top w:val="nil"/>
              <w:left w:val="nil"/>
              <w:bottom w:val="single" w:sz="8" w:space="0" w:color="auto"/>
              <w:right w:val="single" w:sz="8" w:space="0" w:color="auto"/>
            </w:tcBorders>
            <w:shd w:val="clear" w:color="auto" w:fill="auto"/>
            <w:vAlign w:val="center"/>
            <w:hideMark/>
          </w:tcPr>
          <w:p w14:paraId="1403E69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74B155B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759DC582"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5BC9DE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7002E28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Corredor de las Alegrías</w:t>
            </w:r>
          </w:p>
        </w:tc>
        <w:tc>
          <w:tcPr>
            <w:tcW w:w="1276" w:type="dxa"/>
            <w:tcBorders>
              <w:top w:val="nil"/>
              <w:left w:val="nil"/>
              <w:bottom w:val="single" w:sz="8" w:space="0" w:color="auto"/>
              <w:right w:val="single" w:sz="8" w:space="0" w:color="auto"/>
            </w:tcBorders>
            <w:shd w:val="clear" w:color="auto" w:fill="auto"/>
            <w:vAlign w:val="center"/>
            <w:hideMark/>
          </w:tcPr>
          <w:p w14:paraId="39B99B6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10.086</w:t>
            </w:r>
          </w:p>
        </w:tc>
        <w:tc>
          <w:tcPr>
            <w:tcW w:w="3402" w:type="dxa"/>
            <w:tcBorders>
              <w:top w:val="nil"/>
              <w:left w:val="nil"/>
              <w:bottom w:val="single" w:sz="8" w:space="0" w:color="auto"/>
              <w:right w:val="single" w:sz="8" w:space="0" w:color="auto"/>
            </w:tcBorders>
            <w:shd w:val="clear" w:color="auto" w:fill="auto"/>
            <w:vAlign w:val="center"/>
            <w:hideMark/>
          </w:tcPr>
          <w:p w14:paraId="208AAA9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02BF07E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5B2FCDF"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0AF01B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14E1B33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Humedales entre los Ríos León y Suriquí</w:t>
            </w:r>
          </w:p>
        </w:tc>
        <w:tc>
          <w:tcPr>
            <w:tcW w:w="1276" w:type="dxa"/>
            <w:tcBorders>
              <w:top w:val="nil"/>
              <w:left w:val="nil"/>
              <w:bottom w:val="single" w:sz="8" w:space="0" w:color="auto"/>
              <w:right w:val="single" w:sz="8" w:space="0" w:color="auto"/>
            </w:tcBorders>
            <w:shd w:val="clear" w:color="auto" w:fill="auto"/>
            <w:vAlign w:val="center"/>
            <w:hideMark/>
          </w:tcPr>
          <w:p w14:paraId="31A4B70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6.183</w:t>
            </w:r>
          </w:p>
        </w:tc>
        <w:tc>
          <w:tcPr>
            <w:tcW w:w="3402" w:type="dxa"/>
            <w:tcBorders>
              <w:top w:val="nil"/>
              <w:left w:val="nil"/>
              <w:bottom w:val="single" w:sz="8" w:space="0" w:color="auto"/>
              <w:right w:val="single" w:sz="8" w:space="0" w:color="auto"/>
            </w:tcBorders>
            <w:shd w:val="clear" w:color="auto" w:fill="auto"/>
            <w:vAlign w:val="center"/>
            <w:hideMark/>
          </w:tcPr>
          <w:p w14:paraId="170F031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35F5E73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86BD2C6"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E9BC81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Natural Regional</w:t>
            </w:r>
          </w:p>
        </w:tc>
        <w:tc>
          <w:tcPr>
            <w:tcW w:w="1723" w:type="dxa"/>
            <w:tcBorders>
              <w:top w:val="nil"/>
              <w:left w:val="nil"/>
              <w:bottom w:val="single" w:sz="8" w:space="0" w:color="auto"/>
              <w:right w:val="single" w:sz="8" w:space="0" w:color="auto"/>
            </w:tcBorders>
            <w:shd w:val="clear" w:color="auto" w:fill="auto"/>
            <w:vAlign w:val="center"/>
            <w:hideMark/>
          </w:tcPr>
          <w:p w14:paraId="2957BC0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Rosales</w:t>
            </w:r>
          </w:p>
        </w:tc>
        <w:tc>
          <w:tcPr>
            <w:tcW w:w="1276" w:type="dxa"/>
            <w:tcBorders>
              <w:top w:val="nil"/>
              <w:left w:val="nil"/>
              <w:bottom w:val="single" w:sz="8" w:space="0" w:color="auto"/>
              <w:right w:val="single" w:sz="8" w:space="0" w:color="auto"/>
            </w:tcBorders>
            <w:shd w:val="clear" w:color="auto" w:fill="auto"/>
            <w:vAlign w:val="center"/>
            <w:hideMark/>
          </w:tcPr>
          <w:p w14:paraId="25D414D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1.304</w:t>
            </w:r>
          </w:p>
        </w:tc>
        <w:tc>
          <w:tcPr>
            <w:tcW w:w="3402" w:type="dxa"/>
            <w:tcBorders>
              <w:top w:val="nil"/>
              <w:left w:val="nil"/>
              <w:bottom w:val="single" w:sz="8" w:space="0" w:color="auto"/>
              <w:right w:val="single" w:sz="8" w:space="0" w:color="auto"/>
            </w:tcBorders>
            <w:shd w:val="clear" w:color="auto" w:fill="auto"/>
            <w:vAlign w:val="center"/>
            <w:hideMark/>
          </w:tcPr>
          <w:p w14:paraId="542FF82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Atlántico y Bolivar.</w:t>
            </w:r>
          </w:p>
        </w:tc>
        <w:tc>
          <w:tcPr>
            <w:tcW w:w="1276" w:type="dxa"/>
            <w:tcBorders>
              <w:top w:val="nil"/>
              <w:left w:val="nil"/>
              <w:bottom w:val="single" w:sz="8" w:space="0" w:color="auto"/>
              <w:right w:val="single" w:sz="8" w:space="0" w:color="auto"/>
            </w:tcBorders>
            <w:shd w:val="clear" w:color="auto" w:fill="auto"/>
            <w:vAlign w:val="center"/>
            <w:hideMark/>
          </w:tcPr>
          <w:p w14:paraId="4F4F188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1C326BD"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B81BB7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 </w:t>
            </w:r>
          </w:p>
        </w:tc>
        <w:tc>
          <w:tcPr>
            <w:tcW w:w="1723" w:type="dxa"/>
            <w:tcBorders>
              <w:top w:val="nil"/>
              <w:left w:val="nil"/>
              <w:bottom w:val="single" w:sz="8" w:space="0" w:color="auto"/>
              <w:right w:val="single" w:sz="8" w:space="0" w:color="auto"/>
            </w:tcBorders>
            <w:shd w:val="clear" w:color="auto" w:fill="auto"/>
            <w:vAlign w:val="center"/>
            <w:hideMark/>
          </w:tcPr>
          <w:p w14:paraId="4B018D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c>
          <w:tcPr>
            <w:tcW w:w="1276" w:type="dxa"/>
            <w:tcBorders>
              <w:top w:val="nil"/>
              <w:left w:val="nil"/>
              <w:bottom w:val="single" w:sz="8" w:space="0" w:color="auto"/>
              <w:right w:val="single" w:sz="8" w:space="0" w:color="auto"/>
            </w:tcBorders>
            <w:shd w:val="clear" w:color="auto" w:fill="auto"/>
            <w:vAlign w:val="center"/>
            <w:hideMark/>
          </w:tcPr>
          <w:p w14:paraId="1596072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c>
          <w:tcPr>
            <w:tcW w:w="3402" w:type="dxa"/>
            <w:tcBorders>
              <w:top w:val="nil"/>
              <w:left w:val="nil"/>
              <w:bottom w:val="single" w:sz="8" w:space="0" w:color="auto"/>
              <w:right w:val="single" w:sz="8" w:space="0" w:color="auto"/>
            </w:tcBorders>
            <w:shd w:val="clear" w:color="auto" w:fill="auto"/>
            <w:vAlign w:val="center"/>
            <w:hideMark/>
          </w:tcPr>
          <w:p w14:paraId="379E4B8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c>
          <w:tcPr>
            <w:tcW w:w="1276" w:type="dxa"/>
            <w:tcBorders>
              <w:top w:val="nil"/>
              <w:left w:val="nil"/>
              <w:bottom w:val="single" w:sz="8" w:space="0" w:color="auto"/>
              <w:right w:val="single" w:sz="8" w:space="0" w:color="auto"/>
            </w:tcBorders>
            <w:shd w:val="clear" w:color="auto" w:fill="auto"/>
            <w:vAlign w:val="center"/>
            <w:hideMark/>
          </w:tcPr>
          <w:p w14:paraId="4EC3348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w:t>
            </w:r>
          </w:p>
        </w:tc>
      </w:tr>
      <w:tr w:rsidR="005B3271" w:rsidRPr="005B3271" w14:paraId="151A54D9"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6B1F8A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Nacionales</w:t>
            </w:r>
          </w:p>
        </w:tc>
        <w:tc>
          <w:tcPr>
            <w:tcW w:w="1723" w:type="dxa"/>
            <w:tcBorders>
              <w:top w:val="nil"/>
              <w:left w:val="nil"/>
              <w:bottom w:val="single" w:sz="8" w:space="0" w:color="auto"/>
              <w:right w:val="single" w:sz="8" w:space="0" w:color="auto"/>
            </w:tcBorders>
            <w:shd w:val="clear" w:color="auto" w:fill="auto"/>
            <w:vAlign w:val="center"/>
            <w:hideMark/>
          </w:tcPr>
          <w:p w14:paraId="149BF56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Carauta</w:t>
            </w:r>
          </w:p>
        </w:tc>
        <w:tc>
          <w:tcPr>
            <w:tcW w:w="1276" w:type="dxa"/>
            <w:tcBorders>
              <w:top w:val="nil"/>
              <w:left w:val="nil"/>
              <w:bottom w:val="single" w:sz="8" w:space="0" w:color="auto"/>
              <w:right w:val="single" w:sz="8" w:space="0" w:color="auto"/>
            </w:tcBorders>
            <w:shd w:val="clear" w:color="auto" w:fill="auto"/>
            <w:vAlign w:val="center"/>
            <w:hideMark/>
          </w:tcPr>
          <w:p w14:paraId="3E22641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30.139</w:t>
            </w:r>
          </w:p>
        </w:tc>
        <w:tc>
          <w:tcPr>
            <w:tcW w:w="3402" w:type="dxa"/>
            <w:tcBorders>
              <w:top w:val="nil"/>
              <w:left w:val="nil"/>
              <w:bottom w:val="single" w:sz="8" w:space="0" w:color="auto"/>
              <w:right w:val="single" w:sz="8" w:space="0" w:color="auto"/>
            </w:tcBorders>
            <w:shd w:val="clear" w:color="auto" w:fill="auto"/>
            <w:vAlign w:val="center"/>
            <w:hideMark/>
          </w:tcPr>
          <w:p w14:paraId="48674B0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3DB648F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88056EB"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E35BAE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5E4F56D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Alto del Insor</w:t>
            </w:r>
          </w:p>
        </w:tc>
        <w:tc>
          <w:tcPr>
            <w:tcW w:w="1276" w:type="dxa"/>
            <w:tcBorders>
              <w:top w:val="nil"/>
              <w:left w:val="nil"/>
              <w:bottom w:val="single" w:sz="8" w:space="0" w:color="auto"/>
              <w:right w:val="single" w:sz="8" w:space="0" w:color="auto"/>
            </w:tcBorders>
            <w:shd w:val="clear" w:color="auto" w:fill="auto"/>
            <w:vAlign w:val="center"/>
            <w:hideMark/>
          </w:tcPr>
          <w:p w14:paraId="24C2DDF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6.900</w:t>
            </w:r>
          </w:p>
        </w:tc>
        <w:tc>
          <w:tcPr>
            <w:tcW w:w="3402" w:type="dxa"/>
            <w:tcBorders>
              <w:top w:val="nil"/>
              <w:left w:val="nil"/>
              <w:bottom w:val="single" w:sz="8" w:space="0" w:color="auto"/>
              <w:right w:val="single" w:sz="8" w:space="0" w:color="auto"/>
            </w:tcBorders>
            <w:shd w:val="clear" w:color="auto" w:fill="auto"/>
            <w:vAlign w:val="center"/>
            <w:hideMark/>
          </w:tcPr>
          <w:p w14:paraId="62CAAD4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1466D83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482E8D6" w14:textId="77777777" w:rsidTr="005B3271">
        <w:trPr>
          <w:trHeight w:val="1140"/>
        </w:trPr>
        <w:tc>
          <w:tcPr>
            <w:tcW w:w="1244" w:type="dxa"/>
            <w:vMerge w:val="restart"/>
            <w:tcBorders>
              <w:top w:val="nil"/>
              <w:left w:val="single" w:sz="8" w:space="0" w:color="auto"/>
              <w:bottom w:val="single" w:sz="8" w:space="0" w:color="000000"/>
              <w:right w:val="single" w:sz="8" w:space="0" w:color="auto"/>
            </w:tcBorders>
            <w:shd w:val="clear" w:color="auto" w:fill="auto"/>
            <w:vAlign w:val="center"/>
            <w:hideMark/>
          </w:tcPr>
          <w:p w14:paraId="7E93590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 Regional de Manejo Integrado</w:t>
            </w:r>
          </w:p>
        </w:tc>
        <w:tc>
          <w:tcPr>
            <w:tcW w:w="1723" w:type="dxa"/>
            <w:vMerge w:val="restart"/>
            <w:tcBorders>
              <w:top w:val="nil"/>
              <w:left w:val="single" w:sz="8" w:space="0" w:color="auto"/>
              <w:bottom w:val="single" w:sz="8" w:space="0" w:color="000000"/>
              <w:right w:val="single" w:sz="8" w:space="0" w:color="auto"/>
            </w:tcBorders>
            <w:shd w:val="clear" w:color="auto" w:fill="auto"/>
            <w:vAlign w:val="center"/>
            <w:hideMark/>
          </w:tcPr>
          <w:p w14:paraId="75CB2B5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Complejo Cenagoso de Zarate Malibú y Veladero</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0E4ACC0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63.992 Has</w:t>
            </w:r>
          </w:p>
        </w:tc>
        <w:tc>
          <w:tcPr>
            <w:tcW w:w="3402" w:type="dxa"/>
            <w:vMerge w:val="restart"/>
            <w:tcBorders>
              <w:top w:val="nil"/>
              <w:left w:val="single" w:sz="8" w:space="0" w:color="auto"/>
              <w:bottom w:val="single" w:sz="8" w:space="0" w:color="000000"/>
              <w:right w:val="single" w:sz="8" w:space="0" w:color="auto"/>
            </w:tcBorders>
            <w:shd w:val="clear" w:color="auto" w:fill="auto"/>
            <w:vAlign w:val="center"/>
            <w:hideMark/>
          </w:tcPr>
          <w:p w14:paraId="6681E22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1FCE32E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61254731" w14:textId="77777777" w:rsidTr="005B3271">
        <w:trPr>
          <w:trHeight w:val="300"/>
        </w:trPr>
        <w:tc>
          <w:tcPr>
            <w:tcW w:w="1244" w:type="dxa"/>
            <w:vMerge/>
            <w:tcBorders>
              <w:top w:val="nil"/>
              <w:left w:val="single" w:sz="8" w:space="0" w:color="auto"/>
              <w:bottom w:val="single" w:sz="8" w:space="0" w:color="000000"/>
              <w:right w:val="single" w:sz="8" w:space="0" w:color="auto"/>
            </w:tcBorders>
            <w:vAlign w:val="center"/>
            <w:hideMark/>
          </w:tcPr>
          <w:p w14:paraId="6D2B2052" w14:textId="77777777" w:rsidR="005B3271" w:rsidRPr="005B3271" w:rsidRDefault="005B3271" w:rsidP="005B3271">
            <w:pPr>
              <w:jc w:val="left"/>
              <w:rPr>
                <w:rFonts w:eastAsia="Times New Roman"/>
                <w:color w:val="000000"/>
                <w:sz w:val="22"/>
                <w:lang w:eastAsia="es-CO"/>
              </w:rPr>
            </w:pPr>
          </w:p>
        </w:tc>
        <w:tc>
          <w:tcPr>
            <w:tcW w:w="1723" w:type="dxa"/>
            <w:vMerge/>
            <w:tcBorders>
              <w:top w:val="nil"/>
              <w:left w:val="single" w:sz="8" w:space="0" w:color="auto"/>
              <w:bottom w:val="single" w:sz="8" w:space="0" w:color="000000"/>
              <w:right w:val="single" w:sz="8" w:space="0" w:color="auto"/>
            </w:tcBorders>
            <w:vAlign w:val="center"/>
            <w:hideMark/>
          </w:tcPr>
          <w:p w14:paraId="2A83EE0A" w14:textId="77777777" w:rsidR="005B3271" w:rsidRPr="005B3271" w:rsidRDefault="005B3271" w:rsidP="005B3271">
            <w:pPr>
              <w:jc w:val="left"/>
              <w:rPr>
                <w:rFonts w:eastAsia="Times New Roman"/>
                <w:color w:val="000000"/>
                <w:sz w:val="22"/>
                <w:lang w:eastAsia="es-CO"/>
              </w:rPr>
            </w:pPr>
          </w:p>
        </w:tc>
        <w:tc>
          <w:tcPr>
            <w:tcW w:w="1276" w:type="dxa"/>
            <w:vMerge/>
            <w:tcBorders>
              <w:top w:val="nil"/>
              <w:left w:val="single" w:sz="8" w:space="0" w:color="auto"/>
              <w:bottom w:val="single" w:sz="8" w:space="0" w:color="000000"/>
              <w:right w:val="single" w:sz="8" w:space="0" w:color="auto"/>
            </w:tcBorders>
            <w:vAlign w:val="center"/>
            <w:hideMark/>
          </w:tcPr>
          <w:p w14:paraId="224FC00A" w14:textId="77777777" w:rsidR="005B3271" w:rsidRPr="005B3271" w:rsidRDefault="005B3271" w:rsidP="005B3271">
            <w:pPr>
              <w:jc w:val="left"/>
              <w:rPr>
                <w:rFonts w:eastAsia="Times New Roman"/>
                <w:color w:val="000000"/>
                <w:sz w:val="22"/>
                <w:lang w:eastAsia="es-CO"/>
              </w:rPr>
            </w:pPr>
          </w:p>
        </w:tc>
        <w:tc>
          <w:tcPr>
            <w:tcW w:w="3402" w:type="dxa"/>
            <w:vMerge/>
            <w:tcBorders>
              <w:top w:val="nil"/>
              <w:left w:val="single" w:sz="8" w:space="0" w:color="auto"/>
              <w:bottom w:val="single" w:sz="8" w:space="0" w:color="000000"/>
              <w:right w:val="single" w:sz="8" w:space="0" w:color="auto"/>
            </w:tcBorders>
            <w:vAlign w:val="center"/>
            <w:hideMark/>
          </w:tcPr>
          <w:p w14:paraId="68870145" w14:textId="77777777" w:rsidR="005B3271" w:rsidRPr="005B3271" w:rsidRDefault="005B3271" w:rsidP="005B3271">
            <w:pPr>
              <w:jc w:val="left"/>
              <w:rPr>
                <w:rFonts w:eastAsia="Times New Roman"/>
                <w:color w:val="000000"/>
                <w:sz w:val="22"/>
                <w:lang w:eastAsia="es-CO"/>
              </w:rPr>
            </w:pPr>
          </w:p>
        </w:tc>
        <w:tc>
          <w:tcPr>
            <w:tcW w:w="1276" w:type="dxa"/>
            <w:vMerge/>
            <w:tcBorders>
              <w:top w:val="nil"/>
              <w:left w:val="single" w:sz="8" w:space="0" w:color="auto"/>
              <w:bottom w:val="single" w:sz="8" w:space="0" w:color="000000"/>
              <w:right w:val="single" w:sz="8" w:space="0" w:color="auto"/>
            </w:tcBorders>
            <w:vAlign w:val="center"/>
            <w:hideMark/>
          </w:tcPr>
          <w:p w14:paraId="1E489267" w14:textId="77777777" w:rsidR="005B3271" w:rsidRPr="005B3271" w:rsidRDefault="005B3271" w:rsidP="005B3271">
            <w:pPr>
              <w:jc w:val="left"/>
              <w:rPr>
                <w:rFonts w:eastAsia="Times New Roman"/>
                <w:color w:val="000000"/>
                <w:sz w:val="22"/>
                <w:lang w:eastAsia="es-CO"/>
              </w:rPr>
            </w:pPr>
          </w:p>
        </w:tc>
      </w:tr>
      <w:tr w:rsidR="005B3271" w:rsidRPr="005B3271" w14:paraId="6D5AF0D3" w14:textId="77777777" w:rsidTr="005B3271">
        <w:trPr>
          <w:trHeight w:val="1392"/>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E29117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38900D4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Ecosistema de Manglar y Lagunar Ciénaga de la Caimanera</w:t>
            </w:r>
          </w:p>
        </w:tc>
        <w:tc>
          <w:tcPr>
            <w:tcW w:w="1276" w:type="dxa"/>
            <w:tcBorders>
              <w:top w:val="nil"/>
              <w:left w:val="nil"/>
              <w:bottom w:val="single" w:sz="8" w:space="0" w:color="auto"/>
              <w:right w:val="single" w:sz="8" w:space="0" w:color="auto"/>
            </w:tcBorders>
            <w:shd w:val="clear" w:color="auto" w:fill="auto"/>
            <w:vAlign w:val="center"/>
            <w:hideMark/>
          </w:tcPr>
          <w:p w14:paraId="095AFB3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1.783 Has</w:t>
            </w:r>
          </w:p>
        </w:tc>
        <w:tc>
          <w:tcPr>
            <w:tcW w:w="3402" w:type="dxa"/>
            <w:tcBorders>
              <w:top w:val="nil"/>
              <w:left w:val="nil"/>
              <w:bottom w:val="single" w:sz="8" w:space="0" w:color="auto"/>
              <w:right w:val="single" w:sz="8" w:space="0" w:color="auto"/>
            </w:tcBorders>
            <w:shd w:val="clear" w:color="auto" w:fill="auto"/>
            <w:vAlign w:val="center"/>
            <w:hideMark/>
          </w:tcPr>
          <w:p w14:paraId="0265632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069A6D2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55BE324" w14:textId="77777777" w:rsidTr="005B3271">
        <w:trPr>
          <w:trHeight w:val="222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4D5B63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5BB67E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Ecosistema de Sabanas Abiertas y Arbustivas y Sistemas Asociados en el Municipio de Galeras</w:t>
            </w:r>
          </w:p>
        </w:tc>
        <w:tc>
          <w:tcPr>
            <w:tcW w:w="1276" w:type="dxa"/>
            <w:tcBorders>
              <w:top w:val="nil"/>
              <w:left w:val="nil"/>
              <w:bottom w:val="single" w:sz="8" w:space="0" w:color="auto"/>
              <w:right w:val="single" w:sz="8" w:space="0" w:color="auto"/>
            </w:tcBorders>
            <w:shd w:val="clear" w:color="auto" w:fill="auto"/>
            <w:vAlign w:val="center"/>
            <w:hideMark/>
          </w:tcPr>
          <w:p w14:paraId="218E6E5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1.633</w:t>
            </w:r>
          </w:p>
        </w:tc>
        <w:tc>
          <w:tcPr>
            <w:tcW w:w="3402" w:type="dxa"/>
            <w:tcBorders>
              <w:top w:val="nil"/>
              <w:left w:val="nil"/>
              <w:bottom w:val="single" w:sz="8" w:space="0" w:color="auto"/>
              <w:right w:val="single" w:sz="8" w:space="0" w:color="auto"/>
            </w:tcBorders>
            <w:shd w:val="clear" w:color="auto" w:fill="auto"/>
            <w:vAlign w:val="center"/>
            <w:hideMark/>
          </w:tcPr>
          <w:p w14:paraId="702C2D3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69CF6B7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456C4718"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125CD8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624A41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Bañaderos Cuenca Alta del Río Camarones</w:t>
            </w:r>
          </w:p>
        </w:tc>
        <w:tc>
          <w:tcPr>
            <w:tcW w:w="1276" w:type="dxa"/>
            <w:tcBorders>
              <w:top w:val="nil"/>
              <w:left w:val="nil"/>
              <w:bottom w:val="single" w:sz="8" w:space="0" w:color="auto"/>
              <w:right w:val="single" w:sz="8" w:space="0" w:color="auto"/>
            </w:tcBorders>
            <w:shd w:val="clear" w:color="auto" w:fill="auto"/>
            <w:vAlign w:val="center"/>
            <w:hideMark/>
          </w:tcPr>
          <w:p w14:paraId="55B82CF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10.820</w:t>
            </w:r>
          </w:p>
        </w:tc>
        <w:tc>
          <w:tcPr>
            <w:tcW w:w="3402" w:type="dxa"/>
            <w:tcBorders>
              <w:top w:val="nil"/>
              <w:left w:val="nil"/>
              <w:bottom w:val="single" w:sz="8" w:space="0" w:color="auto"/>
              <w:right w:val="single" w:sz="8" w:space="0" w:color="auto"/>
            </w:tcBorders>
            <w:shd w:val="clear" w:color="auto" w:fill="auto"/>
            <w:vAlign w:val="center"/>
            <w:hideMark/>
          </w:tcPr>
          <w:p w14:paraId="15A111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5F1861C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F17AE41" w14:textId="77777777" w:rsidTr="005B3271">
        <w:trPr>
          <w:trHeight w:val="1392"/>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5F02CD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Nacionales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49F5657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Área Marina Protegida de la Reserva de Biosfera Seaflower</w:t>
            </w:r>
          </w:p>
        </w:tc>
        <w:tc>
          <w:tcPr>
            <w:tcW w:w="1276" w:type="dxa"/>
            <w:tcBorders>
              <w:top w:val="nil"/>
              <w:left w:val="nil"/>
              <w:bottom w:val="single" w:sz="8" w:space="0" w:color="auto"/>
              <w:right w:val="single" w:sz="8" w:space="0" w:color="auto"/>
            </w:tcBorders>
            <w:shd w:val="clear" w:color="auto" w:fill="auto"/>
            <w:vAlign w:val="center"/>
            <w:hideMark/>
          </w:tcPr>
          <w:p w14:paraId="6642378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6,501,700.00 Hectáreas</w:t>
            </w:r>
          </w:p>
        </w:tc>
        <w:tc>
          <w:tcPr>
            <w:tcW w:w="3402" w:type="dxa"/>
            <w:tcBorders>
              <w:top w:val="nil"/>
              <w:left w:val="nil"/>
              <w:bottom w:val="single" w:sz="8" w:space="0" w:color="auto"/>
              <w:right w:val="single" w:sz="8" w:space="0" w:color="auto"/>
            </w:tcBorders>
            <w:shd w:val="clear" w:color="auto" w:fill="auto"/>
            <w:vAlign w:val="center"/>
            <w:hideMark/>
          </w:tcPr>
          <w:p w14:paraId="15594A2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 Andrés y Providencia</w:t>
            </w:r>
          </w:p>
        </w:tc>
        <w:tc>
          <w:tcPr>
            <w:tcW w:w="1276" w:type="dxa"/>
            <w:tcBorders>
              <w:top w:val="nil"/>
              <w:left w:val="nil"/>
              <w:bottom w:val="single" w:sz="8" w:space="0" w:color="auto"/>
              <w:right w:val="single" w:sz="8" w:space="0" w:color="auto"/>
            </w:tcBorders>
            <w:shd w:val="clear" w:color="auto" w:fill="auto"/>
            <w:vAlign w:val="center"/>
            <w:hideMark/>
          </w:tcPr>
          <w:p w14:paraId="1D7F7E2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6E58D044"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A84D8C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57CB9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Cuenca baja del Río Ranchería</w:t>
            </w:r>
          </w:p>
        </w:tc>
        <w:tc>
          <w:tcPr>
            <w:tcW w:w="1276" w:type="dxa"/>
            <w:tcBorders>
              <w:top w:val="nil"/>
              <w:left w:val="nil"/>
              <w:bottom w:val="single" w:sz="8" w:space="0" w:color="auto"/>
              <w:right w:val="single" w:sz="8" w:space="0" w:color="auto"/>
            </w:tcBorders>
            <w:shd w:val="clear" w:color="auto" w:fill="auto"/>
            <w:vAlign w:val="center"/>
            <w:hideMark/>
          </w:tcPr>
          <w:p w14:paraId="3CDCF67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32.443</w:t>
            </w:r>
          </w:p>
        </w:tc>
        <w:tc>
          <w:tcPr>
            <w:tcW w:w="3402" w:type="dxa"/>
            <w:tcBorders>
              <w:top w:val="nil"/>
              <w:left w:val="nil"/>
              <w:bottom w:val="single" w:sz="8" w:space="0" w:color="auto"/>
              <w:right w:val="single" w:sz="8" w:space="0" w:color="auto"/>
            </w:tcBorders>
            <w:shd w:val="clear" w:color="auto" w:fill="auto"/>
            <w:vAlign w:val="center"/>
            <w:hideMark/>
          </w:tcPr>
          <w:p w14:paraId="03E72D7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56C8BF1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6C7077E4"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03AAFE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467AD34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Delta del rio Rancheria</w:t>
            </w:r>
          </w:p>
        </w:tc>
        <w:tc>
          <w:tcPr>
            <w:tcW w:w="1276" w:type="dxa"/>
            <w:tcBorders>
              <w:top w:val="nil"/>
              <w:left w:val="nil"/>
              <w:bottom w:val="single" w:sz="8" w:space="0" w:color="auto"/>
              <w:right w:val="single" w:sz="8" w:space="0" w:color="auto"/>
            </w:tcBorders>
            <w:shd w:val="clear" w:color="auto" w:fill="auto"/>
            <w:vAlign w:val="center"/>
            <w:hideMark/>
          </w:tcPr>
          <w:p w14:paraId="710965D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3.601</w:t>
            </w:r>
          </w:p>
        </w:tc>
        <w:tc>
          <w:tcPr>
            <w:tcW w:w="3402" w:type="dxa"/>
            <w:tcBorders>
              <w:top w:val="nil"/>
              <w:left w:val="nil"/>
              <w:bottom w:val="single" w:sz="8" w:space="0" w:color="auto"/>
              <w:right w:val="single" w:sz="8" w:space="0" w:color="auto"/>
            </w:tcBorders>
            <w:shd w:val="clear" w:color="auto" w:fill="auto"/>
            <w:vAlign w:val="center"/>
            <w:hideMark/>
          </w:tcPr>
          <w:p w14:paraId="1095221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444A2B6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7F50E9EF"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1B465BB" w14:textId="77777777" w:rsidR="005B3271" w:rsidRPr="005B3271" w:rsidRDefault="005B3271" w:rsidP="005B3271">
            <w:pPr>
              <w:rPr>
                <w:rFonts w:eastAsia="Times New Roman"/>
                <w:color w:val="333333"/>
                <w:sz w:val="21"/>
                <w:szCs w:val="21"/>
                <w:lang w:eastAsia="es-CO"/>
              </w:rPr>
            </w:pPr>
            <w:r w:rsidRPr="005B3271">
              <w:rPr>
                <w:rFonts w:eastAsia="Times New Roman"/>
                <w:color w:val="333333"/>
                <w:sz w:val="21"/>
                <w:szCs w:val="21"/>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70AF932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Lago Azul Los Manaties</w:t>
            </w:r>
          </w:p>
        </w:tc>
        <w:tc>
          <w:tcPr>
            <w:tcW w:w="1276" w:type="dxa"/>
            <w:tcBorders>
              <w:top w:val="nil"/>
              <w:left w:val="nil"/>
              <w:bottom w:val="single" w:sz="8" w:space="0" w:color="auto"/>
              <w:right w:val="single" w:sz="8" w:space="0" w:color="auto"/>
            </w:tcBorders>
            <w:shd w:val="clear" w:color="auto" w:fill="auto"/>
            <w:vAlign w:val="center"/>
            <w:hideMark/>
          </w:tcPr>
          <w:p w14:paraId="1AADC97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30.000</w:t>
            </w:r>
          </w:p>
        </w:tc>
        <w:tc>
          <w:tcPr>
            <w:tcW w:w="3402" w:type="dxa"/>
            <w:tcBorders>
              <w:top w:val="nil"/>
              <w:left w:val="nil"/>
              <w:bottom w:val="single" w:sz="8" w:space="0" w:color="auto"/>
              <w:right w:val="single" w:sz="8" w:space="0" w:color="auto"/>
            </w:tcBorders>
            <w:shd w:val="clear" w:color="auto" w:fill="auto"/>
            <w:vAlign w:val="center"/>
            <w:hideMark/>
          </w:tcPr>
          <w:p w14:paraId="1816A2F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 - Choco</w:t>
            </w:r>
          </w:p>
        </w:tc>
        <w:tc>
          <w:tcPr>
            <w:tcW w:w="1276" w:type="dxa"/>
            <w:tcBorders>
              <w:top w:val="nil"/>
              <w:left w:val="nil"/>
              <w:bottom w:val="single" w:sz="8" w:space="0" w:color="auto"/>
              <w:right w:val="single" w:sz="8" w:space="0" w:color="auto"/>
            </w:tcBorders>
            <w:shd w:val="clear" w:color="auto" w:fill="auto"/>
            <w:vAlign w:val="center"/>
            <w:hideMark/>
          </w:tcPr>
          <w:p w14:paraId="377785B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1C689D7"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E2B61B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4150BF4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Luriza</w:t>
            </w:r>
          </w:p>
        </w:tc>
        <w:tc>
          <w:tcPr>
            <w:tcW w:w="1276" w:type="dxa"/>
            <w:tcBorders>
              <w:top w:val="nil"/>
              <w:left w:val="nil"/>
              <w:bottom w:val="single" w:sz="8" w:space="0" w:color="auto"/>
              <w:right w:val="single" w:sz="8" w:space="0" w:color="auto"/>
            </w:tcBorders>
            <w:shd w:val="clear" w:color="auto" w:fill="auto"/>
            <w:vAlign w:val="center"/>
            <w:hideMark/>
          </w:tcPr>
          <w:p w14:paraId="51C64B0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837</w:t>
            </w:r>
          </w:p>
        </w:tc>
        <w:tc>
          <w:tcPr>
            <w:tcW w:w="3402" w:type="dxa"/>
            <w:tcBorders>
              <w:top w:val="nil"/>
              <w:left w:val="nil"/>
              <w:bottom w:val="single" w:sz="8" w:space="0" w:color="auto"/>
              <w:right w:val="single" w:sz="8" w:space="0" w:color="auto"/>
            </w:tcBorders>
            <w:shd w:val="clear" w:color="auto" w:fill="auto"/>
            <w:vAlign w:val="center"/>
            <w:hideMark/>
          </w:tcPr>
          <w:p w14:paraId="3F381AC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Atlántico</w:t>
            </w:r>
          </w:p>
        </w:tc>
        <w:tc>
          <w:tcPr>
            <w:tcW w:w="1276" w:type="dxa"/>
            <w:tcBorders>
              <w:top w:val="nil"/>
              <w:left w:val="nil"/>
              <w:bottom w:val="single" w:sz="8" w:space="0" w:color="auto"/>
              <w:right w:val="single" w:sz="8" w:space="0" w:color="auto"/>
            </w:tcBorders>
            <w:shd w:val="clear" w:color="auto" w:fill="auto"/>
            <w:vAlign w:val="center"/>
            <w:hideMark/>
          </w:tcPr>
          <w:p w14:paraId="66687E6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A762262" w14:textId="77777777" w:rsidTr="005B3271">
        <w:trPr>
          <w:trHeight w:val="194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8A2D51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9D4F6D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Manglar de la Bahía de Cispatá y Sector Aledaño del Delta Estuarino del Río Sinú</w:t>
            </w:r>
          </w:p>
        </w:tc>
        <w:tc>
          <w:tcPr>
            <w:tcW w:w="1276" w:type="dxa"/>
            <w:tcBorders>
              <w:top w:val="nil"/>
              <w:left w:val="nil"/>
              <w:bottom w:val="single" w:sz="8" w:space="0" w:color="auto"/>
              <w:right w:val="single" w:sz="8" w:space="0" w:color="auto"/>
            </w:tcBorders>
            <w:shd w:val="clear" w:color="auto" w:fill="auto"/>
            <w:vAlign w:val="center"/>
            <w:hideMark/>
          </w:tcPr>
          <w:p w14:paraId="6A0DA39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27.171</w:t>
            </w:r>
          </w:p>
        </w:tc>
        <w:tc>
          <w:tcPr>
            <w:tcW w:w="3402" w:type="dxa"/>
            <w:tcBorders>
              <w:top w:val="nil"/>
              <w:left w:val="nil"/>
              <w:bottom w:val="single" w:sz="8" w:space="0" w:color="auto"/>
              <w:right w:val="single" w:sz="8" w:space="0" w:color="auto"/>
            </w:tcBorders>
            <w:shd w:val="clear" w:color="auto" w:fill="auto"/>
            <w:vAlign w:val="center"/>
            <w:hideMark/>
          </w:tcPr>
          <w:p w14:paraId="284AA94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Córdoba</w:t>
            </w:r>
          </w:p>
        </w:tc>
        <w:tc>
          <w:tcPr>
            <w:tcW w:w="1276" w:type="dxa"/>
            <w:tcBorders>
              <w:top w:val="nil"/>
              <w:left w:val="nil"/>
              <w:bottom w:val="single" w:sz="8" w:space="0" w:color="auto"/>
              <w:right w:val="single" w:sz="8" w:space="0" w:color="auto"/>
            </w:tcBorders>
            <w:shd w:val="clear" w:color="auto" w:fill="auto"/>
            <w:vAlign w:val="center"/>
            <w:hideMark/>
          </w:tcPr>
          <w:p w14:paraId="534C200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12B65D2E"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111E20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Nacional</w:t>
            </w:r>
          </w:p>
        </w:tc>
        <w:tc>
          <w:tcPr>
            <w:tcW w:w="1723" w:type="dxa"/>
            <w:tcBorders>
              <w:top w:val="nil"/>
              <w:left w:val="nil"/>
              <w:bottom w:val="single" w:sz="8" w:space="0" w:color="auto"/>
              <w:right w:val="single" w:sz="8" w:space="0" w:color="auto"/>
            </w:tcBorders>
            <w:shd w:val="clear" w:color="auto" w:fill="auto"/>
            <w:vAlign w:val="center"/>
            <w:hideMark/>
          </w:tcPr>
          <w:p w14:paraId="76189A2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Cuenca Alta del Río Jirocasaca</w:t>
            </w:r>
          </w:p>
        </w:tc>
        <w:tc>
          <w:tcPr>
            <w:tcW w:w="1276" w:type="dxa"/>
            <w:tcBorders>
              <w:top w:val="nil"/>
              <w:left w:val="nil"/>
              <w:bottom w:val="single" w:sz="8" w:space="0" w:color="auto"/>
              <w:right w:val="single" w:sz="8" w:space="0" w:color="auto"/>
            </w:tcBorders>
            <w:shd w:val="clear" w:color="auto" w:fill="auto"/>
            <w:vAlign w:val="center"/>
            <w:hideMark/>
          </w:tcPr>
          <w:p w14:paraId="28DFB1A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230.000 Has</w:t>
            </w:r>
          </w:p>
        </w:tc>
        <w:tc>
          <w:tcPr>
            <w:tcW w:w="3402" w:type="dxa"/>
            <w:tcBorders>
              <w:top w:val="nil"/>
              <w:left w:val="nil"/>
              <w:bottom w:val="single" w:sz="8" w:space="0" w:color="auto"/>
              <w:right w:val="single" w:sz="8" w:space="0" w:color="auto"/>
            </w:tcBorders>
            <w:shd w:val="clear" w:color="auto" w:fill="auto"/>
            <w:vAlign w:val="center"/>
            <w:hideMark/>
          </w:tcPr>
          <w:p w14:paraId="28B0011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032738B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1D0FEEF1"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79216BC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Regionales</w:t>
            </w:r>
          </w:p>
        </w:tc>
        <w:tc>
          <w:tcPr>
            <w:tcW w:w="1723" w:type="dxa"/>
            <w:tcBorders>
              <w:top w:val="nil"/>
              <w:left w:val="nil"/>
              <w:bottom w:val="single" w:sz="8" w:space="0" w:color="auto"/>
              <w:right w:val="single" w:sz="8" w:space="0" w:color="auto"/>
            </w:tcBorders>
            <w:shd w:val="clear" w:color="auto" w:fill="auto"/>
            <w:vAlign w:val="center"/>
            <w:hideMark/>
          </w:tcPr>
          <w:p w14:paraId="122FA4E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Ceibotes</w:t>
            </w:r>
          </w:p>
        </w:tc>
        <w:tc>
          <w:tcPr>
            <w:tcW w:w="1276" w:type="dxa"/>
            <w:tcBorders>
              <w:top w:val="nil"/>
              <w:left w:val="nil"/>
              <w:bottom w:val="single" w:sz="8" w:space="0" w:color="auto"/>
              <w:right w:val="single" w:sz="8" w:space="0" w:color="auto"/>
            </w:tcBorders>
            <w:shd w:val="clear" w:color="auto" w:fill="auto"/>
            <w:vAlign w:val="center"/>
            <w:hideMark/>
          </w:tcPr>
          <w:p w14:paraId="48D5169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300</w:t>
            </w:r>
          </w:p>
        </w:tc>
        <w:tc>
          <w:tcPr>
            <w:tcW w:w="3402" w:type="dxa"/>
            <w:tcBorders>
              <w:top w:val="nil"/>
              <w:left w:val="nil"/>
              <w:bottom w:val="single" w:sz="8" w:space="0" w:color="auto"/>
              <w:right w:val="single" w:sz="8" w:space="0" w:color="auto"/>
            </w:tcBorders>
            <w:shd w:val="clear" w:color="auto" w:fill="auto"/>
            <w:vAlign w:val="center"/>
            <w:hideMark/>
          </w:tcPr>
          <w:p w14:paraId="31D08A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285697F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0925CEF0"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74E46B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Regionales</w:t>
            </w:r>
          </w:p>
        </w:tc>
        <w:tc>
          <w:tcPr>
            <w:tcW w:w="1723" w:type="dxa"/>
            <w:tcBorders>
              <w:top w:val="nil"/>
              <w:left w:val="nil"/>
              <w:bottom w:val="single" w:sz="8" w:space="0" w:color="auto"/>
              <w:right w:val="single" w:sz="8" w:space="0" w:color="auto"/>
            </w:tcBorders>
            <w:shd w:val="clear" w:color="auto" w:fill="auto"/>
            <w:vAlign w:val="center"/>
            <w:hideMark/>
          </w:tcPr>
          <w:p w14:paraId="60FC29B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Manantial de Cañaverales</w:t>
            </w:r>
          </w:p>
        </w:tc>
        <w:tc>
          <w:tcPr>
            <w:tcW w:w="1276" w:type="dxa"/>
            <w:tcBorders>
              <w:top w:val="nil"/>
              <w:left w:val="nil"/>
              <w:bottom w:val="single" w:sz="8" w:space="0" w:color="auto"/>
              <w:right w:val="single" w:sz="8" w:space="0" w:color="auto"/>
            </w:tcBorders>
            <w:shd w:val="clear" w:color="auto" w:fill="auto"/>
            <w:vAlign w:val="center"/>
            <w:hideMark/>
          </w:tcPr>
          <w:p w14:paraId="44D9D4C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975</w:t>
            </w:r>
          </w:p>
        </w:tc>
        <w:tc>
          <w:tcPr>
            <w:tcW w:w="3402" w:type="dxa"/>
            <w:tcBorders>
              <w:top w:val="nil"/>
              <w:left w:val="nil"/>
              <w:bottom w:val="single" w:sz="8" w:space="0" w:color="auto"/>
              <w:right w:val="single" w:sz="8" w:space="0" w:color="auto"/>
            </w:tcBorders>
            <w:shd w:val="clear" w:color="auto" w:fill="auto"/>
            <w:vAlign w:val="center"/>
            <w:hideMark/>
          </w:tcPr>
          <w:p w14:paraId="73C5D5E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07ACBEF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D1CA740"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A80873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Regionales</w:t>
            </w:r>
          </w:p>
        </w:tc>
        <w:tc>
          <w:tcPr>
            <w:tcW w:w="1723" w:type="dxa"/>
            <w:tcBorders>
              <w:top w:val="nil"/>
              <w:left w:val="nil"/>
              <w:bottom w:val="single" w:sz="8" w:space="0" w:color="auto"/>
              <w:right w:val="single" w:sz="8" w:space="0" w:color="auto"/>
            </w:tcBorders>
            <w:shd w:val="clear" w:color="auto" w:fill="auto"/>
            <w:vAlign w:val="center"/>
            <w:hideMark/>
          </w:tcPr>
          <w:p w14:paraId="7FCEE02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Montes de Oca</w:t>
            </w:r>
          </w:p>
        </w:tc>
        <w:tc>
          <w:tcPr>
            <w:tcW w:w="1276" w:type="dxa"/>
            <w:tcBorders>
              <w:top w:val="nil"/>
              <w:left w:val="nil"/>
              <w:bottom w:val="single" w:sz="8" w:space="0" w:color="auto"/>
              <w:right w:val="single" w:sz="8" w:space="0" w:color="auto"/>
            </w:tcBorders>
            <w:shd w:val="clear" w:color="auto" w:fill="auto"/>
            <w:vAlign w:val="center"/>
            <w:hideMark/>
          </w:tcPr>
          <w:p w14:paraId="3E7B10D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12.294</w:t>
            </w:r>
          </w:p>
        </w:tc>
        <w:tc>
          <w:tcPr>
            <w:tcW w:w="3402" w:type="dxa"/>
            <w:tcBorders>
              <w:top w:val="nil"/>
              <w:left w:val="nil"/>
              <w:bottom w:val="single" w:sz="8" w:space="0" w:color="auto"/>
              <w:right w:val="single" w:sz="8" w:space="0" w:color="auto"/>
            </w:tcBorders>
            <w:shd w:val="clear" w:color="auto" w:fill="auto"/>
            <w:vAlign w:val="center"/>
            <w:hideMark/>
          </w:tcPr>
          <w:p w14:paraId="1241D09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01EAF09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8387CB3"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F49064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Nacionales</w:t>
            </w:r>
          </w:p>
        </w:tc>
        <w:tc>
          <w:tcPr>
            <w:tcW w:w="1723" w:type="dxa"/>
            <w:tcBorders>
              <w:top w:val="nil"/>
              <w:left w:val="nil"/>
              <w:bottom w:val="single" w:sz="8" w:space="0" w:color="auto"/>
              <w:right w:val="single" w:sz="8" w:space="0" w:color="auto"/>
            </w:tcBorders>
            <w:shd w:val="clear" w:color="auto" w:fill="auto"/>
            <w:vAlign w:val="center"/>
            <w:hideMark/>
          </w:tcPr>
          <w:p w14:paraId="6F830CA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 Urrao</w:t>
            </w:r>
          </w:p>
        </w:tc>
        <w:tc>
          <w:tcPr>
            <w:tcW w:w="1276" w:type="dxa"/>
            <w:tcBorders>
              <w:top w:val="nil"/>
              <w:left w:val="nil"/>
              <w:bottom w:val="single" w:sz="8" w:space="0" w:color="auto"/>
              <w:right w:val="single" w:sz="8" w:space="0" w:color="auto"/>
            </w:tcBorders>
            <w:shd w:val="clear" w:color="auto" w:fill="auto"/>
            <w:vAlign w:val="center"/>
            <w:hideMark/>
          </w:tcPr>
          <w:p w14:paraId="1189B00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28.870</w:t>
            </w:r>
          </w:p>
        </w:tc>
        <w:tc>
          <w:tcPr>
            <w:tcW w:w="3402" w:type="dxa"/>
            <w:tcBorders>
              <w:top w:val="nil"/>
              <w:left w:val="nil"/>
              <w:bottom w:val="single" w:sz="8" w:space="0" w:color="auto"/>
              <w:right w:val="single" w:sz="8" w:space="0" w:color="auto"/>
            </w:tcBorders>
            <w:shd w:val="clear" w:color="auto" w:fill="auto"/>
            <w:vAlign w:val="center"/>
            <w:hideMark/>
          </w:tcPr>
          <w:p w14:paraId="6A33918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5763BC3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D729B09"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A14960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Reservas Forestales Protectoras Nacionales</w:t>
            </w:r>
          </w:p>
        </w:tc>
        <w:tc>
          <w:tcPr>
            <w:tcW w:w="1723" w:type="dxa"/>
            <w:tcBorders>
              <w:top w:val="nil"/>
              <w:left w:val="nil"/>
              <w:bottom w:val="single" w:sz="8" w:space="0" w:color="auto"/>
              <w:right w:val="single" w:sz="8" w:space="0" w:color="auto"/>
            </w:tcBorders>
            <w:shd w:val="clear" w:color="auto" w:fill="auto"/>
            <w:vAlign w:val="center"/>
            <w:hideMark/>
          </w:tcPr>
          <w:p w14:paraId="22CC4A7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Rio León</w:t>
            </w:r>
          </w:p>
        </w:tc>
        <w:tc>
          <w:tcPr>
            <w:tcW w:w="1276" w:type="dxa"/>
            <w:tcBorders>
              <w:top w:val="nil"/>
              <w:left w:val="nil"/>
              <w:bottom w:val="single" w:sz="8" w:space="0" w:color="auto"/>
              <w:right w:val="single" w:sz="8" w:space="0" w:color="auto"/>
            </w:tcBorders>
            <w:shd w:val="clear" w:color="auto" w:fill="auto"/>
            <w:vAlign w:val="center"/>
            <w:hideMark/>
          </w:tcPr>
          <w:p w14:paraId="1251420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34.244</w:t>
            </w:r>
          </w:p>
        </w:tc>
        <w:tc>
          <w:tcPr>
            <w:tcW w:w="3402" w:type="dxa"/>
            <w:tcBorders>
              <w:top w:val="nil"/>
              <w:left w:val="nil"/>
              <w:bottom w:val="single" w:sz="8" w:space="0" w:color="auto"/>
              <w:right w:val="single" w:sz="8" w:space="0" w:color="auto"/>
            </w:tcBorders>
            <w:shd w:val="clear" w:color="auto" w:fill="auto"/>
            <w:vAlign w:val="center"/>
            <w:hideMark/>
          </w:tcPr>
          <w:p w14:paraId="525E99A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 - Choco</w:t>
            </w:r>
          </w:p>
        </w:tc>
        <w:tc>
          <w:tcPr>
            <w:tcW w:w="1276" w:type="dxa"/>
            <w:tcBorders>
              <w:top w:val="nil"/>
              <w:left w:val="nil"/>
              <w:bottom w:val="single" w:sz="8" w:space="0" w:color="auto"/>
              <w:right w:val="single" w:sz="8" w:space="0" w:color="auto"/>
            </w:tcBorders>
            <w:shd w:val="clear" w:color="auto" w:fill="auto"/>
            <w:vAlign w:val="center"/>
            <w:hideMark/>
          </w:tcPr>
          <w:p w14:paraId="12395B5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55D7811C"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70B26E1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Reservas Forestales Protectoras Regionales</w:t>
            </w:r>
          </w:p>
        </w:tc>
        <w:tc>
          <w:tcPr>
            <w:tcW w:w="1723" w:type="dxa"/>
            <w:tcBorders>
              <w:top w:val="nil"/>
              <w:left w:val="nil"/>
              <w:bottom w:val="single" w:sz="8" w:space="0" w:color="auto"/>
              <w:right w:val="single" w:sz="8" w:space="0" w:color="auto"/>
            </w:tcBorders>
            <w:shd w:val="clear" w:color="auto" w:fill="auto"/>
            <w:vAlign w:val="center"/>
            <w:hideMark/>
          </w:tcPr>
          <w:p w14:paraId="0836C06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El Palomar</w:t>
            </w:r>
          </w:p>
        </w:tc>
        <w:tc>
          <w:tcPr>
            <w:tcW w:w="1276" w:type="dxa"/>
            <w:tcBorders>
              <w:top w:val="nil"/>
              <w:left w:val="nil"/>
              <w:bottom w:val="single" w:sz="8" w:space="0" w:color="auto"/>
              <w:right w:val="single" w:sz="8" w:space="0" w:color="auto"/>
            </w:tcBorders>
            <w:shd w:val="clear" w:color="auto" w:fill="auto"/>
            <w:vAlign w:val="center"/>
            <w:hideMark/>
          </w:tcPr>
          <w:p w14:paraId="377EF02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772</w:t>
            </w:r>
          </w:p>
        </w:tc>
        <w:tc>
          <w:tcPr>
            <w:tcW w:w="3402" w:type="dxa"/>
            <w:tcBorders>
              <w:top w:val="nil"/>
              <w:left w:val="nil"/>
              <w:bottom w:val="single" w:sz="8" w:space="0" w:color="auto"/>
              <w:right w:val="single" w:sz="8" w:space="0" w:color="auto"/>
            </w:tcBorders>
            <w:shd w:val="clear" w:color="auto" w:fill="auto"/>
            <w:vAlign w:val="center"/>
            <w:hideMark/>
          </w:tcPr>
          <w:p w14:paraId="1BCEDFE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Atlántico</w:t>
            </w:r>
          </w:p>
        </w:tc>
        <w:tc>
          <w:tcPr>
            <w:tcW w:w="1276" w:type="dxa"/>
            <w:tcBorders>
              <w:top w:val="nil"/>
              <w:left w:val="nil"/>
              <w:bottom w:val="single" w:sz="8" w:space="0" w:color="auto"/>
              <w:right w:val="single" w:sz="8" w:space="0" w:color="auto"/>
            </w:tcBorders>
            <w:shd w:val="clear" w:color="auto" w:fill="auto"/>
            <w:vAlign w:val="center"/>
            <w:hideMark/>
          </w:tcPr>
          <w:p w14:paraId="6A6F95E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2420751B"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D931DB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1FE8A2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Musichi</w:t>
            </w:r>
          </w:p>
        </w:tc>
        <w:tc>
          <w:tcPr>
            <w:tcW w:w="1276" w:type="dxa"/>
            <w:tcBorders>
              <w:top w:val="nil"/>
              <w:left w:val="nil"/>
              <w:bottom w:val="single" w:sz="8" w:space="0" w:color="auto"/>
              <w:right w:val="single" w:sz="8" w:space="0" w:color="auto"/>
            </w:tcBorders>
            <w:shd w:val="clear" w:color="auto" w:fill="auto"/>
            <w:vAlign w:val="center"/>
            <w:hideMark/>
          </w:tcPr>
          <w:p w14:paraId="3AAAC22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1.494</w:t>
            </w:r>
          </w:p>
        </w:tc>
        <w:tc>
          <w:tcPr>
            <w:tcW w:w="3402" w:type="dxa"/>
            <w:tcBorders>
              <w:top w:val="nil"/>
              <w:left w:val="nil"/>
              <w:bottom w:val="single" w:sz="8" w:space="0" w:color="auto"/>
              <w:right w:val="single" w:sz="8" w:space="0" w:color="auto"/>
            </w:tcBorders>
            <w:shd w:val="clear" w:color="auto" w:fill="auto"/>
            <w:vAlign w:val="center"/>
            <w:hideMark/>
          </w:tcPr>
          <w:p w14:paraId="43E7144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1300E36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0F3893C6"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C39575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0ED95A5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Serranía de Perijá</w:t>
            </w:r>
          </w:p>
        </w:tc>
        <w:tc>
          <w:tcPr>
            <w:tcW w:w="1276" w:type="dxa"/>
            <w:tcBorders>
              <w:top w:val="nil"/>
              <w:left w:val="nil"/>
              <w:bottom w:val="single" w:sz="8" w:space="0" w:color="auto"/>
              <w:right w:val="single" w:sz="8" w:space="0" w:color="auto"/>
            </w:tcBorders>
            <w:shd w:val="clear" w:color="auto" w:fill="auto"/>
            <w:vAlign w:val="center"/>
            <w:hideMark/>
          </w:tcPr>
          <w:p w14:paraId="436C518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23.882</w:t>
            </w:r>
          </w:p>
        </w:tc>
        <w:tc>
          <w:tcPr>
            <w:tcW w:w="3402" w:type="dxa"/>
            <w:tcBorders>
              <w:top w:val="nil"/>
              <w:left w:val="nil"/>
              <w:bottom w:val="single" w:sz="8" w:space="0" w:color="auto"/>
              <w:right w:val="single" w:sz="8" w:space="0" w:color="auto"/>
            </w:tcBorders>
            <w:shd w:val="clear" w:color="auto" w:fill="auto"/>
            <w:vAlign w:val="center"/>
            <w:hideMark/>
          </w:tcPr>
          <w:p w14:paraId="2D80037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231246F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72DC8E5C"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889CEF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9D506B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Del complejo de Humedales de Ayapel</w:t>
            </w:r>
          </w:p>
        </w:tc>
        <w:tc>
          <w:tcPr>
            <w:tcW w:w="1276" w:type="dxa"/>
            <w:tcBorders>
              <w:top w:val="nil"/>
              <w:left w:val="nil"/>
              <w:bottom w:val="single" w:sz="8" w:space="0" w:color="auto"/>
              <w:right w:val="single" w:sz="8" w:space="0" w:color="auto"/>
            </w:tcBorders>
            <w:shd w:val="clear" w:color="auto" w:fill="auto"/>
            <w:vAlign w:val="center"/>
            <w:hideMark/>
          </w:tcPr>
          <w:p w14:paraId="6C6F44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145</w:t>
            </w:r>
          </w:p>
        </w:tc>
        <w:tc>
          <w:tcPr>
            <w:tcW w:w="3402" w:type="dxa"/>
            <w:tcBorders>
              <w:top w:val="nil"/>
              <w:left w:val="nil"/>
              <w:bottom w:val="single" w:sz="8" w:space="0" w:color="auto"/>
              <w:right w:val="single" w:sz="8" w:space="0" w:color="auto"/>
            </w:tcBorders>
            <w:shd w:val="clear" w:color="auto" w:fill="auto"/>
            <w:vAlign w:val="center"/>
            <w:hideMark/>
          </w:tcPr>
          <w:p w14:paraId="039312C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Departamentos de Córdoba y Sucre</w:t>
            </w:r>
          </w:p>
        </w:tc>
        <w:tc>
          <w:tcPr>
            <w:tcW w:w="1276" w:type="dxa"/>
            <w:tcBorders>
              <w:top w:val="nil"/>
              <w:left w:val="nil"/>
              <w:bottom w:val="single" w:sz="8" w:space="0" w:color="auto"/>
              <w:right w:val="single" w:sz="8" w:space="0" w:color="auto"/>
            </w:tcBorders>
            <w:shd w:val="clear" w:color="auto" w:fill="auto"/>
            <w:vAlign w:val="center"/>
            <w:hideMark/>
          </w:tcPr>
          <w:p w14:paraId="3C4309D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4729FC4" w14:textId="77777777" w:rsidTr="005B3271">
        <w:trPr>
          <w:trHeight w:val="222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24E4DC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610B2DA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Ecosistema de Sabanas Abiertas y Arbustivas y Sistemas Asociados en el Municipio de Galera</w:t>
            </w:r>
          </w:p>
        </w:tc>
        <w:tc>
          <w:tcPr>
            <w:tcW w:w="1276" w:type="dxa"/>
            <w:tcBorders>
              <w:top w:val="nil"/>
              <w:left w:val="nil"/>
              <w:bottom w:val="single" w:sz="8" w:space="0" w:color="auto"/>
              <w:right w:val="single" w:sz="8" w:space="0" w:color="auto"/>
            </w:tcBorders>
            <w:shd w:val="clear" w:color="auto" w:fill="auto"/>
            <w:vAlign w:val="center"/>
            <w:hideMark/>
          </w:tcPr>
          <w:p w14:paraId="04E32F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1.577</w:t>
            </w:r>
          </w:p>
        </w:tc>
        <w:tc>
          <w:tcPr>
            <w:tcW w:w="3402" w:type="dxa"/>
            <w:tcBorders>
              <w:top w:val="nil"/>
              <w:left w:val="nil"/>
              <w:bottom w:val="single" w:sz="8" w:space="0" w:color="auto"/>
              <w:right w:val="single" w:sz="8" w:space="0" w:color="auto"/>
            </w:tcBorders>
            <w:shd w:val="clear" w:color="auto" w:fill="auto"/>
            <w:vAlign w:val="center"/>
            <w:hideMark/>
          </w:tcPr>
          <w:p w14:paraId="1A9DF35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388DD6B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1E63C4F9"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C67FD0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C6261F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Cuchilla Cerro Plateado Alto San Jose</w:t>
            </w:r>
          </w:p>
        </w:tc>
        <w:tc>
          <w:tcPr>
            <w:tcW w:w="1276" w:type="dxa"/>
            <w:tcBorders>
              <w:top w:val="nil"/>
              <w:left w:val="nil"/>
              <w:bottom w:val="single" w:sz="8" w:space="0" w:color="auto"/>
              <w:right w:val="single" w:sz="8" w:space="0" w:color="auto"/>
            </w:tcBorders>
            <w:shd w:val="clear" w:color="auto" w:fill="auto"/>
            <w:vAlign w:val="center"/>
            <w:hideMark/>
          </w:tcPr>
          <w:p w14:paraId="5555F11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8.900</w:t>
            </w:r>
          </w:p>
        </w:tc>
        <w:tc>
          <w:tcPr>
            <w:tcW w:w="3402" w:type="dxa"/>
            <w:tcBorders>
              <w:top w:val="nil"/>
              <w:left w:val="nil"/>
              <w:bottom w:val="single" w:sz="8" w:space="0" w:color="auto"/>
              <w:right w:val="single" w:sz="8" w:space="0" w:color="auto"/>
            </w:tcBorders>
            <w:shd w:val="clear" w:color="auto" w:fill="auto"/>
            <w:vAlign w:val="center"/>
            <w:hideMark/>
          </w:tcPr>
          <w:p w14:paraId="5D0ED27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1CAC707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7EA91344" w14:textId="77777777" w:rsidTr="005B3271">
        <w:trPr>
          <w:trHeight w:val="194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7488575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 Regional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D8B074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Ensenada de Rionegro, los Bajos Aledaños, las Ciénagas de Marimonda y el Salado</w:t>
            </w:r>
          </w:p>
        </w:tc>
        <w:tc>
          <w:tcPr>
            <w:tcW w:w="1276" w:type="dxa"/>
            <w:tcBorders>
              <w:top w:val="nil"/>
              <w:left w:val="nil"/>
              <w:bottom w:val="single" w:sz="8" w:space="0" w:color="auto"/>
              <w:right w:val="single" w:sz="8" w:space="0" w:color="auto"/>
            </w:tcBorders>
            <w:shd w:val="clear" w:color="auto" w:fill="auto"/>
            <w:vAlign w:val="center"/>
            <w:hideMark/>
          </w:tcPr>
          <w:p w14:paraId="49A43AC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30.760</w:t>
            </w:r>
          </w:p>
        </w:tc>
        <w:tc>
          <w:tcPr>
            <w:tcW w:w="3402" w:type="dxa"/>
            <w:tcBorders>
              <w:top w:val="nil"/>
              <w:left w:val="nil"/>
              <w:bottom w:val="single" w:sz="8" w:space="0" w:color="auto"/>
              <w:right w:val="single" w:sz="8" w:space="0" w:color="auto"/>
            </w:tcBorders>
            <w:shd w:val="clear" w:color="auto" w:fill="auto"/>
            <w:vAlign w:val="center"/>
            <w:hideMark/>
          </w:tcPr>
          <w:p w14:paraId="3C70301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36F20B5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Publica</w:t>
            </w:r>
          </w:p>
        </w:tc>
      </w:tr>
      <w:tr w:rsidR="005B3271" w:rsidRPr="005B3271" w14:paraId="372231D3"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75506A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Distritos de Conservación de Suelos</w:t>
            </w:r>
          </w:p>
        </w:tc>
        <w:tc>
          <w:tcPr>
            <w:tcW w:w="1723" w:type="dxa"/>
            <w:tcBorders>
              <w:top w:val="nil"/>
              <w:left w:val="nil"/>
              <w:bottom w:val="single" w:sz="8" w:space="0" w:color="auto"/>
              <w:right w:val="single" w:sz="8" w:space="0" w:color="auto"/>
            </w:tcBorders>
            <w:shd w:val="clear" w:color="auto" w:fill="auto"/>
            <w:vAlign w:val="center"/>
            <w:hideMark/>
          </w:tcPr>
          <w:p w14:paraId="53EDCEC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Ciénaga de Corralito</w:t>
            </w:r>
          </w:p>
        </w:tc>
        <w:tc>
          <w:tcPr>
            <w:tcW w:w="1276" w:type="dxa"/>
            <w:tcBorders>
              <w:top w:val="nil"/>
              <w:left w:val="nil"/>
              <w:bottom w:val="single" w:sz="8" w:space="0" w:color="auto"/>
              <w:right w:val="single" w:sz="8" w:space="0" w:color="auto"/>
            </w:tcBorders>
            <w:shd w:val="clear" w:color="auto" w:fill="auto"/>
            <w:vAlign w:val="center"/>
            <w:hideMark/>
          </w:tcPr>
          <w:p w14:paraId="6522570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1.264</w:t>
            </w:r>
          </w:p>
        </w:tc>
        <w:tc>
          <w:tcPr>
            <w:tcW w:w="3402" w:type="dxa"/>
            <w:tcBorders>
              <w:top w:val="nil"/>
              <w:left w:val="nil"/>
              <w:bottom w:val="single" w:sz="8" w:space="0" w:color="auto"/>
              <w:right w:val="single" w:sz="8" w:space="0" w:color="auto"/>
            </w:tcBorders>
            <w:shd w:val="clear" w:color="auto" w:fill="auto"/>
            <w:vAlign w:val="center"/>
            <w:hideMark/>
          </w:tcPr>
          <w:p w14:paraId="71724E6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Córdoba</w:t>
            </w:r>
          </w:p>
        </w:tc>
        <w:tc>
          <w:tcPr>
            <w:tcW w:w="1276" w:type="dxa"/>
            <w:tcBorders>
              <w:top w:val="nil"/>
              <w:left w:val="nil"/>
              <w:bottom w:val="single" w:sz="8" w:space="0" w:color="auto"/>
              <w:right w:val="single" w:sz="8" w:space="0" w:color="auto"/>
            </w:tcBorders>
            <w:shd w:val="clear" w:color="auto" w:fill="auto"/>
            <w:vAlign w:val="center"/>
            <w:hideMark/>
          </w:tcPr>
          <w:p w14:paraId="4935FC7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3BAB4A3A"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5DE3D0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de Conservación de Suelos</w:t>
            </w:r>
          </w:p>
        </w:tc>
        <w:tc>
          <w:tcPr>
            <w:tcW w:w="1723" w:type="dxa"/>
            <w:tcBorders>
              <w:top w:val="nil"/>
              <w:left w:val="nil"/>
              <w:bottom w:val="single" w:sz="8" w:space="0" w:color="auto"/>
              <w:right w:val="single" w:sz="8" w:space="0" w:color="auto"/>
            </w:tcBorders>
            <w:shd w:val="clear" w:color="auto" w:fill="auto"/>
            <w:vAlign w:val="center"/>
            <w:hideMark/>
          </w:tcPr>
          <w:p w14:paraId="29D7F3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Ciénaga de Baño</w:t>
            </w:r>
          </w:p>
        </w:tc>
        <w:tc>
          <w:tcPr>
            <w:tcW w:w="1276" w:type="dxa"/>
            <w:tcBorders>
              <w:top w:val="nil"/>
              <w:left w:val="nil"/>
              <w:bottom w:val="single" w:sz="8" w:space="0" w:color="auto"/>
              <w:right w:val="single" w:sz="8" w:space="0" w:color="auto"/>
            </w:tcBorders>
            <w:shd w:val="clear" w:color="auto" w:fill="auto"/>
            <w:vAlign w:val="center"/>
            <w:hideMark/>
          </w:tcPr>
          <w:p w14:paraId="5C94652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326</w:t>
            </w:r>
          </w:p>
        </w:tc>
        <w:tc>
          <w:tcPr>
            <w:tcW w:w="3402" w:type="dxa"/>
            <w:tcBorders>
              <w:top w:val="nil"/>
              <w:left w:val="nil"/>
              <w:bottom w:val="single" w:sz="8" w:space="0" w:color="auto"/>
              <w:right w:val="single" w:sz="8" w:space="0" w:color="auto"/>
            </w:tcBorders>
            <w:shd w:val="clear" w:color="auto" w:fill="auto"/>
            <w:vAlign w:val="center"/>
            <w:hideMark/>
          </w:tcPr>
          <w:p w14:paraId="43F9A02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Córdoba</w:t>
            </w:r>
          </w:p>
        </w:tc>
        <w:tc>
          <w:tcPr>
            <w:tcW w:w="1276" w:type="dxa"/>
            <w:tcBorders>
              <w:top w:val="nil"/>
              <w:left w:val="nil"/>
              <w:bottom w:val="single" w:sz="8" w:space="0" w:color="auto"/>
              <w:right w:val="single" w:sz="8" w:space="0" w:color="auto"/>
            </w:tcBorders>
            <w:shd w:val="clear" w:color="auto" w:fill="auto"/>
            <w:vAlign w:val="center"/>
            <w:hideMark/>
          </w:tcPr>
          <w:p w14:paraId="5A81ABD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6B3A4AB6" w14:textId="77777777" w:rsidTr="005B3271">
        <w:trPr>
          <w:trHeight w:val="1116"/>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54B601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27B26E6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Complejo Cenagoso Bajo Sinu</w:t>
            </w:r>
          </w:p>
        </w:tc>
        <w:tc>
          <w:tcPr>
            <w:tcW w:w="1276" w:type="dxa"/>
            <w:tcBorders>
              <w:top w:val="nil"/>
              <w:left w:val="nil"/>
              <w:bottom w:val="single" w:sz="8" w:space="0" w:color="auto"/>
              <w:right w:val="single" w:sz="8" w:space="0" w:color="auto"/>
            </w:tcBorders>
            <w:shd w:val="clear" w:color="auto" w:fill="auto"/>
            <w:vAlign w:val="center"/>
            <w:hideMark/>
          </w:tcPr>
          <w:p w14:paraId="0343598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42.013</w:t>
            </w:r>
          </w:p>
        </w:tc>
        <w:tc>
          <w:tcPr>
            <w:tcW w:w="3402" w:type="dxa"/>
            <w:tcBorders>
              <w:top w:val="nil"/>
              <w:left w:val="nil"/>
              <w:bottom w:val="single" w:sz="8" w:space="0" w:color="auto"/>
              <w:right w:val="single" w:sz="8" w:space="0" w:color="auto"/>
            </w:tcBorders>
            <w:shd w:val="clear" w:color="auto" w:fill="auto"/>
            <w:vAlign w:val="center"/>
            <w:hideMark/>
          </w:tcPr>
          <w:p w14:paraId="49CDD17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Cordoba</w:t>
            </w:r>
          </w:p>
        </w:tc>
        <w:tc>
          <w:tcPr>
            <w:tcW w:w="1276" w:type="dxa"/>
            <w:tcBorders>
              <w:top w:val="nil"/>
              <w:left w:val="nil"/>
              <w:bottom w:val="single" w:sz="8" w:space="0" w:color="auto"/>
              <w:right w:val="single" w:sz="8" w:space="0" w:color="auto"/>
            </w:tcBorders>
            <w:shd w:val="clear" w:color="auto" w:fill="auto"/>
            <w:vAlign w:val="center"/>
            <w:hideMark/>
          </w:tcPr>
          <w:p w14:paraId="77EA1BD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4EFA0760" w14:textId="77777777" w:rsidTr="005B3271">
        <w:trPr>
          <w:trHeight w:val="194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651190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Distritos Regionales de Manejo Integrado</w:t>
            </w:r>
          </w:p>
        </w:tc>
        <w:tc>
          <w:tcPr>
            <w:tcW w:w="1723" w:type="dxa"/>
            <w:tcBorders>
              <w:top w:val="nil"/>
              <w:left w:val="nil"/>
              <w:bottom w:val="single" w:sz="8" w:space="0" w:color="auto"/>
              <w:right w:val="single" w:sz="8" w:space="0" w:color="auto"/>
            </w:tcBorders>
            <w:shd w:val="clear" w:color="auto" w:fill="auto"/>
            <w:vAlign w:val="center"/>
            <w:hideMark/>
          </w:tcPr>
          <w:p w14:paraId="603A3DE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Manglar de la Bahía de Cispatá y Sector Aledaño del Delta Estuarino del Río Sinú</w:t>
            </w:r>
          </w:p>
        </w:tc>
        <w:tc>
          <w:tcPr>
            <w:tcW w:w="1276" w:type="dxa"/>
            <w:tcBorders>
              <w:top w:val="nil"/>
              <w:left w:val="nil"/>
              <w:bottom w:val="single" w:sz="8" w:space="0" w:color="auto"/>
              <w:right w:val="single" w:sz="8" w:space="0" w:color="auto"/>
            </w:tcBorders>
            <w:shd w:val="clear" w:color="auto" w:fill="auto"/>
            <w:vAlign w:val="center"/>
            <w:hideMark/>
          </w:tcPr>
          <w:p w14:paraId="35663D6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27.171</w:t>
            </w:r>
          </w:p>
        </w:tc>
        <w:tc>
          <w:tcPr>
            <w:tcW w:w="3402" w:type="dxa"/>
            <w:tcBorders>
              <w:top w:val="nil"/>
              <w:left w:val="nil"/>
              <w:bottom w:val="single" w:sz="8" w:space="0" w:color="auto"/>
              <w:right w:val="single" w:sz="8" w:space="0" w:color="auto"/>
            </w:tcBorders>
            <w:shd w:val="clear" w:color="auto" w:fill="auto"/>
            <w:vAlign w:val="center"/>
            <w:hideMark/>
          </w:tcPr>
          <w:p w14:paraId="2E4F95B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Córdoba</w:t>
            </w:r>
          </w:p>
        </w:tc>
        <w:tc>
          <w:tcPr>
            <w:tcW w:w="1276" w:type="dxa"/>
            <w:tcBorders>
              <w:top w:val="nil"/>
              <w:left w:val="nil"/>
              <w:bottom w:val="single" w:sz="8" w:space="0" w:color="auto"/>
              <w:right w:val="single" w:sz="8" w:space="0" w:color="auto"/>
            </w:tcBorders>
            <w:shd w:val="clear" w:color="auto" w:fill="auto"/>
            <w:vAlign w:val="center"/>
            <w:hideMark/>
          </w:tcPr>
          <w:p w14:paraId="3E2FE89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Pública</w:t>
            </w:r>
          </w:p>
        </w:tc>
      </w:tr>
      <w:tr w:rsidR="005B3271" w:rsidRPr="005B3271" w14:paraId="2856297D"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8F9BBA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4FA0BDF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Sanguare</w:t>
            </w:r>
          </w:p>
        </w:tc>
        <w:tc>
          <w:tcPr>
            <w:tcW w:w="1276" w:type="dxa"/>
            <w:tcBorders>
              <w:top w:val="nil"/>
              <w:left w:val="nil"/>
              <w:bottom w:val="single" w:sz="8" w:space="0" w:color="auto"/>
              <w:right w:val="single" w:sz="8" w:space="0" w:color="auto"/>
            </w:tcBorders>
            <w:shd w:val="clear" w:color="auto" w:fill="auto"/>
            <w:vAlign w:val="center"/>
            <w:hideMark/>
          </w:tcPr>
          <w:p w14:paraId="64A4DE2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891</w:t>
            </w:r>
          </w:p>
        </w:tc>
        <w:tc>
          <w:tcPr>
            <w:tcW w:w="3402" w:type="dxa"/>
            <w:tcBorders>
              <w:top w:val="nil"/>
              <w:left w:val="nil"/>
              <w:bottom w:val="single" w:sz="8" w:space="0" w:color="auto"/>
              <w:right w:val="single" w:sz="8" w:space="0" w:color="auto"/>
            </w:tcBorders>
            <w:shd w:val="clear" w:color="auto" w:fill="auto"/>
            <w:vAlign w:val="center"/>
            <w:hideMark/>
          </w:tcPr>
          <w:p w14:paraId="23EBA98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22D389B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7A8EFDAC"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C82604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00B347C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 Las Aves el Dorado Cincinati lote 1</w:t>
            </w:r>
          </w:p>
        </w:tc>
        <w:tc>
          <w:tcPr>
            <w:tcW w:w="1276" w:type="dxa"/>
            <w:tcBorders>
              <w:top w:val="nil"/>
              <w:left w:val="nil"/>
              <w:bottom w:val="single" w:sz="8" w:space="0" w:color="auto"/>
              <w:right w:val="single" w:sz="8" w:space="0" w:color="auto"/>
            </w:tcBorders>
            <w:shd w:val="clear" w:color="auto" w:fill="auto"/>
            <w:vAlign w:val="center"/>
            <w:hideMark/>
          </w:tcPr>
          <w:p w14:paraId="78D641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100</w:t>
            </w:r>
          </w:p>
        </w:tc>
        <w:tc>
          <w:tcPr>
            <w:tcW w:w="3402" w:type="dxa"/>
            <w:tcBorders>
              <w:top w:val="nil"/>
              <w:left w:val="nil"/>
              <w:bottom w:val="single" w:sz="8" w:space="0" w:color="auto"/>
              <w:right w:val="single" w:sz="8" w:space="0" w:color="auto"/>
            </w:tcBorders>
            <w:shd w:val="clear" w:color="auto" w:fill="auto"/>
            <w:vAlign w:val="center"/>
            <w:hideMark/>
          </w:tcPr>
          <w:p w14:paraId="4E8AE87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4205FB8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6F0FCFF5"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AA69FF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45531FD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El Garcero</w:t>
            </w:r>
          </w:p>
        </w:tc>
        <w:tc>
          <w:tcPr>
            <w:tcW w:w="1276" w:type="dxa"/>
            <w:tcBorders>
              <w:top w:val="nil"/>
              <w:left w:val="nil"/>
              <w:bottom w:val="single" w:sz="8" w:space="0" w:color="auto"/>
              <w:right w:val="single" w:sz="8" w:space="0" w:color="auto"/>
            </w:tcBorders>
            <w:shd w:val="clear" w:color="auto" w:fill="auto"/>
            <w:vAlign w:val="center"/>
            <w:hideMark/>
          </w:tcPr>
          <w:p w14:paraId="20F970E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586</w:t>
            </w:r>
          </w:p>
        </w:tc>
        <w:tc>
          <w:tcPr>
            <w:tcW w:w="3402" w:type="dxa"/>
            <w:tcBorders>
              <w:top w:val="nil"/>
              <w:left w:val="nil"/>
              <w:bottom w:val="single" w:sz="8" w:space="0" w:color="auto"/>
              <w:right w:val="single" w:sz="8" w:space="0" w:color="auto"/>
            </w:tcBorders>
            <w:shd w:val="clear" w:color="auto" w:fill="auto"/>
            <w:vAlign w:val="center"/>
            <w:hideMark/>
          </w:tcPr>
          <w:p w14:paraId="1C6CC95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1475321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F736C2B"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CA9D2E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2A0CCD2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 Iguana Verde</w:t>
            </w:r>
          </w:p>
        </w:tc>
        <w:tc>
          <w:tcPr>
            <w:tcW w:w="1276" w:type="dxa"/>
            <w:tcBorders>
              <w:top w:val="nil"/>
              <w:left w:val="nil"/>
              <w:bottom w:val="single" w:sz="8" w:space="0" w:color="auto"/>
              <w:right w:val="single" w:sz="8" w:space="0" w:color="auto"/>
            </w:tcBorders>
            <w:shd w:val="clear" w:color="auto" w:fill="auto"/>
            <w:vAlign w:val="center"/>
            <w:hideMark/>
          </w:tcPr>
          <w:p w14:paraId="4826ED7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19</w:t>
            </w:r>
          </w:p>
        </w:tc>
        <w:tc>
          <w:tcPr>
            <w:tcW w:w="3402" w:type="dxa"/>
            <w:tcBorders>
              <w:top w:val="nil"/>
              <w:left w:val="nil"/>
              <w:bottom w:val="single" w:sz="8" w:space="0" w:color="auto"/>
              <w:right w:val="single" w:sz="8" w:space="0" w:color="auto"/>
            </w:tcBorders>
            <w:shd w:val="clear" w:color="auto" w:fill="auto"/>
            <w:vAlign w:val="center"/>
            <w:hideMark/>
          </w:tcPr>
          <w:p w14:paraId="1871C79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6002333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3776C27E"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A09876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7A9BABA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Las Aves El Dorado</w:t>
            </w:r>
          </w:p>
        </w:tc>
        <w:tc>
          <w:tcPr>
            <w:tcW w:w="1276" w:type="dxa"/>
            <w:tcBorders>
              <w:top w:val="nil"/>
              <w:left w:val="nil"/>
              <w:bottom w:val="single" w:sz="8" w:space="0" w:color="auto"/>
              <w:right w:val="single" w:sz="8" w:space="0" w:color="auto"/>
            </w:tcBorders>
            <w:shd w:val="clear" w:color="auto" w:fill="auto"/>
            <w:vAlign w:val="center"/>
            <w:hideMark/>
          </w:tcPr>
          <w:p w14:paraId="41159CA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529</w:t>
            </w:r>
          </w:p>
        </w:tc>
        <w:tc>
          <w:tcPr>
            <w:tcW w:w="3402" w:type="dxa"/>
            <w:tcBorders>
              <w:top w:val="nil"/>
              <w:left w:val="nil"/>
              <w:bottom w:val="single" w:sz="8" w:space="0" w:color="auto"/>
              <w:right w:val="single" w:sz="8" w:space="0" w:color="auto"/>
            </w:tcBorders>
            <w:shd w:val="clear" w:color="auto" w:fill="auto"/>
            <w:vAlign w:val="center"/>
            <w:hideMark/>
          </w:tcPr>
          <w:p w14:paraId="7526C0B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6ABB88A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2CC9B866"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6210225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2002DAF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Nuevo México</w:t>
            </w:r>
          </w:p>
        </w:tc>
        <w:tc>
          <w:tcPr>
            <w:tcW w:w="1276" w:type="dxa"/>
            <w:tcBorders>
              <w:top w:val="nil"/>
              <w:left w:val="nil"/>
              <w:bottom w:val="single" w:sz="8" w:space="0" w:color="auto"/>
              <w:right w:val="single" w:sz="8" w:space="0" w:color="auto"/>
            </w:tcBorders>
            <w:shd w:val="clear" w:color="auto" w:fill="auto"/>
            <w:vAlign w:val="center"/>
            <w:hideMark/>
          </w:tcPr>
          <w:p w14:paraId="2896403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150</w:t>
            </w:r>
          </w:p>
        </w:tc>
        <w:tc>
          <w:tcPr>
            <w:tcW w:w="3402" w:type="dxa"/>
            <w:tcBorders>
              <w:top w:val="nil"/>
              <w:left w:val="nil"/>
              <w:bottom w:val="single" w:sz="8" w:space="0" w:color="auto"/>
              <w:right w:val="single" w:sz="8" w:space="0" w:color="auto"/>
            </w:tcBorders>
            <w:shd w:val="clear" w:color="auto" w:fill="auto"/>
            <w:vAlign w:val="center"/>
            <w:hideMark/>
          </w:tcPr>
          <w:p w14:paraId="272B6B8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47CA090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53BE3B28"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1B3ECE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7E936D0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Parque Ambiental Palangana</w:t>
            </w:r>
          </w:p>
        </w:tc>
        <w:tc>
          <w:tcPr>
            <w:tcW w:w="1276" w:type="dxa"/>
            <w:tcBorders>
              <w:top w:val="nil"/>
              <w:left w:val="nil"/>
              <w:bottom w:val="single" w:sz="8" w:space="0" w:color="auto"/>
              <w:right w:val="single" w:sz="8" w:space="0" w:color="auto"/>
            </w:tcBorders>
            <w:shd w:val="clear" w:color="auto" w:fill="auto"/>
            <w:vAlign w:val="center"/>
            <w:hideMark/>
          </w:tcPr>
          <w:p w14:paraId="78CB421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13.5</w:t>
            </w:r>
          </w:p>
        </w:tc>
        <w:tc>
          <w:tcPr>
            <w:tcW w:w="3402" w:type="dxa"/>
            <w:tcBorders>
              <w:top w:val="nil"/>
              <w:left w:val="nil"/>
              <w:bottom w:val="single" w:sz="8" w:space="0" w:color="auto"/>
              <w:right w:val="single" w:sz="8" w:space="0" w:color="auto"/>
            </w:tcBorders>
            <w:shd w:val="clear" w:color="auto" w:fill="auto"/>
            <w:vAlign w:val="center"/>
            <w:hideMark/>
          </w:tcPr>
          <w:p w14:paraId="28B4744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2DDEB47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2FE2617A"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3F0460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73BB1B8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Rancho Luna</w:t>
            </w:r>
          </w:p>
        </w:tc>
        <w:tc>
          <w:tcPr>
            <w:tcW w:w="1276" w:type="dxa"/>
            <w:tcBorders>
              <w:top w:val="nil"/>
              <w:left w:val="nil"/>
              <w:bottom w:val="single" w:sz="8" w:space="0" w:color="auto"/>
              <w:right w:val="single" w:sz="8" w:space="0" w:color="auto"/>
            </w:tcBorders>
            <w:shd w:val="clear" w:color="auto" w:fill="auto"/>
            <w:vAlign w:val="center"/>
            <w:hideMark/>
          </w:tcPr>
          <w:p w14:paraId="6C1B476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31.8</w:t>
            </w:r>
          </w:p>
        </w:tc>
        <w:tc>
          <w:tcPr>
            <w:tcW w:w="3402" w:type="dxa"/>
            <w:tcBorders>
              <w:top w:val="nil"/>
              <w:left w:val="nil"/>
              <w:bottom w:val="single" w:sz="8" w:space="0" w:color="auto"/>
              <w:right w:val="single" w:sz="8" w:space="0" w:color="auto"/>
            </w:tcBorders>
            <w:shd w:val="clear" w:color="auto" w:fill="auto"/>
            <w:vAlign w:val="center"/>
            <w:hideMark/>
          </w:tcPr>
          <w:p w14:paraId="6D9034E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5049878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73065C3E"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AC247B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2A45C20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Yumake</w:t>
            </w:r>
          </w:p>
        </w:tc>
        <w:tc>
          <w:tcPr>
            <w:tcW w:w="1276" w:type="dxa"/>
            <w:tcBorders>
              <w:top w:val="nil"/>
              <w:left w:val="nil"/>
              <w:bottom w:val="single" w:sz="8" w:space="0" w:color="auto"/>
              <w:right w:val="single" w:sz="8" w:space="0" w:color="auto"/>
            </w:tcBorders>
            <w:shd w:val="clear" w:color="auto" w:fill="auto"/>
            <w:vAlign w:val="center"/>
            <w:hideMark/>
          </w:tcPr>
          <w:p w14:paraId="513211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9.8</w:t>
            </w:r>
          </w:p>
        </w:tc>
        <w:tc>
          <w:tcPr>
            <w:tcW w:w="3402" w:type="dxa"/>
            <w:tcBorders>
              <w:top w:val="nil"/>
              <w:left w:val="nil"/>
              <w:bottom w:val="single" w:sz="8" w:space="0" w:color="auto"/>
              <w:right w:val="single" w:sz="8" w:space="0" w:color="auto"/>
            </w:tcBorders>
            <w:shd w:val="clear" w:color="auto" w:fill="auto"/>
            <w:vAlign w:val="center"/>
            <w:hideMark/>
          </w:tcPr>
          <w:p w14:paraId="08CE0FF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Magdalena</w:t>
            </w:r>
          </w:p>
        </w:tc>
        <w:tc>
          <w:tcPr>
            <w:tcW w:w="1276" w:type="dxa"/>
            <w:tcBorders>
              <w:top w:val="nil"/>
              <w:left w:val="nil"/>
              <w:bottom w:val="single" w:sz="8" w:space="0" w:color="auto"/>
              <w:right w:val="single" w:sz="8" w:space="0" w:color="auto"/>
            </w:tcBorders>
            <w:shd w:val="clear" w:color="auto" w:fill="auto"/>
            <w:vAlign w:val="center"/>
            <w:hideMark/>
          </w:tcPr>
          <w:p w14:paraId="64462BA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1A4B62F9" w14:textId="77777777" w:rsidTr="005B3271">
        <w:trPr>
          <w:trHeight w:val="84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60DB2E7"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669535D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Cuenca Alta del Caño Alonso</w:t>
            </w:r>
          </w:p>
        </w:tc>
        <w:tc>
          <w:tcPr>
            <w:tcW w:w="1276" w:type="dxa"/>
            <w:tcBorders>
              <w:top w:val="nil"/>
              <w:left w:val="nil"/>
              <w:bottom w:val="single" w:sz="8" w:space="0" w:color="auto"/>
              <w:right w:val="single" w:sz="8" w:space="0" w:color="auto"/>
            </w:tcBorders>
            <w:shd w:val="clear" w:color="auto" w:fill="auto"/>
            <w:vAlign w:val="center"/>
            <w:hideMark/>
          </w:tcPr>
          <w:p w14:paraId="053F3E7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445</w:t>
            </w:r>
          </w:p>
        </w:tc>
        <w:tc>
          <w:tcPr>
            <w:tcW w:w="3402" w:type="dxa"/>
            <w:tcBorders>
              <w:top w:val="nil"/>
              <w:left w:val="nil"/>
              <w:bottom w:val="single" w:sz="8" w:space="0" w:color="auto"/>
              <w:right w:val="single" w:sz="8" w:space="0" w:color="auto"/>
            </w:tcBorders>
            <w:shd w:val="clear" w:color="auto" w:fill="auto"/>
            <w:vAlign w:val="center"/>
            <w:hideMark/>
          </w:tcPr>
          <w:p w14:paraId="664D22E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38406AB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1CA770E"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920B888"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57541D9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El Lucero</w:t>
            </w:r>
          </w:p>
        </w:tc>
        <w:tc>
          <w:tcPr>
            <w:tcW w:w="1276" w:type="dxa"/>
            <w:tcBorders>
              <w:top w:val="nil"/>
              <w:left w:val="nil"/>
              <w:bottom w:val="single" w:sz="8" w:space="0" w:color="auto"/>
              <w:right w:val="single" w:sz="8" w:space="0" w:color="auto"/>
            </w:tcBorders>
            <w:shd w:val="clear" w:color="auto" w:fill="auto"/>
            <w:vAlign w:val="center"/>
            <w:hideMark/>
          </w:tcPr>
          <w:p w14:paraId="50FFD7B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55</w:t>
            </w:r>
          </w:p>
        </w:tc>
        <w:tc>
          <w:tcPr>
            <w:tcW w:w="3402" w:type="dxa"/>
            <w:tcBorders>
              <w:top w:val="nil"/>
              <w:left w:val="nil"/>
              <w:bottom w:val="single" w:sz="8" w:space="0" w:color="auto"/>
              <w:right w:val="single" w:sz="8" w:space="0" w:color="auto"/>
            </w:tcBorders>
            <w:shd w:val="clear" w:color="auto" w:fill="auto"/>
            <w:vAlign w:val="center"/>
            <w:hideMark/>
          </w:tcPr>
          <w:p w14:paraId="0203414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51EB0FD0"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671C33CD"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F46326D"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1309270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 Helenita</w:t>
            </w:r>
          </w:p>
        </w:tc>
        <w:tc>
          <w:tcPr>
            <w:tcW w:w="1276" w:type="dxa"/>
            <w:tcBorders>
              <w:top w:val="nil"/>
              <w:left w:val="nil"/>
              <w:bottom w:val="single" w:sz="8" w:space="0" w:color="auto"/>
              <w:right w:val="single" w:sz="8" w:space="0" w:color="auto"/>
            </w:tcBorders>
            <w:shd w:val="clear" w:color="auto" w:fill="auto"/>
            <w:vAlign w:val="center"/>
            <w:hideMark/>
          </w:tcPr>
          <w:p w14:paraId="612A66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96</w:t>
            </w:r>
          </w:p>
        </w:tc>
        <w:tc>
          <w:tcPr>
            <w:tcW w:w="3402" w:type="dxa"/>
            <w:tcBorders>
              <w:top w:val="nil"/>
              <w:left w:val="nil"/>
              <w:bottom w:val="single" w:sz="8" w:space="0" w:color="auto"/>
              <w:right w:val="single" w:sz="8" w:space="0" w:color="auto"/>
            </w:tcBorders>
            <w:shd w:val="clear" w:color="auto" w:fill="auto"/>
            <w:vAlign w:val="center"/>
            <w:hideMark/>
          </w:tcPr>
          <w:p w14:paraId="32A7156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4EECA253"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27E14CA4"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FFC1DA8"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460A9C3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 Nacional</w:t>
            </w:r>
          </w:p>
        </w:tc>
        <w:tc>
          <w:tcPr>
            <w:tcW w:w="1276" w:type="dxa"/>
            <w:tcBorders>
              <w:top w:val="nil"/>
              <w:left w:val="nil"/>
              <w:bottom w:val="single" w:sz="8" w:space="0" w:color="auto"/>
              <w:right w:val="single" w:sz="8" w:space="0" w:color="auto"/>
            </w:tcBorders>
            <w:shd w:val="clear" w:color="auto" w:fill="auto"/>
            <w:vAlign w:val="center"/>
            <w:hideMark/>
          </w:tcPr>
          <w:p w14:paraId="20187A5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48</w:t>
            </w:r>
          </w:p>
        </w:tc>
        <w:tc>
          <w:tcPr>
            <w:tcW w:w="3402" w:type="dxa"/>
            <w:tcBorders>
              <w:top w:val="nil"/>
              <w:left w:val="nil"/>
              <w:bottom w:val="single" w:sz="8" w:space="0" w:color="auto"/>
              <w:right w:val="single" w:sz="8" w:space="0" w:color="auto"/>
            </w:tcBorders>
            <w:shd w:val="clear" w:color="auto" w:fill="auto"/>
            <w:vAlign w:val="center"/>
            <w:hideMark/>
          </w:tcPr>
          <w:p w14:paraId="661A65E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1DC4F46A"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37095851"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9460A05"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5EFB1E8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Las nubes</w:t>
            </w:r>
          </w:p>
        </w:tc>
        <w:tc>
          <w:tcPr>
            <w:tcW w:w="1276" w:type="dxa"/>
            <w:tcBorders>
              <w:top w:val="nil"/>
              <w:left w:val="nil"/>
              <w:bottom w:val="single" w:sz="8" w:space="0" w:color="auto"/>
              <w:right w:val="single" w:sz="8" w:space="0" w:color="auto"/>
            </w:tcBorders>
            <w:shd w:val="clear" w:color="auto" w:fill="auto"/>
            <w:vAlign w:val="center"/>
            <w:hideMark/>
          </w:tcPr>
          <w:p w14:paraId="62CE400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11</w:t>
            </w:r>
          </w:p>
        </w:tc>
        <w:tc>
          <w:tcPr>
            <w:tcW w:w="3402" w:type="dxa"/>
            <w:tcBorders>
              <w:top w:val="nil"/>
              <w:left w:val="nil"/>
              <w:bottom w:val="single" w:sz="8" w:space="0" w:color="auto"/>
              <w:right w:val="single" w:sz="8" w:space="0" w:color="auto"/>
            </w:tcBorders>
            <w:shd w:val="clear" w:color="auto" w:fill="auto"/>
            <w:vAlign w:val="center"/>
            <w:hideMark/>
          </w:tcPr>
          <w:p w14:paraId="1D7A845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0032C702"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36AA8234"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7C8DE4EE" w14:textId="77777777" w:rsidR="005B3271" w:rsidRPr="005B3271" w:rsidRDefault="005B3271" w:rsidP="005B3271">
            <w:pPr>
              <w:jc w:val="left"/>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6A946DF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Los Tananeos</w:t>
            </w:r>
          </w:p>
        </w:tc>
        <w:tc>
          <w:tcPr>
            <w:tcW w:w="1276" w:type="dxa"/>
            <w:tcBorders>
              <w:top w:val="nil"/>
              <w:left w:val="nil"/>
              <w:bottom w:val="single" w:sz="8" w:space="0" w:color="auto"/>
              <w:right w:val="single" w:sz="8" w:space="0" w:color="auto"/>
            </w:tcBorders>
            <w:shd w:val="clear" w:color="auto" w:fill="auto"/>
            <w:vAlign w:val="center"/>
            <w:hideMark/>
          </w:tcPr>
          <w:p w14:paraId="5B4B0E4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141</w:t>
            </w:r>
          </w:p>
        </w:tc>
        <w:tc>
          <w:tcPr>
            <w:tcW w:w="3402" w:type="dxa"/>
            <w:tcBorders>
              <w:top w:val="nil"/>
              <w:left w:val="nil"/>
              <w:bottom w:val="single" w:sz="8" w:space="0" w:color="auto"/>
              <w:right w:val="single" w:sz="8" w:space="0" w:color="auto"/>
            </w:tcBorders>
            <w:shd w:val="clear" w:color="auto" w:fill="auto"/>
            <w:vAlign w:val="center"/>
            <w:hideMark/>
          </w:tcPr>
          <w:p w14:paraId="696F44B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6CACA7B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1CFC1432"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4651C84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RNSC</w:t>
            </w:r>
          </w:p>
        </w:tc>
        <w:tc>
          <w:tcPr>
            <w:tcW w:w="1723" w:type="dxa"/>
            <w:tcBorders>
              <w:top w:val="nil"/>
              <w:left w:val="nil"/>
              <w:bottom w:val="single" w:sz="8" w:space="0" w:color="auto"/>
              <w:right w:val="single" w:sz="8" w:space="0" w:color="auto"/>
            </w:tcBorders>
            <w:shd w:val="clear" w:color="auto" w:fill="auto"/>
            <w:vAlign w:val="center"/>
            <w:hideMark/>
          </w:tcPr>
          <w:p w14:paraId="4A7C246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Nueva Delhi</w:t>
            </w:r>
          </w:p>
        </w:tc>
        <w:tc>
          <w:tcPr>
            <w:tcW w:w="1276" w:type="dxa"/>
            <w:tcBorders>
              <w:top w:val="nil"/>
              <w:left w:val="nil"/>
              <w:bottom w:val="single" w:sz="8" w:space="0" w:color="auto"/>
              <w:right w:val="single" w:sz="8" w:space="0" w:color="auto"/>
            </w:tcBorders>
            <w:shd w:val="clear" w:color="auto" w:fill="auto"/>
            <w:vAlign w:val="center"/>
            <w:hideMark/>
          </w:tcPr>
          <w:p w14:paraId="178D658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102</w:t>
            </w:r>
          </w:p>
        </w:tc>
        <w:tc>
          <w:tcPr>
            <w:tcW w:w="3402" w:type="dxa"/>
            <w:tcBorders>
              <w:top w:val="nil"/>
              <w:left w:val="nil"/>
              <w:bottom w:val="single" w:sz="8" w:space="0" w:color="auto"/>
              <w:right w:val="single" w:sz="8" w:space="0" w:color="auto"/>
            </w:tcBorders>
            <w:shd w:val="clear" w:color="auto" w:fill="auto"/>
            <w:vAlign w:val="center"/>
            <w:hideMark/>
          </w:tcPr>
          <w:p w14:paraId="267BB06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722BFFA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3C187003"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D9F8A5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3C8A428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Paraver</w:t>
            </w:r>
          </w:p>
        </w:tc>
        <w:tc>
          <w:tcPr>
            <w:tcW w:w="1276" w:type="dxa"/>
            <w:tcBorders>
              <w:top w:val="nil"/>
              <w:left w:val="nil"/>
              <w:bottom w:val="single" w:sz="8" w:space="0" w:color="auto"/>
              <w:right w:val="single" w:sz="8" w:space="0" w:color="auto"/>
            </w:tcBorders>
            <w:shd w:val="clear" w:color="auto" w:fill="auto"/>
            <w:vAlign w:val="center"/>
            <w:hideMark/>
          </w:tcPr>
          <w:p w14:paraId="1F28287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200</w:t>
            </w:r>
          </w:p>
        </w:tc>
        <w:tc>
          <w:tcPr>
            <w:tcW w:w="3402" w:type="dxa"/>
            <w:tcBorders>
              <w:top w:val="nil"/>
              <w:left w:val="nil"/>
              <w:bottom w:val="single" w:sz="8" w:space="0" w:color="auto"/>
              <w:right w:val="single" w:sz="8" w:space="0" w:color="auto"/>
            </w:tcBorders>
            <w:shd w:val="clear" w:color="auto" w:fill="auto"/>
            <w:vAlign w:val="center"/>
            <w:hideMark/>
          </w:tcPr>
          <w:p w14:paraId="62A51FC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Cesar</w:t>
            </w:r>
          </w:p>
        </w:tc>
        <w:tc>
          <w:tcPr>
            <w:tcW w:w="1276" w:type="dxa"/>
            <w:tcBorders>
              <w:top w:val="nil"/>
              <w:left w:val="nil"/>
              <w:bottom w:val="single" w:sz="8" w:space="0" w:color="auto"/>
              <w:right w:val="single" w:sz="8" w:space="0" w:color="auto"/>
            </w:tcBorders>
            <w:shd w:val="clear" w:color="auto" w:fill="auto"/>
            <w:vAlign w:val="center"/>
            <w:hideMark/>
          </w:tcPr>
          <w:p w14:paraId="73C0876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299CF182"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08DF00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303E9E6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Hacienda El Cequión</w:t>
            </w:r>
          </w:p>
        </w:tc>
        <w:tc>
          <w:tcPr>
            <w:tcW w:w="1276" w:type="dxa"/>
            <w:tcBorders>
              <w:top w:val="nil"/>
              <w:left w:val="nil"/>
              <w:bottom w:val="single" w:sz="8" w:space="0" w:color="auto"/>
              <w:right w:val="single" w:sz="8" w:space="0" w:color="auto"/>
            </w:tcBorders>
            <w:shd w:val="clear" w:color="auto" w:fill="auto"/>
            <w:vAlign w:val="center"/>
            <w:hideMark/>
          </w:tcPr>
          <w:p w14:paraId="6D4EB48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1.637</w:t>
            </w:r>
          </w:p>
        </w:tc>
        <w:tc>
          <w:tcPr>
            <w:tcW w:w="3402" w:type="dxa"/>
            <w:tcBorders>
              <w:top w:val="nil"/>
              <w:left w:val="nil"/>
              <w:bottom w:val="single" w:sz="8" w:space="0" w:color="auto"/>
              <w:right w:val="single" w:sz="8" w:space="0" w:color="auto"/>
            </w:tcBorders>
            <w:shd w:val="clear" w:color="auto" w:fill="auto"/>
            <w:vAlign w:val="center"/>
            <w:hideMark/>
          </w:tcPr>
          <w:p w14:paraId="7F71395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35B2DB8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55AA4955"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4E9E0C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1B619A0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La Esperanza</w:t>
            </w:r>
          </w:p>
        </w:tc>
        <w:tc>
          <w:tcPr>
            <w:tcW w:w="1276" w:type="dxa"/>
            <w:tcBorders>
              <w:top w:val="nil"/>
              <w:left w:val="nil"/>
              <w:bottom w:val="single" w:sz="8" w:space="0" w:color="auto"/>
              <w:right w:val="single" w:sz="8" w:space="0" w:color="auto"/>
            </w:tcBorders>
            <w:shd w:val="clear" w:color="auto" w:fill="auto"/>
            <w:vAlign w:val="center"/>
            <w:hideMark/>
          </w:tcPr>
          <w:p w14:paraId="0A5F911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74</w:t>
            </w:r>
          </w:p>
        </w:tc>
        <w:tc>
          <w:tcPr>
            <w:tcW w:w="3402" w:type="dxa"/>
            <w:tcBorders>
              <w:top w:val="nil"/>
              <w:left w:val="nil"/>
              <w:bottom w:val="single" w:sz="8" w:space="0" w:color="auto"/>
              <w:right w:val="single" w:sz="8" w:space="0" w:color="auto"/>
            </w:tcBorders>
            <w:shd w:val="clear" w:color="auto" w:fill="auto"/>
            <w:vAlign w:val="center"/>
            <w:hideMark/>
          </w:tcPr>
          <w:p w14:paraId="0F4D9A7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2F2C68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5D43FA91"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00CC29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33587C1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Rivelo</w:t>
            </w:r>
          </w:p>
        </w:tc>
        <w:tc>
          <w:tcPr>
            <w:tcW w:w="1276" w:type="dxa"/>
            <w:tcBorders>
              <w:top w:val="nil"/>
              <w:left w:val="nil"/>
              <w:bottom w:val="single" w:sz="8" w:space="0" w:color="auto"/>
              <w:right w:val="single" w:sz="8" w:space="0" w:color="auto"/>
            </w:tcBorders>
            <w:shd w:val="clear" w:color="auto" w:fill="auto"/>
            <w:vAlign w:val="center"/>
            <w:hideMark/>
          </w:tcPr>
          <w:p w14:paraId="649E068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42</w:t>
            </w:r>
          </w:p>
        </w:tc>
        <w:tc>
          <w:tcPr>
            <w:tcW w:w="3402" w:type="dxa"/>
            <w:tcBorders>
              <w:top w:val="nil"/>
              <w:left w:val="nil"/>
              <w:bottom w:val="single" w:sz="8" w:space="0" w:color="auto"/>
              <w:right w:val="single" w:sz="8" w:space="0" w:color="auto"/>
            </w:tcBorders>
            <w:shd w:val="clear" w:color="auto" w:fill="auto"/>
            <w:vAlign w:val="center"/>
            <w:hideMark/>
          </w:tcPr>
          <w:p w14:paraId="1D6E466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2A8F79E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1215BCD"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13F0653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0868C9D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San Martin</w:t>
            </w:r>
          </w:p>
        </w:tc>
        <w:tc>
          <w:tcPr>
            <w:tcW w:w="1276" w:type="dxa"/>
            <w:tcBorders>
              <w:top w:val="nil"/>
              <w:left w:val="nil"/>
              <w:bottom w:val="single" w:sz="8" w:space="0" w:color="auto"/>
              <w:right w:val="single" w:sz="8" w:space="0" w:color="auto"/>
            </w:tcBorders>
            <w:shd w:val="clear" w:color="auto" w:fill="auto"/>
            <w:vAlign w:val="center"/>
            <w:hideMark/>
          </w:tcPr>
          <w:p w14:paraId="3713766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13.2</w:t>
            </w:r>
          </w:p>
        </w:tc>
        <w:tc>
          <w:tcPr>
            <w:tcW w:w="3402" w:type="dxa"/>
            <w:tcBorders>
              <w:top w:val="nil"/>
              <w:left w:val="nil"/>
              <w:bottom w:val="single" w:sz="8" w:space="0" w:color="auto"/>
              <w:right w:val="single" w:sz="8" w:space="0" w:color="auto"/>
            </w:tcBorders>
            <w:shd w:val="clear" w:color="auto" w:fill="auto"/>
            <w:vAlign w:val="center"/>
            <w:hideMark/>
          </w:tcPr>
          <w:p w14:paraId="00B108B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22A8CF3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D7F3C90"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37CB940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17FA12A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Vigo</w:t>
            </w:r>
          </w:p>
        </w:tc>
        <w:tc>
          <w:tcPr>
            <w:tcW w:w="1276" w:type="dxa"/>
            <w:tcBorders>
              <w:top w:val="nil"/>
              <w:left w:val="nil"/>
              <w:bottom w:val="single" w:sz="8" w:space="0" w:color="auto"/>
              <w:right w:val="single" w:sz="8" w:space="0" w:color="auto"/>
            </w:tcBorders>
            <w:shd w:val="clear" w:color="auto" w:fill="auto"/>
            <w:vAlign w:val="center"/>
            <w:hideMark/>
          </w:tcPr>
          <w:p w14:paraId="6FAA692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42</w:t>
            </w:r>
          </w:p>
        </w:tc>
        <w:tc>
          <w:tcPr>
            <w:tcW w:w="3402" w:type="dxa"/>
            <w:tcBorders>
              <w:top w:val="nil"/>
              <w:left w:val="nil"/>
              <w:bottom w:val="single" w:sz="8" w:space="0" w:color="auto"/>
              <w:right w:val="single" w:sz="8" w:space="0" w:color="auto"/>
            </w:tcBorders>
            <w:shd w:val="clear" w:color="auto" w:fill="auto"/>
            <w:vAlign w:val="center"/>
            <w:hideMark/>
          </w:tcPr>
          <w:p w14:paraId="7791113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Guajira</w:t>
            </w:r>
          </w:p>
        </w:tc>
        <w:tc>
          <w:tcPr>
            <w:tcW w:w="1276" w:type="dxa"/>
            <w:tcBorders>
              <w:top w:val="nil"/>
              <w:left w:val="nil"/>
              <w:bottom w:val="single" w:sz="8" w:space="0" w:color="auto"/>
              <w:right w:val="single" w:sz="8" w:space="0" w:color="auto"/>
            </w:tcBorders>
            <w:shd w:val="clear" w:color="auto" w:fill="auto"/>
            <w:vAlign w:val="center"/>
            <w:hideMark/>
          </w:tcPr>
          <w:p w14:paraId="134EB4E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047E5E6"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5434C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21C9BCE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Bosques de Santa Inés</w:t>
            </w:r>
          </w:p>
        </w:tc>
        <w:tc>
          <w:tcPr>
            <w:tcW w:w="1276" w:type="dxa"/>
            <w:tcBorders>
              <w:top w:val="nil"/>
              <w:left w:val="nil"/>
              <w:bottom w:val="single" w:sz="8" w:space="0" w:color="auto"/>
              <w:right w:val="single" w:sz="8" w:space="0" w:color="auto"/>
            </w:tcBorders>
            <w:shd w:val="clear" w:color="auto" w:fill="auto"/>
            <w:vAlign w:val="center"/>
            <w:hideMark/>
          </w:tcPr>
          <w:p w14:paraId="5361DC5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20</w:t>
            </w:r>
          </w:p>
        </w:tc>
        <w:tc>
          <w:tcPr>
            <w:tcW w:w="3402" w:type="dxa"/>
            <w:tcBorders>
              <w:top w:val="nil"/>
              <w:left w:val="nil"/>
              <w:bottom w:val="single" w:sz="8" w:space="0" w:color="auto"/>
              <w:right w:val="single" w:sz="8" w:space="0" w:color="auto"/>
            </w:tcBorders>
            <w:shd w:val="clear" w:color="auto" w:fill="auto"/>
            <w:vAlign w:val="center"/>
            <w:hideMark/>
          </w:tcPr>
          <w:p w14:paraId="6C4FB6D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Sucre</w:t>
            </w:r>
          </w:p>
        </w:tc>
        <w:tc>
          <w:tcPr>
            <w:tcW w:w="1276" w:type="dxa"/>
            <w:tcBorders>
              <w:top w:val="nil"/>
              <w:left w:val="nil"/>
              <w:bottom w:val="single" w:sz="8" w:space="0" w:color="auto"/>
              <w:right w:val="single" w:sz="8" w:space="0" w:color="auto"/>
            </w:tcBorders>
            <w:shd w:val="clear" w:color="auto" w:fill="auto"/>
            <w:vAlign w:val="center"/>
            <w:hideMark/>
          </w:tcPr>
          <w:p w14:paraId="49258AB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E02DB1F"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14B8AB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6A15400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Colibri del Sol</w:t>
            </w:r>
          </w:p>
        </w:tc>
        <w:tc>
          <w:tcPr>
            <w:tcW w:w="1276" w:type="dxa"/>
            <w:tcBorders>
              <w:top w:val="nil"/>
              <w:left w:val="nil"/>
              <w:bottom w:val="single" w:sz="8" w:space="0" w:color="auto"/>
              <w:right w:val="single" w:sz="8" w:space="0" w:color="auto"/>
            </w:tcBorders>
            <w:shd w:val="clear" w:color="auto" w:fill="auto"/>
            <w:vAlign w:val="center"/>
            <w:hideMark/>
          </w:tcPr>
          <w:p w14:paraId="4C45690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165</w:t>
            </w:r>
          </w:p>
        </w:tc>
        <w:tc>
          <w:tcPr>
            <w:tcW w:w="3402" w:type="dxa"/>
            <w:tcBorders>
              <w:top w:val="nil"/>
              <w:left w:val="nil"/>
              <w:bottom w:val="single" w:sz="8" w:space="0" w:color="auto"/>
              <w:right w:val="single" w:sz="8" w:space="0" w:color="auto"/>
            </w:tcBorders>
            <w:shd w:val="clear" w:color="auto" w:fill="auto"/>
            <w:vAlign w:val="center"/>
            <w:hideMark/>
          </w:tcPr>
          <w:p w14:paraId="1DDB761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074DC81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5E37DD2A"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E9D254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4DAB052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 las aves colibrí del sol</w:t>
            </w:r>
          </w:p>
        </w:tc>
        <w:tc>
          <w:tcPr>
            <w:tcW w:w="1276" w:type="dxa"/>
            <w:tcBorders>
              <w:top w:val="nil"/>
              <w:left w:val="nil"/>
              <w:bottom w:val="single" w:sz="8" w:space="0" w:color="auto"/>
              <w:right w:val="single" w:sz="8" w:space="0" w:color="auto"/>
            </w:tcBorders>
            <w:shd w:val="clear" w:color="auto" w:fill="auto"/>
            <w:vAlign w:val="center"/>
            <w:hideMark/>
          </w:tcPr>
          <w:p w14:paraId="34F1A18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582</w:t>
            </w:r>
          </w:p>
        </w:tc>
        <w:tc>
          <w:tcPr>
            <w:tcW w:w="3402" w:type="dxa"/>
            <w:tcBorders>
              <w:top w:val="nil"/>
              <w:left w:val="nil"/>
              <w:bottom w:val="single" w:sz="8" w:space="0" w:color="auto"/>
              <w:right w:val="single" w:sz="8" w:space="0" w:color="auto"/>
            </w:tcBorders>
            <w:shd w:val="clear" w:color="auto" w:fill="auto"/>
            <w:vAlign w:val="center"/>
            <w:hideMark/>
          </w:tcPr>
          <w:p w14:paraId="34CDA0C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w:t>
            </w:r>
          </w:p>
        </w:tc>
        <w:tc>
          <w:tcPr>
            <w:tcW w:w="1276" w:type="dxa"/>
            <w:tcBorders>
              <w:top w:val="nil"/>
              <w:left w:val="nil"/>
              <w:bottom w:val="single" w:sz="8" w:space="0" w:color="auto"/>
              <w:right w:val="single" w:sz="8" w:space="0" w:color="auto"/>
            </w:tcBorders>
            <w:shd w:val="clear" w:color="auto" w:fill="auto"/>
            <w:vAlign w:val="center"/>
            <w:hideMark/>
          </w:tcPr>
          <w:p w14:paraId="4F9D3CF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44DC9225" w14:textId="77777777" w:rsidTr="005B3271">
        <w:trPr>
          <w:trHeight w:val="564"/>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202C788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651814C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Horizontes</w:t>
            </w:r>
          </w:p>
        </w:tc>
        <w:tc>
          <w:tcPr>
            <w:tcW w:w="1276" w:type="dxa"/>
            <w:tcBorders>
              <w:top w:val="nil"/>
              <w:left w:val="nil"/>
              <w:bottom w:val="single" w:sz="8" w:space="0" w:color="auto"/>
              <w:right w:val="single" w:sz="8" w:space="0" w:color="auto"/>
            </w:tcBorders>
            <w:shd w:val="clear" w:color="auto" w:fill="auto"/>
            <w:vAlign w:val="center"/>
            <w:hideMark/>
          </w:tcPr>
          <w:p w14:paraId="67E1F24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1.376</w:t>
            </w:r>
          </w:p>
        </w:tc>
        <w:tc>
          <w:tcPr>
            <w:tcW w:w="3402" w:type="dxa"/>
            <w:tcBorders>
              <w:top w:val="nil"/>
              <w:left w:val="nil"/>
              <w:bottom w:val="single" w:sz="8" w:space="0" w:color="auto"/>
              <w:right w:val="single" w:sz="8" w:space="0" w:color="auto"/>
            </w:tcBorders>
            <w:shd w:val="clear" w:color="auto" w:fill="auto"/>
            <w:vAlign w:val="center"/>
            <w:hideMark/>
          </w:tcPr>
          <w:p w14:paraId="6219764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Antioquia - Córdoba</w:t>
            </w:r>
          </w:p>
        </w:tc>
        <w:tc>
          <w:tcPr>
            <w:tcW w:w="1276" w:type="dxa"/>
            <w:tcBorders>
              <w:top w:val="nil"/>
              <w:left w:val="nil"/>
              <w:bottom w:val="single" w:sz="8" w:space="0" w:color="auto"/>
              <w:right w:val="single" w:sz="8" w:space="0" w:color="auto"/>
            </w:tcBorders>
            <w:shd w:val="clear" w:color="auto" w:fill="auto"/>
            <w:vAlign w:val="center"/>
            <w:hideMark/>
          </w:tcPr>
          <w:p w14:paraId="05DB306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r w:rsidR="005B3271" w:rsidRPr="005B3271" w14:paraId="1E53675D" w14:textId="77777777" w:rsidTr="005B3271">
        <w:trPr>
          <w:trHeight w:val="300"/>
        </w:trPr>
        <w:tc>
          <w:tcPr>
            <w:tcW w:w="1244" w:type="dxa"/>
            <w:tcBorders>
              <w:top w:val="nil"/>
              <w:left w:val="single" w:sz="8" w:space="0" w:color="auto"/>
              <w:bottom w:val="single" w:sz="8" w:space="0" w:color="auto"/>
              <w:right w:val="single" w:sz="8" w:space="0" w:color="auto"/>
            </w:tcBorders>
            <w:shd w:val="clear" w:color="auto" w:fill="auto"/>
            <w:vAlign w:val="center"/>
            <w:hideMark/>
          </w:tcPr>
          <w:p w14:paraId="5CDF6E2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RNSC</w:t>
            </w:r>
          </w:p>
        </w:tc>
        <w:tc>
          <w:tcPr>
            <w:tcW w:w="1723" w:type="dxa"/>
            <w:tcBorders>
              <w:top w:val="nil"/>
              <w:left w:val="nil"/>
              <w:bottom w:val="single" w:sz="8" w:space="0" w:color="auto"/>
              <w:right w:val="single" w:sz="8" w:space="0" w:color="auto"/>
            </w:tcBorders>
            <w:shd w:val="clear" w:color="auto" w:fill="auto"/>
            <w:vAlign w:val="center"/>
            <w:hideMark/>
          </w:tcPr>
          <w:p w14:paraId="0291D0C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Campo Alegre</w:t>
            </w:r>
          </w:p>
        </w:tc>
        <w:tc>
          <w:tcPr>
            <w:tcW w:w="1276" w:type="dxa"/>
            <w:tcBorders>
              <w:top w:val="nil"/>
              <w:left w:val="nil"/>
              <w:bottom w:val="single" w:sz="8" w:space="0" w:color="auto"/>
              <w:right w:val="single" w:sz="8" w:space="0" w:color="auto"/>
            </w:tcBorders>
            <w:shd w:val="clear" w:color="auto" w:fill="auto"/>
            <w:vAlign w:val="center"/>
            <w:hideMark/>
          </w:tcPr>
          <w:p w14:paraId="2F02E00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594</w:t>
            </w:r>
          </w:p>
        </w:tc>
        <w:tc>
          <w:tcPr>
            <w:tcW w:w="3402" w:type="dxa"/>
            <w:tcBorders>
              <w:top w:val="nil"/>
              <w:left w:val="nil"/>
              <w:bottom w:val="single" w:sz="8" w:space="0" w:color="auto"/>
              <w:right w:val="single" w:sz="8" w:space="0" w:color="auto"/>
            </w:tcBorders>
            <w:shd w:val="clear" w:color="auto" w:fill="auto"/>
            <w:vAlign w:val="center"/>
            <w:hideMark/>
          </w:tcPr>
          <w:p w14:paraId="1C59F4F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Córdoba</w:t>
            </w:r>
          </w:p>
        </w:tc>
        <w:tc>
          <w:tcPr>
            <w:tcW w:w="1276" w:type="dxa"/>
            <w:tcBorders>
              <w:top w:val="nil"/>
              <w:left w:val="nil"/>
              <w:bottom w:val="single" w:sz="8" w:space="0" w:color="auto"/>
              <w:right w:val="single" w:sz="8" w:space="0" w:color="auto"/>
            </w:tcBorders>
            <w:shd w:val="clear" w:color="auto" w:fill="auto"/>
            <w:vAlign w:val="center"/>
            <w:hideMark/>
          </w:tcPr>
          <w:p w14:paraId="421798F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Privada</w:t>
            </w:r>
          </w:p>
        </w:tc>
      </w:tr>
    </w:tbl>
    <w:p w14:paraId="57C7BD7D" w14:textId="77777777" w:rsidR="005B3271" w:rsidRPr="005B3271" w:rsidRDefault="005B3271" w:rsidP="005B3271"/>
    <w:p w14:paraId="24BD364F" w14:textId="3CED4EB6" w:rsidR="005B3271" w:rsidRDefault="002717D6" w:rsidP="005B3271">
      <w:r>
        <w:t>Es importante tener en cuenta que l</w:t>
      </w:r>
      <w:r w:rsidRPr="002717D6">
        <w:t>os procesos de declaratoria de nuevas áreas en marcha en el SIRAP Caribe</w:t>
      </w:r>
      <w:r>
        <w:t xml:space="preserve"> para el periodo </w:t>
      </w:r>
      <w:r w:rsidRPr="002717D6">
        <w:t>2016 – 2018 son:</w:t>
      </w:r>
    </w:p>
    <w:p w14:paraId="431A979F" w14:textId="77777777" w:rsidR="002717D6" w:rsidRPr="005B3271" w:rsidRDefault="002717D6" w:rsidP="005B3271"/>
    <w:tbl>
      <w:tblPr>
        <w:tblW w:w="8898" w:type="dxa"/>
        <w:tblInd w:w="80" w:type="dxa"/>
        <w:tblCellMar>
          <w:left w:w="70" w:type="dxa"/>
          <w:right w:w="70" w:type="dxa"/>
        </w:tblCellMar>
        <w:tblLook w:val="04A0" w:firstRow="1" w:lastRow="0" w:firstColumn="1" w:lastColumn="0" w:noHBand="0" w:noVBand="1"/>
      </w:tblPr>
      <w:tblGrid>
        <w:gridCol w:w="1691"/>
        <w:gridCol w:w="2617"/>
        <w:gridCol w:w="2261"/>
        <w:gridCol w:w="2329"/>
      </w:tblGrid>
      <w:tr w:rsidR="005B3271" w:rsidRPr="005B3271" w14:paraId="4CF29698" w14:textId="77777777" w:rsidTr="002717D6">
        <w:trPr>
          <w:trHeight w:val="20"/>
          <w:tblHeader/>
        </w:trPr>
        <w:tc>
          <w:tcPr>
            <w:tcW w:w="1691" w:type="dxa"/>
            <w:tcBorders>
              <w:top w:val="single" w:sz="8" w:space="0" w:color="auto"/>
              <w:left w:val="single" w:sz="8" w:space="0" w:color="auto"/>
              <w:bottom w:val="single" w:sz="8" w:space="0" w:color="auto"/>
              <w:right w:val="single" w:sz="8" w:space="0" w:color="auto"/>
            </w:tcBorders>
            <w:shd w:val="clear" w:color="auto" w:fill="A6A6A6" w:themeFill="background1" w:themeFillShade="A6"/>
            <w:vAlign w:val="center"/>
            <w:hideMark/>
          </w:tcPr>
          <w:p w14:paraId="47A028D3"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CORPORACIÓN</w:t>
            </w:r>
          </w:p>
        </w:tc>
        <w:tc>
          <w:tcPr>
            <w:tcW w:w="2617"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14:paraId="664B098E"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PROCESO</w:t>
            </w:r>
          </w:p>
        </w:tc>
        <w:tc>
          <w:tcPr>
            <w:tcW w:w="2261"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14:paraId="67BA83CB"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UBICACIÓN y HA.</w:t>
            </w:r>
          </w:p>
        </w:tc>
        <w:tc>
          <w:tcPr>
            <w:tcW w:w="2329" w:type="dxa"/>
            <w:tcBorders>
              <w:top w:val="single" w:sz="8" w:space="0" w:color="auto"/>
              <w:left w:val="nil"/>
              <w:bottom w:val="single" w:sz="8" w:space="0" w:color="auto"/>
              <w:right w:val="single" w:sz="8" w:space="0" w:color="auto"/>
            </w:tcBorders>
            <w:shd w:val="clear" w:color="auto" w:fill="A6A6A6" w:themeFill="background1" w:themeFillShade="A6"/>
            <w:vAlign w:val="center"/>
            <w:hideMark/>
          </w:tcPr>
          <w:p w14:paraId="795F0292" w14:textId="77777777" w:rsidR="005B3271" w:rsidRPr="005B3271" w:rsidRDefault="005B3271" w:rsidP="005B3271">
            <w:pPr>
              <w:jc w:val="center"/>
              <w:rPr>
                <w:rFonts w:eastAsia="Times New Roman"/>
                <w:b/>
                <w:bCs/>
                <w:color w:val="000000"/>
                <w:sz w:val="22"/>
                <w:lang w:eastAsia="es-CO"/>
              </w:rPr>
            </w:pPr>
            <w:r w:rsidRPr="005B3271">
              <w:rPr>
                <w:rFonts w:eastAsia="Times New Roman"/>
                <w:b/>
                <w:bCs/>
                <w:color w:val="000000"/>
                <w:sz w:val="22"/>
                <w:lang w:eastAsia="es-CO"/>
              </w:rPr>
              <w:t>PROCESOS O ACTIVIDADES EN MARCHA</w:t>
            </w:r>
          </w:p>
        </w:tc>
      </w:tr>
      <w:tr w:rsidR="005B3271" w:rsidRPr="005B3271" w14:paraId="03F7D894" w14:textId="77777777" w:rsidTr="002717D6">
        <w:trPr>
          <w:trHeight w:val="20"/>
        </w:trPr>
        <w:tc>
          <w:tcPr>
            <w:tcW w:w="16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188334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CORPAMAG</w:t>
            </w:r>
          </w:p>
        </w:tc>
        <w:tc>
          <w:tcPr>
            <w:tcW w:w="2617" w:type="dxa"/>
            <w:tcBorders>
              <w:top w:val="nil"/>
              <w:left w:val="nil"/>
              <w:bottom w:val="single" w:sz="8" w:space="0" w:color="auto"/>
              <w:right w:val="single" w:sz="8" w:space="0" w:color="auto"/>
            </w:tcBorders>
            <w:shd w:val="clear" w:color="auto" w:fill="auto"/>
            <w:vAlign w:val="center"/>
            <w:hideMark/>
          </w:tcPr>
          <w:p w14:paraId="3124713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Declaracion del complejo cenagoso de Zapatosa como área protegida</w:t>
            </w:r>
          </w:p>
        </w:tc>
        <w:tc>
          <w:tcPr>
            <w:tcW w:w="2261" w:type="dxa"/>
            <w:tcBorders>
              <w:top w:val="nil"/>
              <w:left w:val="nil"/>
              <w:bottom w:val="single" w:sz="8" w:space="0" w:color="auto"/>
              <w:right w:val="single" w:sz="8" w:space="0" w:color="auto"/>
            </w:tcBorders>
            <w:shd w:val="clear" w:color="auto" w:fill="auto"/>
            <w:noWrap/>
            <w:vAlign w:val="center"/>
            <w:hideMark/>
          </w:tcPr>
          <w:p w14:paraId="5E17B12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El Banco, Magdalena. 20.000 ha</w:t>
            </w:r>
          </w:p>
        </w:tc>
        <w:tc>
          <w:tcPr>
            <w:tcW w:w="2329" w:type="dxa"/>
            <w:tcBorders>
              <w:top w:val="nil"/>
              <w:left w:val="nil"/>
              <w:bottom w:val="single" w:sz="8" w:space="0" w:color="auto"/>
              <w:right w:val="single" w:sz="8" w:space="0" w:color="auto"/>
            </w:tcBorders>
            <w:shd w:val="clear" w:color="auto" w:fill="auto"/>
            <w:noWrap/>
            <w:vAlign w:val="center"/>
            <w:hideMark/>
          </w:tcPr>
          <w:p w14:paraId="4DF325A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Fase de solicitud presencia de etnias, ante el Ministerio del Interior.</w:t>
            </w:r>
          </w:p>
        </w:tc>
      </w:tr>
      <w:tr w:rsidR="005B3271" w:rsidRPr="005B3271" w14:paraId="59BD0F5C"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563C4AA1"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6207EA6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Implementacion del plan de manejo del area protegida distrito regional de manejo ontegrado complejo cenagoso zarate malibu veladero</w:t>
            </w:r>
          </w:p>
        </w:tc>
        <w:tc>
          <w:tcPr>
            <w:tcW w:w="2261" w:type="dxa"/>
            <w:tcBorders>
              <w:top w:val="nil"/>
              <w:left w:val="nil"/>
              <w:bottom w:val="single" w:sz="8" w:space="0" w:color="auto"/>
              <w:right w:val="single" w:sz="8" w:space="0" w:color="auto"/>
            </w:tcBorders>
            <w:shd w:val="clear" w:color="auto" w:fill="auto"/>
            <w:noWrap/>
            <w:vAlign w:val="center"/>
            <w:hideMark/>
          </w:tcPr>
          <w:p w14:paraId="64B8BBD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Municipios de Plato y Santa Barbara de Pinto. Magdalena.  63.000 ha.</w:t>
            </w:r>
          </w:p>
        </w:tc>
        <w:tc>
          <w:tcPr>
            <w:tcW w:w="2329" w:type="dxa"/>
            <w:tcBorders>
              <w:top w:val="nil"/>
              <w:left w:val="nil"/>
              <w:bottom w:val="single" w:sz="8" w:space="0" w:color="auto"/>
              <w:right w:val="single" w:sz="8" w:space="0" w:color="auto"/>
            </w:tcBorders>
            <w:shd w:val="clear" w:color="auto" w:fill="auto"/>
            <w:noWrap/>
            <w:vAlign w:val="center"/>
            <w:hideMark/>
          </w:tcPr>
          <w:p w14:paraId="1E0C524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proyecto de restauracion y creacion de corredores en la cienaga de veladero</w:t>
            </w:r>
          </w:p>
        </w:tc>
      </w:tr>
      <w:tr w:rsidR="005B3271" w:rsidRPr="005B3271" w14:paraId="604FF73E"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450324A6"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24A1C12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Implementacion del plan de manejo del humedal de Zapatosa</w:t>
            </w:r>
          </w:p>
        </w:tc>
        <w:tc>
          <w:tcPr>
            <w:tcW w:w="2261" w:type="dxa"/>
            <w:tcBorders>
              <w:top w:val="nil"/>
              <w:left w:val="nil"/>
              <w:bottom w:val="single" w:sz="8" w:space="0" w:color="auto"/>
              <w:right w:val="single" w:sz="8" w:space="0" w:color="auto"/>
            </w:tcBorders>
            <w:shd w:val="clear" w:color="auto" w:fill="auto"/>
            <w:noWrap/>
            <w:vAlign w:val="center"/>
            <w:hideMark/>
          </w:tcPr>
          <w:p w14:paraId="6C7CE97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Jurisdicion de CORPAMAG CORPOCESAR. Municipios de El Banco, Chiriguana, Curumani, Tamalameque</w:t>
            </w:r>
          </w:p>
        </w:tc>
        <w:tc>
          <w:tcPr>
            <w:tcW w:w="2329" w:type="dxa"/>
            <w:tcBorders>
              <w:top w:val="nil"/>
              <w:left w:val="nil"/>
              <w:bottom w:val="single" w:sz="8" w:space="0" w:color="auto"/>
              <w:right w:val="single" w:sz="8" w:space="0" w:color="auto"/>
            </w:tcBorders>
            <w:shd w:val="clear" w:color="auto" w:fill="auto"/>
            <w:noWrap/>
            <w:vAlign w:val="center"/>
            <w:hideMark/>
          </w:tcPr>
          <w:p w14:paraId="0F1629D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Gestion de recursos</w:t>
            </w:r>
          </w:p>
        </w:tc>
      </w:tr>
      <w:tr w:rsidR="005B3271" w:rsidRPr="005B3271" w14:paraId="1B18C090" w14:textId="77777777" w:rsidTr="002717D6">
        <w:trPr>
          <w:trHeight w:val="20"/>
        </w:trPr>
        <w:tc>
          <w:tcPr>
            <w:tcW w:w="16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6CCF31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CVS</w:t>
            </w:r>
          </w:p>
        </w:tc>
        <w:tc>
          <w:tcPr>
            <w:tcW w:w="2617" w:type="dxa"/>
            <w:tcBorders>
              <w:top w:val="nil"/>
              <w:left w:val="nil"/>
              <w:bottom w:val="single" w:sz="8" w:space="0" w:color="auto"/>
              <w:right w:val="single" w:sz="8" w:space="0" w:color="auto"/>
            </w:tcBorders>
            <w:shd w:val="clear" w:color="auto" w:fill="auto"/>
            <w:vAlign w:val="center"/>
            <w:hideMark/>
          </w:tcPr>
          <w:p w14:paraId="2F95C27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Actividad de consulta previa - Ciénaga de Betancí.</w:t>
            </w:r>
          </w:p>
        </w:tc>
        <w:tc>
          <w:tcPr>
            <w:tcW w:w="2261" w:type="dxa"/>
            <w:tcBorders>
              <w:top w:val="nil"/>
              <w:left w:val="nil"/>
              <w:bottom w:val="single" w:sz="8" w:space="0" w:color="auto"/>
              <w:right w:val="single" w:sz="8" w:space="0" w:color="auto"/>
            </w:tcBorders>
            <w:shd w:val="clear" w:color="auto" w:fill="auto"/>
            <w:vAlign w:val="center"/>
            <w:hideMark/>
          </w:tcPr>
          <w:p w14:paraId="1F515F3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 de Montería - 29.154</w:t>
            </w:r>
          </w:p>
        </w:tc>
        <w:tc>
          <w:tcPr>
            <w:tcW w:w="2329" w:type="dxa"/>
            <w:tcBorders>
              <w:top w:val="nil"/>
              <w:left w:val="nil"/>
              <w:bottom w:val="single" w:sz="8" w:space="0" w:color="auto"/>
              <w:right w:val="single" w:sz="8" w:space="0" w:color="auto"/>
            </w:tcBorders>
            <w:shd w:val="clear" w:color="auto" w:fill="auto"/>
            <w:vAlign w:val="center"/>
            <w:hideMark/>
          </w:tcPr>
          <w:p w14:paraId="0FBE859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xml:space="preserve">Actualmente está en construcción documento Plan de Manejo para la declratoria, y está en construcción la cetgoría de </w:t>
            </w:r>
            <w:r w:rsidRPr="005B3271">
              <w:rPr>
                <w:rFonts w:eastAsia="Times New Roman"/>
                <w:color w:val="000000"/>
                <w:sz w:val="22"/>
                <w:lang w:eastAsia="es-CO"/>
              </w:rPr>
              <w:lastRenderedPageBreak/>
              <w:t>manejo que se ajusta al ecosistema. Adicionalmente, está en proceso la consulta ante el Ministerio del Interior para la certificación de las comunidades indígenas para definir consulta previa.</w:t>
            </w:r>
          </w:p>
        </w:tc>
      </w:tr>
      <w:tr w:rsidR="005B3271" w:rsidRPr="005B3271" w14:paraId="4A645B0B"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1FA016B4"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5B93A85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Actividad de consulta previa - Ciénaga Arcial, porro y cintura</w:t>
            </w:r>
          </w:p>
        </w:tc>
        <w:tc>
          <w:tcPr>
            <w:tcW w:w="2261" w:type="dxa"/>
            <w:tcBorders>
              <w:top w:val="nil"/>
              <w:left w:val="nil"/>
              <w:bottom w:val="single" w:sz="8" w:space="0" w:color="auto"/>
              <w:right w:val="single" w:sz="8" w:space="0" w:color="auto"/>
            </w:tcBorders>
            <w:shd w:val="clear" w:color="auto" w:fill="auto"/>
            <w:vAlign w:val="center"/>
            <w:hideMark/>
          </w:tcPr>
          <w:p w14:paraId="4AAD1CB8"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 Buenavista y Pueblo Nuevo - 15.468</w:t>
            </w:r>
          </w:p>
        </w:tc>
        <w:tc>
          <w:tcPr>
            <w:tcW w:w="2329" w:type="dxa"/>
            <w:tcBorders>
              <w:top w:val="nil"/>
              <w:left w:val="nil"/>
              <w:bottom w:val="single" w:sz="8" w:space="0" w:color="auto"/>
              <w:right w:val="single" w:sz="8" w:space="0" w:color="auto"/>
            </w:tcBorders>
            <w:shd w:val="clear" w:color="auto" w:fill="auto"/>
            <w:vAlign w:val="center"/>
            <w:hideMark/>
          </w:tcPr>
          <w:p w14:paraId="6E338AE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Actualmente está en proceso de actualización el documento Plan de Manejo del ecosistema. Adicionalmente, está en proceso la consulta ante el Ministerio del Interior para la certificación de las comunidades indígenas para definir consulta previa.</w:t>
            </w:r>
          </w:p>
        </w:tc>
      </w:tr>
      <w:tr w:rsidR="005B3271" w:rsidRPr="005B3271" w14:paraId="38309386"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0705858C"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79E1097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Ambiental - Ciénaga las Marías</w:t>
            </w:r>
          </w:p>
        </w:tc>
        <w:tc>
          <w:tcPr>
            <w:tcW w:w="2261" w:type="dxa"/>
            <w:tcBorders>
              <w:top w:val="nil"/>
              <w:left w:val="nil"/>
              <w:bottom w:val="single" w:sz="8" w:space="0" w:color="auto"/>
              <w:right w:val="single" w:sz="8" w:space="0" w:color="auto"/>
            </w:tcBorders>
            <w:shd w:val="clear" w:color="auto" w:fill="auto"/>
            <w:vAlign w:val="center"/>
            <w:hideMark/>
          </w:tcPr>
          <w:p w14:paraId="4934667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Buenavista - 92.18ha</w:t>
            </w:r>
          </w:p>
        </w:tc>
        <w:tc>
          <w:tcPr>
            <w:tcW w:w="2329" w:type="dxa"/>
            <w:tcBorders>
              <w:top w:val="nil"/>
              <w:left w:val="nil"/>
              <w:bottom w:val="single" w:sz="8" w:space="0" w:color="auto"/>
              <w:right w:val="single" w:sz="8" w:space="0" w:color="auto"/>
            </w:tcBorders>
            <w:shd w:val="clear" w:color="auto" w:fill="auto"/>
            <w:vAlign w:val="center"/>
            <w:hideMark/>
          </w:tcPr>
          <w:p w14:paraId="7A4B5CB5"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No se han adelantado estudios en el ecosistema</w:t>
            </w:r>
          </w:p>
        </w:tc>
      </w:tr>
      <w:tr w:rsidR="005B3271" w:rsidRPr="005B3271" w14:paraId="6EF3EF5E"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3A985A9D"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01D9183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Ambiental -Ciénaga los Zambos</w:t>
            </w:r>
          </w:p>
        </w:tc>
        <w:tc>
          <w:tcPr>
            <w:tcW w:w="2261" w:type="dxa"/>
            <w:tcBorders>
              <w:top w:val="nil"/>
              <w:left w:val="nil"/>
              <w:bottom w:val="single" w:sz="8" w:space="0" w:color="auto"/>
              <w:right w:val="single" w:sz="8" w:space="0" w:color="auto"/>
            </w:tcBorders>
            <w:shd w:val="clear" w:color="auto" w:fill="auto"/>
            <w:vAlign w:val="center"/>
            <w:hideMark/>
          </w:tcPr>
          <w:p w14:paraId="008203D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Buenavista - 17.5 ha</w:t>
            </w:r>
          </w:p>
        </w:tc>
        <w:tc>
          <w:tcPr>
            <w:tcW w:w="2329" w:type="dxa"/>
            <w:tcBorders>
              <w:top w:val="nil"/>
              <w:left w:val="nil"/>
              <w:bottom w:val="single" w:sz="8" w:space="0" w:color="auto"/>
              <w:right w:val="single" w:sz="8" w:space="0" w:color="auto"/>
            </w:tcBorders>
            <w:shd w:val="clear" w:color="auto" w:fill="auto"/>
            <w:vAlign w:val="center"/>
            <w:hideMark/>
          </w:tcPr>
          <w:p w14:paraId="16DB1CF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No se han adelantado estudios en el ecosistema</w:t>
            </w:r>
          </w:p>
        </w:tc>
      </w:tr>
      <w:tr w:rsidR="005B3271" w:rsidRPr="005B3271" w14:paraId="0A5A455C"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1F32D195"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7B9F047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Ambiental - Ciénaga Pajonal</w:t>
            </w:r>
          </w:p>
        </w:tc>
        <w:tc>
          <w:tcPr>
            <w:tcW w:w="2261" w:type="dxa"/>
            <w:tcBorders>
              <w:top w:val="nil"/>
              <w:left w:val="nil"/>
              <w:bottom w:val="single" w:sz="8" w:space="0" w:color="auto"/>
              <w:right w:val="single" w:sz="8" w:space="0" w:color="auto"/>
            </w:tcBorders>
            <w:shd w:val="clear" w:color="auto" w:fill="auto"/>
            <w:vAlign w:val="center"/>
            <w:hideMark/>
          </w:tcPr>
          <w:p w14:paraId="1E7C149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Pueblo Nuevo - 120.8 Ha</w:t>
            </w:r>
          </w:p>
        </w:tc>
        <w:tc>
          <w:tcPr>
            <w:tcW w:w="2329" w:type="dxa"/>
            <w:tcBorders>
              <w:top w:val="nil"/>
              <w:left w:val="nil"/>
              <w:bottom w:val="single" w:sz="8" w:space="0" w:color="auto"/>
              <w:right w:val="single" w:sz="8" w:space="0" w:color="auto"/>
            </w:tcBorders>
            <w:shd w:val="clear" w:color="auto" w:fill="auto"/>
            <w:vAlign w:val="center"/>
            <w:hideMark/>
          </w:tcPr>
          <w:p w14:paraId="192DBA8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No se han adelantado estudios en el ecosistema</w:t>
            </w:r>
          </w:p>
        </w:tc>
      </w:tr>
      <w:tr w:rsidR="005B3271" w:rsidRPr="005B3271" w14:paraId="3D602F81"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44238C40"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22C8451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Ambiental - Ciénaga las Riquezas</w:t>
            </w:r>
          </w:p>
        </w:tc>
        <w:tc>
          <w:tcPr>
            <w:tcW w:w="2261" w:type="dxa"/>
            <w:tcBorders>
              <w:top w:val="nil"/>
              <w:left w:val="nil"/>
              <w:bottom w:val="single" w:sz="8" w:space="0" w:color="auto"/>
              <w:right w:val="single" w:sz="8" w:space="0" w:color="auto"/>
            </w:tcBorders>
            <w:shd w:val="clear" w:color="auto" w:fill="auto"/>
            <w:vAlign w:val="center"/>
            <w:hideMark/>
          </w:tcPr>
          <w:p w14:paraId="780EAADD"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Pueblo Nuevo - 36.8 ha</w:t>
            </w:r>
          </w:p>
        </w:tc>
        <w:tc>
          <w:tcPr>
            <w:tcW w:w="2329" w:type="dxa"/>
            <w:tcBorders>
              <w:top w:val="nil"/>
              <w:left w:val="nil"/>
              <w:bottom w:val="single" w:sz="8" w:space="0" w:color="auto"/>
              <w:right w:val="single" w:sz="8" w:space="0" w:color="auto"/>
            </w:tcBorders>
            <w:shd w:val="clear" w:color="auto" w:fill="auto"/>
            <w:vAlign w:val="center"/>
            <w:hideMark/>
          </w:tcPr>
          <w:p w14:paraId="65BDCCA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No se han adelantado estudios en el ecosistema</w:t>
            </w:r>
          </w:p>
        </w:tc>
      </w:tr>
      <w:tr w:rsidR="005B3271" w:rsidRPr="005B3271" w14:paraId="47062156"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2E0B3ABC"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7FD9141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Ambiental - Ciénaga Quebrada Ancha</w:t>
            </w:r>
          </w:p>
        </w:tc>
        <w:tc>
          <w:tcPr>
            <w:tcW w:w="2261" w:type="dxa"/>
            <w:tcBorders>
              <w:top w:val="nil"/>
              <w:left w:val="nil"/>
              <w:bottom w:val="single" w:sz="8" w:space="0" w:color="auto"/>
              <w:right w:val="single" w:sz="8" w:space="0" w:color="auto"/>
            </w:tcBorders>
            <w:shd w:val="clear" w:color="auto" w:fill="auto"/>
            <w:vAlign w:val="center"/>
            <w:hideMark/>
          </w:tcPr>
          <w:p w14:paraId="45E48F5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Ayapel 12.8 ha.</w:t>
            </w:r>
          </w:p>
        </w:tc>
        <w:tc>
          <w:tcPr>
            <w:tcW w:w="2329" w:type="dxa"/>
            <w:tcBorders>
              <w:top w:val="nil"/>
              <w:left w:val="nil"/>
              <w:bottom w:val="single" w:sz="8" w:space="0" w:color="auto"/>
              <w:right w:val="single" w:sz="8" w:space="0" w:color="auto"/>
            </w:tcBorders>
            <w:shd w:val="clear" w:color="auto" w:fill="auto"/>
            <w:vAlign w:val="center"/>
            <w:hideMark/>
          </w:tcPr>
          <w:p w14:paraId="6C5D014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No se han adelantado estudios en el ecosistema</w:t>
            </w:r>
          </w:p>
        </w:tc>
      </w:tr>
      <w:tr w:rsidR="005B3271" w:rsidRPr="005B3271" w14:paraId="0CC4B018" w14:textId="77777777" w:rsidTr="002717D6">
        <w:trPr>
          <w:trHeight w:val="20"/>
        </w:trPr>
        <w:tc>
          <w:tcPr>
            <w:tcW w:w="16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139AA7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CORPOCESAR</w:t>
            </w:r>
          </w:p>
        </w:tc>
        <w:tc>
          <w:tcPr>
            <w:tcW w:w="2617" w:type="dxa"/>
            <w:tcBorders>
              <w:top w:val="nil"/>
              <w:left w:val="nil"/>
              <w:bottom w:val="single" w:sz="8" w:space="0" w:color="auto"/>
              <w:right w:val="single" w:sz="8" w:space="0" w:color="auto"/>
            </w:tcBorders>
            <w:shd w:val="clear" w:color="auto" w:fill="auto"/>
            <w:vAlign w:val="center"/>
            <w:hideMark/>
          </w:tcPr>
          <w:p w14:paraId="2C4EA43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Proceso de declaratoria del Cordon de Paramos del perijá como Parque Natural Regional.</w:t>
            </w:r>
          </w:p>
        </w:tc>
        <w:tc>
          <w:tcPr>
            <w:tcW w:w="2261" w:type="dxa"/>
            <w:tcBorders>
              <w:top w:val="nil"/>
              <w:left w:val="nil"/>
              <w:bottom w:val="single" w:sz="8" w:space="0" w:color="auto"/>
              <w:right w:val="single" w:sz="8" w:space="0" w:color="auto"/>
            </w:tcBorders>
            <w:shd w:val="clear" w:color="auto" w:fill="auto"/>
            <w:vAlign w:val="center"/>
            <w:hideMark/>
          </w:tcPr>
          <w:p w14:paraId="5FFE1F1A" w14:textId="09264D03" w:rsidR="005B3271" w:rsidRPr="005B3271" w:rsidRDefault="002717D6" w:rsidP="005B3271">
            <w:pPr>
              <w:rPr>
                <w:rFonts w:eastAsia="Times New Roman"/>
                <w:color w:val="000000"/>
                <w:sz w:val="22"/>
                <w:lang w:eastAsia="es-CO"/>
              </w:rPr>
            </w:pPr>
            <w:r w:rsidRPr="005B3271">
              <w:rPr>
                <w:rFonts w:eastAsia="Times New Roman"/>
                <w:color w:val="000000"/>
                <w:sz w:val="22"/>
                <w:lang w:eastAsia="es-CO"/>
              </w:rPr>
              <w:t>Serranía</w:t>
            </w:r>
            <w:r w:rsidR="005B3271" w:rsidRPr="005B3271">
              <w:rPr>
                <w:rFonts w:eastAsia="Times New Roman"/>
                <w:color w:val="000000"/>
                <w:sz w:val="22"/>
                <w:lang w:eastAsia="es-CO"/>
              </w:rPr>
              <w:t xml:space="preserve"> del Perijá, Municipios de Manaure Balcon del Cesar, la Paz y Agustín Codazzi. 25.000 hectareas.</w:t>
            </w:r>
          </w:p>
        </w:tc>
        <w:tc>
          <w:tcPr>
            <w:tcW w:w="2329" w:type="dxa"/>
            <w:tcBorders>
              <w:top w:val="nil"/>
              <w:left w:val="nil"/>
              <w:bottom w:val="single" w:sz="8" w:space="0" w:color="auto"/>
              <w:right w:val="single" w:sz="8" w:space="0" w:color="auto"/>
            </w:tcBorders>
            <w:shd w:val="clear" w:color="auto" w:fill="auto"/>
            <w:vAlign w:val="center"/>
            <w:hideMark/>
          </w:tcPr>
          <w:p w14:paraId="32FC1BD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Se hizo la consulta a la cancillería por ser un area fronteriza, al obtener el pronunciamiento se procedera a presentar el acto administrativo ante el consejo directivo de la Corporacion, para su aprobacion.</w:t>
            </w:r>
          </w:p>
        </w:tc>
      </w:tr>
      <w:tr w:rsidR="005B3271" w:rsidRPr="005B3271" w14:paraId="2521EFF0"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70A449E7"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69B4242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Iniciativa y prioridad de declaratoria como area protegida el complejo Cenagoso de Zapatosa,</w:t>
            </w:r>
          </w:p>
        </w:tc>
        <w:tc>
          <w:tcPr>
            <w:tcW w:w="2261" w:type="dxa"/>
            <w:tcBorders>
              <w:top w:val="nil"/>
              <w:left w:val="nil"/>
              <w:bottom w:val="single" w:sz="8" w:space="0" w:color="auto"/>
              <w:right w:val="single" w:sz="8" w:space="0" w:color="auto"/>
            </w:tcBorders>
            <w:shd w:val="clear" w:color="auto" w:fill="auto"/>
            <w:vAlign w:val="center"/>
            <w:hideMark/>
          </w:tcPr>
          <w:p w14:paraId="3EDC6C3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 xml:space="preserve"> Municipios de  chimichagua,  Curumaní, Tamalameque y Chriguana departamento del Cesar y El Banco </w:t>
            </w:r>
            <w:r w:rsidRPr="005B3271">
              <w:rPr>
                <w:rFonts w:eastAsia="Times New Roman"/>
                <w:color w:val="000000"/>
                <w:sz w:val="22"/>
                <w:lang w:eastAsia="es-CO"/>
              </w:rPr>
              <w:lastRenderedPageBreak/>
              <w:t>Departamento del Magdalena. 50.000 Hectareas.</w:t>
            </w:r>
          </w:p>
        </w:tc>
        <w:tc>
          <w:tcPr>
            <w:tcW w:w="2329" w:type="dxa"/>
            <w:tcBorders>
              <w:top w:val="nil"/>
              <w:left w:val="nil"/>
              <w:bottom w:val="single" w:sz="8" w:space="0" w:color="auto"/>
              <w:right w:val="single" w:sz="8" w:space="0" w:color="auto"/>
            </w:tcBorders>
            <w:shd w:val="clear" w:color="auto" w:fill="auto"/>
            <w:vAlign w:val="center"/>
            <w:hideMark/>
          </w:tcPr>
          <w:p w14:paraId="292FAD8E"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lastRenderedPageBreak/>
              <w:t xml:space="preserve">Se han realizado los respectivos estudios, se esta en conversacion con Corpamag para iniciar el proceso de desarrollo de la </w:t>
            </w:r>
            <w:r w:rsidRPr="005B3271">
              <w:rPr>
                <w:rFonts w:eastAsia="Times New Roman"/>
                <w:color w:val="000000"/>
                <w:sz w:val="22"/>
                <w:lang w:eastAsia="es-CO"/>
              </w:rPr>
              <w:lastRenderedPageBreak/>
              <w:t>ruta de declaratoria. En el proximo año.</w:t>
            </w:r>
          </w:p>
        </w:tc>
      </w:tr>
      <w:tr w:rsidR="005B3271" w:rsidRPr="005B3271" w14:paraId="7CE24102"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21FE8B61"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3D35BCC3"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Iniciativa y prioridad de declaratoria como area protegida el Humedal de La Pachita y Mata de Palma.</w:t>
            </w:r>
          </w:p>
        </w:tc>
        <w:tc>
          <w:tcPr>
            <w:tcW w:w="2261" w:type="dxa"/>
            <w:tcBorders>
              <w:top w:val="nil"/>
              <w:left w:val="nil"/>
              <w:bottom w:val="single" w:sz="8" w:space="0" w:color="auto"/>
              <w:right w:val="single" w:sz="8" w:space="0" w:color="auto"/>
            </w:tcBorders>
            <w:shd w:val="clear" w:color="auto" w:fill="auto"/>
            <w:vAlign w:val="center"/>
            <w:hideMark/>
          </w:tcPr>
          <w:p w14:paraId="51976B57" w14:textId="4976467F" w:rsidR="005B3271" w:rsidRPr="005B3271" w:rsidRDefault="002717D6" w:rsidP="005B3271">
            <w:pPr>
              <w:rPr>
                <w:rFonts w:eastAsia="Times New Roman"/>
                <w:color w:val="000000"/>
                <w:sz w:val="22"/>
                <w:lang w:eastAsia="es-CO"/>
              </w:rPr>
            </w:pPr>
            <w:r w:rsidRPr="005B3271">
              <w:rPr>
                <w:rFonts w:eastAsia="Times New Roman"/>
                <w:color w:val="000000"/>
                <w:sz w:val="22"/>
                <w:lang w:eastAsia="es-CO"/>
              </w:rPr>
              <w:t>Municipios</w:t>
            </w:r>
            <w:r w:rsidR="005B3271" w:rsidRPr="005B3271">
              <w:rPr>
                <w:rFonts w:eastAsia="Times New Roman"/>
                <w:color w:val="000000"/>
                <w:sz w:val="22"/>
                <w:lang w:eastAsia="es-CO"/>
              </w:rPr>
              <w:t xml:space="preserve"> de El Paso Y chiriguaná. 3.000 Hectareas.</w:t>
            </w:r>
          </w:p>
        </w:tc>
        <w:tc>
          <w:tcPr>
            <w:tcW w:w="2329" w:type="dxa"/>
            <w:tcBorders>
              <w:top w:val="nil"/>
              <w:left w:val="nil"/>
              <w:bottom w:val="single" w:sz="8" w:space="0" w:color="auto"/>
              <w:right w:val="single" w:sz="8" w:space="0" w:color="auto"/>
            </w:tcBorders>
            <w:shd w:val="clear" w:color="auto" w:fill="auto"/>
            <w:vAlign w:val="center"/>
            <w:hideMark/>
          </w:tcPr>
          <w:p w14:paraId="38FDD50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Se han realizado los respectivos estudios, se tiene priorizado para iniciar el proceso de desarrollo de la ruta de declaratoria, en los  proximos años.</w:t>
            </w:r>
          </w:p>
        </w:tc>
      </w:tr>
      <w:tr w:rsidR="005B3271" w:rsidRPr="005B3271" w14:paraId="0738275B"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0EE4F745"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vAlign w:val="center"/>
            <w:hideMark/>
          </w:tcPr>
          <w:p w14:paraId="00EECA3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Iniciativa y prioridad de declaratoria como area protegida Los Cerros de Bobalí.</w:t>
            </w:r>
          </w:p>
        </w:tc>
        <w:tc>
          <w:tcPr>
            <w:tcW w:w="2261" w:type="dxa"/>
            <w:tcBorders>
              <w:top w:val="nil"/>
              <w:left w:val="nil"/>
              <w:bottom w:val="single" w:sz="8" w:space="0" w:color="auto"/>
              <w:right w:val="single" w:sz="8" w:space="0" w:color="auto"/>
            </w:tcBorders>
            <w:shd w:val="clear" w:color="auto" w:fill="auto"/>
            <w:vAlign w:val="center"/>
            <w:hideMark/>
          </w:tcPr>
          <w:p w14:paraId="63CF6F26" w14:textId="172B91D6" w:rsidR="005B3271" w:rsidRPr="005B3271" w:rsidRDefault="002717D6" w:rsidP="005B3271">
            <w:pPr>
              <w:rPr>
                <w:rFonts w:eastAsia="Times New Roman"/>
                <w:color w:val="000000"/>
                <w:sz w:val="22"/>
                <w:lang w:eastAsia="es-CO"/>
              </w:rPr>
            </w:pPr>
            <w:r w:rsidRPr="005B3271">
              <w:rPr>
                <w:rFonts w:eastAsia="Times New Roman"/>
                <w:color w:val="000000"/>
                <w:sz w:val="22"/>
                <w:lang w:eastAsia="es-CO"/>
              </w:rPr>
              <w:t xml:space="preserve">Municipios </w:t>
            </w:r>
            <w:r w:rsidR="005B3271" w:rsidRPr="005B3271">
              <w:rPr>
                <w:rFonts w:eastAsia="Times New Roman"/>
                <w:color w:val="000000"/>
                <w:sz w:val="22"/>
                <w:lang w:eastAsia="es-CO"/>
              </w:rPr>
              <w:t>de Pailitas, Pelaya y La Gloria, serranía del perijá. 20.000 Hectareas.</w:t>
            </w:r>
          </w:p>
        </w:tc>
        <w:tc>
          <w:tcPr>
            <w:tcW w:w="2329" w:type="dxa"/>
            <w:tcBorders>
              <w:top w:val="nil"/>
              <w:left w:val="nil"/>
              <w:bottom w:val="single" w:sz="8" w:space="0" w:color="auto"/>
              <w:right w:val="single" w:sz="8" w:space="0" w:color="auto"/>
            </w:tcBorders>
            <w:shd w:val="clear" w:color="auto" w:fill="auto"/>
            <w:vAlign w:val="center"/>
            <w:hideMark/>
          </w:tcPr>
          <w:p w14:paraId="27E7EB3C"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Se han realizado los respectivos estudios, se tiene priorizado para iniciar el proceso de desarrollo de la ruta de declaratoria, en los  proximos años.</w:t>
            </w:r>
          </w:p>
        </w:tc>
      </w:tr>
      <w:tr w:rsidR="005B3271" w:rsidRPr="005B3271" w14:paraId="28D2ED12" w14:textId="77777777" w:rsidTr="002717D6">
        <w:trPr>
          <w:trHeight w:val="20"/>
        </w:trPr>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104A774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CSB</w:t>
            </w:r>
          </w:p>
        </w:tc>
        <w:tc>
          <w:tcPr>
            <w:tcW w:w="2617" w:type="dxa"/>
            <w:tcBorders>
              <w:top w:val="nil"/>
              <w:left w:val="nil"/>
              <w:bottom w:val="single" w:sz="8" w:space="0" w:color="auto"/>
              <w:right w:val="single" w:sz="8" w:space="0" w:color="auto"/>
            </w:tcBorders>
            <w:shd w:val="clear" w:color="auto" w:fill="auto"/>
            <w:noWrap/>
            <w:vAlign w:val="center"/>
            <w:hideMark/>
          </w:tcPr>
          <w:p w14:paraId="13CE682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Declaratoria de área protegida regional</w:t>
            </w:r>
          </w:p>
        </w:tc>
        <w:tc>
          <w:tcPr>
            <w:tcW w:w="2261" w:type="dxa"/>
            <w:tcBorders>
              <w:top w:val="nil"/>
              <w:left w:val="nil"/>
              <w:bottom w:val="single" w:sz="8" w:space="0" w:color="auto"/>
              <w:right w:val="single" w:sz="8" w:space="0" w:color="auto"/>
            </w:tcBorders>
            <w:shd w:val="clear" w:color="auto" w:fill="auto"/>
            <w:vAlign w:val="center"/>
            <w:hideMark/>
          </w:tcPr>
          <w:p w14:paraId="707EBB6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"Sector Brazo Quitasol" en jurisdicción de los municipios de Altos del Rosario, Achí, Pinillos, Tiquisio y Barranco de Loba, departamento de Bolívar y jurisdicción de la CSB. Area: 116.100 has aproximadamente</w:t>
            </w:r>
          </w:p>
        </w:tc>
        <w:tc>
          <w:tcPr>
            <w:tcW w:w="2329" w:type="dxa"/>
            <w:tcBorders>
              <w:top w:val="nil"/>
              <w:left w:val="nil"/>
              <w:bottom w:val="single" w:sz="8" w:space="0" w:color="auto"/>
              <w:right w:val="single" w:sz="8" w:space="0" w:color="auto"/>
            </w:tcBorders>
            <w:shd w:val="clear" w:color="auto" w:fill="auto"/>
            <w:vAlign w:val="center"/>
            <w:hideMark/>
          </w:tcPr>
          <w:p w14:paraId="48E8DF7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Formulación del proyecto para la implementación de la ruta de declaratoria - Resolución 1125 de 2015 del Ministerio de Ambiente y Desarrollo Sostenible</w:t>
            </w:r>
          </w:p>
        </w:tc>
      </w:tr>
      <w:tr w:rsidR="005B3271" w:rsidRPr="005B3271" w14:paraId="2FD1C259" w14:textId="77777777" w:rsidTr="002717D6">
        <w:trPr>
          <w:trHeight w:val="20"/>
        </w:trPr>
        <w:tc>
          <w:tcPr>
            <w:tcW w:w="1691"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EDD8E86"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CODECHOCO</w:t>
            </w:r>
          </w:p>
        </w:tc>
        <w:tc>
          <w:tcPr>
            <w:tcW w:w="2617" w:type="dxa"/>
            <w:tcBorders>
              <w:top w:val="nil"/>
              <w:left w:val="nil"/>
              <w:bottom w:val="single" w:sz="8" w:space="0" w:color="auto"/>
              <w:right w:val="single" w:sz="8" w:space="0" w:color="auto"/>
            </w:tcBorders>
            <w:shd w:val="clear" w:color="auto" w:fill="auto"/>
            <w:noWrap/>
            <w:vAlign w:val="center"/>
            <w:hideMark/>
          </w:tcPr>
          <w:p w14:paraId="54B1935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DRMI "PLAYONA LOMA DE CALETA"</w:t>
            </w:r>
          </w:p>
        </w:tc>
        <w:tc>
          <w:tcPr>
            <w:tcW w:w="2261" w:type="dxa"/>
            <w:tcBorders>
              <w:top w:val="nil"/>
              <w:left w:val="nil"/>
              <w:bottom w:val="single" w:sz="8" w:space="0" w:color="auto"/>
              <w:right w:val="single" w:sz="8" w:space="0" w:color="auto"/>
            </w:tcBorders>
            <w:shd w:val="clear" w:color="auto" w:fill="auto"/>
            <w:noWrap/>
            <w:vAlign w:val="center"/>
            <w:hideMark/>
          </w:tcPr>
          <w:p w14:paraId="3B6EDA6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Acandì</w:t>
            </w:r>
          </w:p>
        </w:tc>
        <w:tc>
          <w:tcPr>
            <w:tcW w:w="2329" w:type="dxa"/>
            <w:tcBorders>
              <w:top w:val="nil"/>
              <w:left w:val="nil"/>
              <w:bottom w:val="single" w:sz="8" w:space="0" w:color="auto"/>
              <w:right w:val="single" w:sz="8" w:space="0" w:color="auto"/>
            </w:tcBorders>
            <w:shd w:val="clear" w:color="auto" w:fill="auto"/>
            <w:vAlign w:val="center"/>
            <w:hideMark/>
          </w:tcPr>
          <w:p w14:paraId="26BCB0A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Sistemas productivos (agroforestería y Silvopastoriles, ecoturismo)</w:t>
            </w:r>
          </w:p>
        </w:tc>
      </w:tr>
      <w:tr w:rsidR="005B3271" w:rsidRPr="005B3271" w14:paraId="7E98EFE8" w14:textId="77777777" w:rsidTr="002717D6">
        <w:trPr>
          <w:trHeight w:val="20"/>
        </w:trPr>
        <w:tc>
          <w:tcPr>
            <w:tcW w:w="1691" w:type="dxa"/>
            <w:vMerge/>
            <w:tcBorders>
              <w:top w:val="nil"/>
              <w:left w:val="single" w:sz="8" w:space="0" w:color="auto"/>
              <w:bottom w:val="single" w:sz="8" w:space="0" w:color="000000"/>
              <w:right w:val="single" w:sz="8" w:space="0" w:color="auto"/>
            </w:tcBorders>
            <w:vAlign w:val="center"/>
            <w:hideMark/>
          </w:tcPr>
          <w:p w14:paraId="1D199558" w14:textId="77777777" w:rsidR="005B3271" w:rsidRPr="005B3271" w:rsidRDefault="005B3271" w:rsidP="005B3271">
            <w:pPr>
              <w:jc w:val="left"/>
              <w:rPr>
                <w:rFonts w:eastAsia="Times New Roman"/>
                <w:color w:val="000000"/>
                <w:sz w:val="22"/>
                <w:lang w:eastAsia="es-CO"/>
              </w:rPr>
            </w:pPr>
          </w:p>
        </w:tc>
        <w:tc>
          <w:tcPr>
            <w:tcW w:w="2617" w:type="dxa"/>
            <w:tcBorders>
              <w:top w:val="nil"/>
              <w:left w:val="nil"/>
              <w:bottom w:val="single" w:sz="8" w:space="0" w:color="auto"/>
              <w:right w:val="single" w:sz="8" w:space="0" w:color="auto"/>
            </w:tcBorders>
            <w:shd w:val="clear" w:color="auto" w:fill="auto"/>
            <w:noWrap/>
            <w:vAlign w:val="center"/>
            <w:hideMark/>
          </w:tcPr>
          <w:p w14:paraId="79830F9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PLAN DE MANEJO DRMI "LAGO AZUL - LOS MANETIES"</w:t>
            </w:r>
          </w:p>
        </w:tc>
        <w:tc>
          <w:tcPr>
            <w:tcW w:w="2261" w:type="dxa"/>
            <w:tcBorders>
              <w:top w:val="nil"/>
              <w:left w:val="nil"/>
              <w:bottom w:val="single" w:sz="8" w:space="0" w:color="auto"/>
              <w:right w:val="single" w:sz="8" w:space="0" w:color="auto"/>
            </w:tcBorders>
            <w:shd w:val="clear" w:color="auto" w:fill="auto"/>
            <w:noWrap/>
            <w:vAlign w:val="center"/>
            <w:hideMark/>
          </w:tcPr>
          <w:p w14:paraId="33FAA7D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Unguia</w:t>
            </w:r>
          </w:p>
        </w:tc>
        <w:tc>
          <w:tcPr>
            <w:tcW w:w="2329" w:type="dxa"/>
            <w:tcBorders>
              <w:top w:val="nil"/>
              <w:left w:val="nil"/>
              <w:bottom w:val="single" w:sz="8" w:space="0" w:color="auto"/>
              <w:right w:val="single" w:sz="8" w:space="0" w:color="auto"/>
            </w:tcBorders>
            <w:shd w:val="clear" w:color="auto" w:fill="auto"/>
            <w:vAlign w:val="center"/>
            <w:hideMark/>
          </w:tcPr>
          <w:p w14:paraId="3204D62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Sistemas productivos (agroforestería, Silvopastoriles, ecoturismo y encierro piscícolas)</w:t>
            </w:r>
          </w:p>
        </w:tc>
      </w:tr>
      <w:tr w:rsidR="005B3271" w:rsidRPr="005B3271" w14:paraId="6B45905A" w14:textId="77777777" w:rsidTr="002717D6">
        <w:trPr>
          <w:trHeight w:val="20"/>
        </w:trPr>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4C3891A4"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CORPOURABA</w:t>
            </w:r>
          </w:p>
        </w:tc>
        <w:tc>
          <w:tcPr>
            <w:tcW w:w="2617" w:type="dxa"/>
            <w:tcBorders>
              <w:top w:val="nil"/>
              <w:left w:val="nil"/>
              <w:bottom w:val="single" w:sz="8" w:space="0" w:color="auto"/>
              <w:right w:val="single" w:sz="8" w:space="0" w:color="auto"/>
            </w:tcBorders>
            <w:shd w:val="clear" w:color="auto" w:fill="auto"/>
            <w:vAlign w:val="center"/>
            <w:hideMark/>
          </w:tcPr>
          <w:p w14:paraId="31380BE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Declaratoria nuevas areas Resolucion 1814 de 2015</w:t>
            </w:r>
          </w:p>
        </w:tc>
        <w:tc>
          <w:tcPr>
            <w:tcW w:w="2261" w:type="dxa"/>
            <w:tcBorders>
              <w:top w:val="nil"/>
              <w:left w:val="nil"/>
              <w:bottom w:val="single" w:sz="8" w:space="0" w:color="auto"/>
              <w:right w:val="single" w:sz="8" w:space="0" w:color="auto"/>
            </w:tcBorders>
            <w:shd w:val="clear" w:color="auto" w:fill="auto"/>
            <w:vAlign w:val="center"/>
            <w:hideMark/>
          </w:tcPr>
          <w:p w14:paraId="4E2CA5A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Municipios de Apartadó, Turbo, Carepa y Chigorodó, extension: 140.028,65 hectareas</w:t>
            </w:r>
          </w:p>
        </w:tc>
        <w:tc>
          <w:tcPr>
            <w:tcW w:w="2329" w:type="dxa"/>
            <w:tcBorders>
              <w:top w:val="nil"/>
              <w:left w:val="nil"/>
              <w:bottom w:val="single" w:sz="8" w:space="0" w:color="auto"/>
              <w:right w:val="single" w:sz="8" w:space="0" w:color="auto"/>
            </w:tcBorders>
            <w:shd w:val="clear" w:color="auto" w:fill="auto"/>
            <w:vAlign w:val="center"/>
            <w:hideMark/>
          </w:tcPr>
          <w:p w14:paraId="21DB0B1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Fase de Aprestamiento</w:t>
            </w:r>
          </w:p>
        </w:tc>
      </w:tr>
      <w:tr w:rsidR="005B3271" w:rsidRPr="005B3271" w14:paraId="69B6D524" w14:textId="77777777" w:rsidTr="002717D6">
        <w:trPr>
          <w:trHeight w:val="20"/>
        </w:trPr>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66BFB777"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CORPOURABA</w:t>
            </w:r>
          </w:p>
        </w:tc>
        <w:tc>
          <w:tcPr>
            <w:tcW w:w="2617" w:type="dxa"/>
            <w:tcBorders>
              <w:top w:val="nil"/>
              <w:left w:val="nil"/>
              <w:bottom w:val="single" w:sz="8" w:space="0" w:color="auto"/>
              <w:right w:val="single" w:sz="8" w:space="0" w:color="auto"/>
            </w:tcBorders>
            <w:shd w:val="clear" w:color="auto" w:fill="auto"/>
            <w:vAlign w:val="center"/>
            <w:hideMark/>
          </w:tcPr>
          <w:p w14:paraId="63EE4A49"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Declaratoria nuevas áreas Resolución 1814 de 2015</w:t>
            </w:r>
          </w:p>
        </w:tc>
        <w:tc>
          <w:tcPr>
            <w:tcW w:w="2261" w:type="dxa"/>
            <w:tcBorders>
              <w:top w:val="nil"/>
              <w:left w:val="nil"/>
              <w:bottom w:val="single" w:sz="8" w:space="0" w:color="auto"/>
              <w:right w:val="single" w:sz="8" w:space="0" w:color="auto"/>
            </w:tcBorders>
            <w:shd w:val="clear" w:color="auto" w:fill="auto"/>
            <w:vAlign w:val="center"/>
            <w:hideMark/>
          </w:tcPr>
          <w:p w14:paraId="47A4CE9A"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 de Peque. Extensión: 25.559,72 hectáreas</w:t>
            </w:r>
          </w:p>
        </w:tc>
        <w:tc>
          <w:tcPr>
            <w:tcW w:w="2329" w:type="dxa"/>
            <w:tcBorders>
              <w:top w:val="nil"/>
              <w:left w:val="nil"/>
              <w:bottom w:val="single" w:sz="8" w:space="0" w:color="auto"/>
              <w:right w:val="single" w:sz="8" w:space="0" w:color="auto"/>
            </w:tcBorders>
            <w:shd w:val="clear" w:color="auto" w:fill="auto"/>
            <w:vAlign w:val="center"/>
            <w:hideMark/>
          </w:tcPr>
          <w:p w14:paraId="1896BBFF"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Fase de Aprestamiento</w:t>
            </w:r>
          </w:p>
        </w:tc>
      </w:tr>
      <w:tr w:rsidR="005B3271" w:rsidRPr="005B3271" w14:paraId="749E66CF" w14:textId="77777777" w:rsidTr="002717D6">
        <w:trPr>
          <w:trHeight w:val="20"/>
        </w:trPr>
        <w:tc>
          <w:tcPr>
            <w:tcW w:w="1691" w:type="dxa"/>
            <w:tcBorders>
              <w:top w:val="nil"/>
              <w:left w:val="single" w:sz="8" w:space="0" w:color="auto"/>
              <w:bottom w:val="single" w:sz="8" w:space="0" w:color="auto"/>
              <w:right w:val="single" w:sz="8" w:space="0" w:color="auto"/>
            </w:tcBorders>
            <w:shd w:val="clear" w:color="auto" w:fill="auto"/>
            <w:noWrap/>
            <w:vAlign w:val="center"/>
            <w:hideMark/>
          </w:tcPr>
          <w:p w14:paraId="261BA610"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CORPOURABA</w:t>
            </w:r>
          </w:p>
        </w:tc>
        <w:tc>
          <w:tcPr>
            <w:tcW w:w="2617" w:type="dxa"/>
            <w:tcBorders>
              <w:top w:val="nil"/>
              <w:left w:val="nil"/>
              <w:bottom w:val="single" w:sz="8" w:space="0" w:color="auto"/>
              <w:right w:val="single" w:sz="8" w:space="0" w:color="auto"/>
            </w:tcBorders>
            <w:shd w:val="clear" w:color="auto" w:fill="auto"/>
            <w:vAlign w:val="center"/>
            <w:hideMark/>
          </w:tcPr>
          <w:p w14:paraId="0DBE8171"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Declaratoria nuevas áreas Resolución 18146 de 2015</w:t>
            </w:r>
          </w:p>
        </w:tc>
        <w:tc>
          <w:tcPr>
            <w:tcW w:w="2261" w:type="dxa"/>
            <w:tcBorders>
              <w:top w:val="nil"/>
              <w:left w:val="nil"/>
              <w:bottom w:val="single" w:sz="8" w:space="0" w:color="auto"/>
              <w:right w:val="single" w:sz="8" w:space="0" w:color="auto"/>
            </w:tcBorders>
            <w:shd w:val="clear" w:color="auto" w:fill="auto"/>
            <w:vAlign w:val="center"/>
            <w:hideMark/>
          </w:tcPr>
          <w:p w14:paraId="6078866B"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Municipios de Arboletes, Necoclí, San Juan de Urabá y San Pedro de Urabá. Extensión: 169.645,3 hectáreas</w:t>
            </w:r>
          </w:p>
        </w:tc>
        <w:tc>
          <w:tcPr>
            <w:tcW w:w="2329" w:type="dxa"/>
            <w:tcBorders>
              <w:top w:val="nil"/>
              <w:left w:val="nil"/>
              <w:bottom w:val="single" w:sz="8" w:space="0" w:color="auto"/>
              <w:right w:val="single" w:sz="8" w:space="0" w:color="auto"/>
            </w:tcBorders>
            <w:shd w:val="clear" w:color="auto" w:fill="auto"/>
            <w:vAlign w:val="center"/>
            <w:hideMark/>
          </w:tcPr>
          <w:p w14:paraId="0AC9A3D2" w14:textId="77777777" w:rsidR="005B3271" w:rsidRPr="005B3271" w:rsidRDefault="005B3271" w:rsidP="005B3271">
            <w:pPr>
              <w:rPr>
                <w:rFonts w:eastAsia="Times New Roman"/>
                <w:color w:val="000000"/>
                <w:sz w:val="22"/>
                <w:lang w:eastAsia="es-CO"/>
              </w:rPr>
            </w:pPr>
            <w:r w:rsidRPr="005B3271">
              <w:rPr>
                <w:rFonts w:eastAsia="Times New Roman"/>
                <w:color w:val="000000"/>
                <w:sz w:val="22"/>
                <w:lang w:eastAsia="es-CO"/>
              </w:rPr>
              <w:t>Fase de Aprestamiento</w:t>
            </w:r>
          </w:p>
        </w:tc>
      </w:tr>
    </w:tbl>
    <w:p w14:paraId="0169998F" w14:textId="77777777" w:rsidR="003D68A0" w:rsidRPr="005B3271" w:rsidRDefault="003D68A0" w:rsidP="005B3271"/>
    <w:p w14:paraId="4B34C6FC" w14:textId="77777777" w:rsidR="003D68A0" w:rsidRPr="00151068" w:rsidRDefault="003D68A0" w:rsidP="003D68A0">
      <w:pPr>
        <w:rPr>
          <w:sz w:val="22"/>
        </w:rPr>
      </w:pPr>
      <w:r w:rsidRPr="00151068">
        <w:rPr>
          <w:noProof/>
          <w:lang w:eastAsia="es-CO"/>
        </w:rPr>
        <w:drawing>
          <wp:inline distT="0" distB="0" distL="0" distR="0" wp14:anchorId="71B8FE32" wp14:editId="60FCC1F8">
            <wp:extent cx="5612130" cy="1932305"/>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612130" cy="1932305"/>
                    </a:xfrm>
                    <a:prstGeom prst="rect">
                      <a:avLst/>
                    </a:prstGeom>
                  </pic:spPr>
                </pic:pic>
              </a:graphicData>
            </a:graphic>
          </wp:inline>
        </w:drawing>
      </w:r>
    </w:p>
    <w:p w14:paraId="3C02B6C2" w14:textId="4349CBFA" w:rsidR="003D68A0" w:rsidRPr="00C365F6" w:rsidRDefault="003D68A0" w:rsidP="003D68A0">
      <w:pPr>
        <w:autoSpaceDE w:val="0"/>
        <w:autoSpaceDN w:val="0"/>
        <w:adjustRightInd w:val="0"/>
        <w:jc w:val="left"/>
        <w:rPr>
          <w:rFonts w:eastAsia="Times New Roman"/>
          <w:sz w:val="16"/>
          <w:szCs w:val="16"/>
          <w:lang w:val="es-ES_tradnl" w:eastAsia="es-ES_tradnl"/>
        </w:rPr>
      </w:pPr>
      <w:r w:rsidRPr="00C365F6">
        <w:rPr>
          <w:rFonts w:eastAsia="Times New Roman"/>
          <w:sz w:val="16"/>
          <w:szCs w:val="16"/>
          <w:lang w:val="es-ES_tradnl" w:eastAsia="es-ES_tradnl"/>
        </w:rPr>
        <w:t>FUENTE Actualizado y complementado d</w:t>
      </w:r>
      <w:r w:rsidR="005B3271">
        <w:rPr>
          <w:rFonts w:eastAsia="Times New Roman"/>
          <w:sz w:val="16"/>
          <w:szCs w:val="16"/>
          <w:lang w:val="es-ES_tradnl" w:eastAsia="es-ES_tradnl"/>
        </w:rPr>
        <w:t>e Sirap Camino de Encuentro, sf y Luz Nelly Niño.</w:t>
      </w:r>
      <w:r w:rsidR="005B3271" w:rsidRPr="00C365F6">
        <w:rPr>
          <w:rFonts w:eastAsia="Times New Roman"/>
          <w:sz w:val="16"/>
          <w:szCs w:val="16"/>
          <w:lang w:val="es-ES_tradnl" w:eastAsia="es-ES_tradnl"/>
        </w:rPr>
        <w:t xml:space="preserve"> </w:t>
      </w:r>
      <w:r w:rsidR="005B3271">
        <w:rPr>
          <w:rFonts w:eastAsia="Times New Roman"/>
          <w:sz w:val="16"/>
          <w:szCs w:val="16"/>
          <w:lang w:val="es-ES_tradnl" w:eastAsia="es-ES_tradnl"/>
        </w:rPr>
        <w:t>Grupo De Gestion e Integracion del SINAP. Parques Nacionales Naturales 2017</w:t>
      </w:r>
    </w:p>
    <w:p w14:paraId="4F29FCC1" w14:textId="7F1705F5" w:rsidR="003D68A0" w:rsidRPr="00C365F6" w:rsidRDefault="003D68A0" w:rsidP="003D68A0">
      <w:pPr>
        <w:autoSpaceDE w:val="0"/>
        <w:autoSpaceDN w:val="0"/>
        <w:adjustRightInd w:val="0"/>
        <w:jc w:val="left"/>
        <w:rPr>
          <w:rFonts w:eastAsia="Times New Roman"/>
          <w:sz w:val="16"/>
          <w:szCs w:val="16"/>
          <w:lang w:val="es-ES_tradnl" w:eastAsia="es-ES_tradnl"/>
        </w:rPr>
      </w:pPr>
      <w:r w:rsidRPr="00C365F6">
        <w:rPr>
          <w:rFonts w:eastAsia="Times New Roman"/>
          <w:sz w:val="16"/>
          <w:szCs w:val="16"/>
          <w:lang w:val="es-ES_tradnl" w:eastAsia="es-ES_tradnl"/>
        </w:rPr>
        <w:t xml:space="preserve">1" Las áreas núcleo de esta reserva de biosfera son el SFF - </w:t>
      </w:r>
      <w:r w:rsidR="00C365F6" w:rsidRPr="00C365F6">
        <w:rPr>
          <w:rFonts w:eastAsia="Times New Roman"/>
          <w:sz w:val="16"/>
          <w:szCs w:val="16"/>
          <w:lang w:val="es-ES_tradnl" w:eastAsia="es-ES_tradnl"/>
        </w:rPr>
        <w:t>CGSM</w:t>
      </w:r>
      <w:r w:rsidRPr="00C365F6">
        <w:rPr>
          <w:rFonts w:eastAsia="Times New Roman"/>
          <w:sz w:val="16"/>
          <w:szCs w:val="16"/>
          <w:lang w:val="es-ES_tradnl" w:eastAsia="es-ES_tradnl"/>
        </w:rPr>
        <w:t xml:space="preserve"> y </w:t>
      </w:r>
      <w:r w:rsidR="00C365F6" w:rsidRPr="00C365F6">
        <w:rPr>
          <w:rFonts w:eastAsia="Times New Roman"/>
          <w:sz w:val="16"/>
          <w:szCs w:val="16"/>
          <w:lang w:val="es-ES_tradnl" w:eastAsia="es-ES_tradnl"/>
        </w:rPr>
        <w:t>la</w:t>
      </w:r>
      <w:r w:rsidRPr="00C365F6">
        <w:rPr>
          <w:rFonts w:eastAsia="Times New Roman"/>
          <w:sz w:val="16"/>
          <w:szCs w:val="16"/>
          <w:lang w:val="es-ES_tradnl" w:eastAsia="es-ES_tradnl"/>
        </w:rPr>
        <w:t xml:space="preserve"> </w:t>
      </w:r>
      <w:r w:rsidR="00C365F6" w:rsidRPr="00C365F6">
        <w:rPr>
          <w:rFonts w:eastAsia="Times New Roman"/>
          <w:sz w:val="16"/>
          <w:szCs w:val="16"/>
          <w:lang w:val="es-ES_tradnl" w:eastAsia="es-ES_tradnl"/>
        </w:rPr>
        <w:t>VIPIS</w:t>
      </w:r>
      <w:r w:rsidRPr="00C365F6">
        <w:rPr>
          <w:rFonts w:eastAsia="Times New Roman"/>
          <w:sz w:val="16"/>
          <w:szCs w:val="16"/>
          <w:lang w:val="es-ES_tradnl" w:eastAsia="es-ES_tradnl"/>
        </w:rPr>
        <w:t>.</w:t>
      </w:r>
    </w:p>
    <w:p w14:paraId="18D24E82" w14:textId="1E0301DF" w:rsidR="003D68A0" w:rsidRPr="00C365F6" w:rsidRDefault="003D68A0" w:rsidP="003D68A0">
      <w:pPr>
        <w:autoSpaceDE w:val="0"/>
        <w:autoSpaceDN w:val="0"/>
        <w:adjustRightInd w:val="0"/>
        <w:rPr>
          <w:rFonts w:eastAsia="Times New Roman"/>
          <w:sz w:val="16"/>
          <w:szCs w:val="16"/>
          <w:lang w:val="es-ES_tradnl" w:eastAsia="es-ES_tradnl"/>
        </w:rPr>
      </w:pPr>
      <w:r w:rsidRPr="00C365F6">
        <w:rPr>
          <w:rFonts w:eastAsia="Times New Roman"/>
          <w:sz w:val="16"/>
          <w:szCs w:val="16"/>
          <w:lang w:val="es-ES_tradnl" w:eastAsia="es-ES_tradnl"/>
        </w:rPr>
        <w:t>|2) Áreas identificadas como prioritarias hacia la conservación en el proceso de concertación de ecoregione</w:t>
      </w:r>
      <w:r w:rsidR="00C365F6" w:rsidRPr="00C365F6">
        <w:rPr>
          <w:rFonts w:eastAsia="Times New Roman"/>
          <w:sz w:val="16"/>
          <w:szCs w:val="16"/>
          <w:lang w:val="es-ES_tradnl" w:eastAsia="es-ES_tradnl"/>
        </w:rPr>
        <w:t>s estraté</w:t>
      </w:r>
      <w:r w:rsidRPr="00C365F6">
        <w:rPr>
          <w:rFonts w:eastAsia="Times New Roman"/>
          <w:sz w:val="16"/>
          <w:szCs w:val="16"/>
          <w:lang w:val="es-ES_tradnl" w:eastAsia="es-ES_tradnl"/>
        </w:rPr>
        <w:t xml:space="preserve">gicas realizado por el entonces MMA, 2000 en las regiones caribe oriental y occidental, con base en una mirada bioregional y no constituyen en si mismas ninguna categoría; sin embargo pueden ingresar al proceso de declaratoria como área protegida en cualquiera de las categorías establecidas en el </w:t>
      </w:r>
      <w:r w:rsidR="006F5DF6">
        <w:rPr>
          <w:rFonts w:eastAsia="Times New Roman"/>
          <w:sz w:val="16"/>
          <w:szCs w:val="16"/>
          <w:lang w:val="es-ES_tradnl" w:eastAsia="es-ES_tradnl"/>
        </w:rPr>
        <w:t>Decreto</w:t>
      </w:r>
      <w:r w:rsidRPr="00C365F6">
        <w:rPr>
          <w:rFonts w:eastAsia="Times New Roman"/>
          <w:sz w:val="16"/>
          <w:szCs w:val="16"/>
          <w:lang w:val="es-ES_tradnl" w:eastAsia="es-ES_tradnl"/>
        </w:rPr>
        <w:t xml:space="preserve"> Ley 2811 de 1974 y la Ley 99 de 1993. </w:t>
      </w:r>
    </w:p>
    <w:p w14:paraId="571A9543" w14:textId="77777777" w:rsidR="003D68A0" w:rsidRPr="00151068" w:rsidRDefault="003D68A0" w:rsidP="003D68A0">
      <w:pPr>
        <w:rPr>
          <w:sz w:val="22"/>
          <w:lang w:val="es-ES_tradnl"/>
        </w:rPr>
      </w:pPr>
    </w:p>
    <w:p w14:paraId="1A0E8F6E" w14:textId="7852F0FD" w:rsidR="003A0427" w:rsidRPr="00151068" w:rsidRDefault="003A0427" w:rsidP="000017AB">
      <w:pPr>
        <w:rPr>
          <w:sz w:val="22"/>
        </w:rPr>
      </w:pPr>
      <w:r w:rsidRPr="00151068">
        <w:rPr>
          <w:sz w:val="22"/>
        </w:rPr>
        <w:t>En la región Caribe confluyen diferentes figuras de ordenamiento que</w:t>
      </w:r>
      <w:r w:rsidR="005F44BA" w:rsidRPr="00151068">
        <w:rPr>
          <w:sz w:val="22"/>
        </w:rPr>
        <w:t xml:space="preserve"> se</w:t>
      </w:r>
      <w:r w:rsidRPr="00151068">
        <w:rPr>
          <w:sz w:val="22"/>
        </w:rPr>
        <w:t xml:space="preserve"> constituyen en determinantes ambientales para</w:t>
      </w:r>
      <w:r w:rsidR="00F554DA" w:rsidRPr="00151068">
        <w:rPr>
          <w:sz w:val="22"/>
        </w:rPr>
        <w:t xml:space="preserve"> la planeación. </w:t>
      </w:r>
      <w:r w:rsidR="00B175D9" w:rsidRPr="00151068">
        <w:rPr>
          <w:sz w:val="22"/>
        </w:rPr>
        <w:t xml:space="preserve">Entre ellas se destaca </w:t>
      </w:r>
      <w:r w:rsidR="000017AB" w:rsidRPr="00151068">
        <w:rPr>
          <w:sz w:val="22"/>
        </w:rPr>
        <w:t>la confor</w:t>
      </w:r>
      <w:r w:rsidR="00B5328F">
        <w:rPr>
          <w:sz w:val="22"/>
        </w:rPr>
        <w:t>m</w:t>
      </w:r>
      <w:r w:rsidR="000017AB" w:rsidRPr="00151068">
        <w:rPr>
          <w:sz w:val="22"/>
        </w:rPr>
        <w:t>ación del Sistema Regional de Áreas Protegidas en el Caribe colombiano (SIRAP Caribe), formulado desde 2005, en el cual las 16 Autoridades Ambientales del Caribe colombiano se unieron con el fin de consolidar, en el mediano plazo, el sistema regional, subregional y local de Áreas Protegidas de la región del Caribe, sin perjuicio del ejercicio de las competencias y la autonomía en el manejo de las Áreas Protegidas correspondientes a la jurisdicción de cada una de las partes, pero en la mira de articular las Áreas Protegidas desde la visión de región y continuar con los procesos sub-regionales y locales de manejo de las Áreas Protegidas existentes y sus conectividades, así como la creación de nuevas áreas, como un base oportuna y clara sobre la conservación y el uso sostenible de los recursos naturales.</w:t>
      </w:r>
    </w:p>
    <w:p w14:paraId="4595B888" w14:textId="77777777" w:rsidR="00B175D9" w:rsidRPr="00151068" w:rsidRDefault="00B175D9" w:rsidP="003A0427">
      <w:pPr>
        <w:rPr>
          <w:sz w:val="22"/>
        </w:rPr>
      </w:pPr>
    </w:p>
    <w:p w14:paraId="66009309" w14:textId="37D0B7C8" w:rsidR="00B175D9" w:rsidRPr="00151068" w:rsidRDefault="000017AB" w:rsidP="00B175D9">
      <w:pPr>
        <w:rPr>
          <w:sz w:val="22"/>
        </w:rPr>
      </w:pPr>
      <w:r w:rsidRPr="00151068">
        <w:rPr>
          <w:sz w:val="22"/>
        </w:rPr>
        <w:t>La principal necesidad para la conformación del SIRAP Caribe se justifica en l</w:t>
      </w:r>
      <w:r w:rsidR="00B175D9" w:rsidRPr="00151068">
        <w:rPr>
          <w:sz w:val="22"/>
        </w:rPr>
        <w:t xml:space="preserve">as altas tasas de transformación de los ecosistemas estratégicos y los procesos de fragmentación de hábitats en el Caribe Colombiano, así como el aislamiento cada vez mayor de las áreas protegidas, </w:t>
      </w:r>
      <w:r w:rsidRPr="00151068">
        <w:rPr>
          <w:sz w:val="22"/>
        </w:rPr>
        <w:t xml:space="preserve">que </w:t>
      </w:r>
      <w:r w:rsidR="00B175D9" w:rsidRPr="00151068">
        <w:rPr>
          <w:sz w:val="22"/>
        </w:rPr>
        <w:t>han llevado al deterioro de la estructura ecológica regional lo cual pone en riesgo la prestación de servicios ecosistémicos vitales como</w:t>
      </w:r>
      <w:r w:rsidRPr="00151068">
        <w:rPr>
          <w:sz w:val="22"/>
        </w:rPr>
        <w:t>:</w:t>
      </w:r>
      <w:r w:rsidR="00B175D9" w:rsidRPr="00151068">
        <w:rPr>
          <w:sz w:val="22"/>
        </w:rPr>
        <w:t xml:space="preserve"> el abastecimiento de agua, la protección litoral ante la erosión costera, la fijación de carbono, la producción de oxígeno, la regulación hídrica y climática, ser zonas fuente para la producción pesquera, la trampa de sedimentos, entre otros, e incrementa su vulnerabilidad ambiental. En ese sentido, y a pesar que las Instituciones del Estado, los Institutos de Investigación, la academia, entre otros, han ido avanzando en una base de información importante, sobre el estado de los ecosistemas en la región Caribe, ésta se encuentra principalmente a grandes escalas y no integra todas las variables requeridas para definir estrategias de manejo. Por ello, la importancia de generar conocimiento de los sistemas ecológicos y sociales a escalas más adecuadas que permitan la toma de decisiones acertadas, en donde se genere interacción, que contribuya a la utilización más eficiente de la información, del conocimiento, así como de los diferentes mecanismos para mitigar las presiones sobre los ecosistemas y en este sentido se logre un uso sostenible de los recursos.</w:t>
      </w:r>
    </w:p>
    <w:p w14:paraId="3F15B7B5" w14:textId="77777777" w:rsidR="00B175D9" w:rsidRPr="00151068" w:rsidRDefault="00B175D9" w:rsidP="00B175D9">
      <w:pPr>
        <w:rPr>
          <w:sz w:val="22"/>
        </w:rPr>
      </w:pPr>
    </w:p>
    <w:p w14:paraId="46E88D54" w14:textId="77777777" w:rsidR="00B175D9" w:rsidRPr="00151068" w:rsidRDefault="00B175D9" w:rsidP="00B175D9">
      <w:pPr>
        <w:rPr>
          <w:sz w:val="22"/>
        </w:rPr>
      </w:pPr>
    </w:p>
    <w:p w14:paraId="62829772" w14:textId="77777777" w:rsidR="00B175D9" w:rsidRPr="00151068" w:rsidRDefault="00B175D9" w:rsidP="00B175D9">
      <w:pPr>
        <w:rPr>
          <w:sz w:val="22"/>
        </w:rPr>
      </w:pPr>
      <w:r w:rsidRPr="00151068">
        <w:rPr>
          <w:sz w:val="22"/>
        </w:rPr>
        <w:lastRenderedPageBreak/>
        <w:t>Hay dos premisas que enfrenta el territorio: detener la pérdida de biodiversidad y lograr la representatividad de todos los ecosistemas en las áreas protegidas del orden nacional, regional y local. Las Autoridades Ambientales de la región Caribe han establecido unas prioridades de conservación en sus áreas de jurisdicción y han establecido unas metas de conservación para el Caribe colombiano. Para una aproximación eco-regional es necesario analizar estas prioridades y precisar y ajustar las metas a un contexto mayor, de manera que las acciones en jurisdicción de cada autoridad sean complementarias y no dupliquen esfuerzos innecesariamente. Para esto, las entidades participantes de este proyecto han establecido un acuerdo de cooperación donde se suman experiencia y recursos para aportar al plan de acción de la región (Plan de Acción SIRAP Caribe 2008 – 2019).</w:t>
      </w:r>
    </w:p>
    <w:p w14:paraId="46F8D8A4" w14:textId="77777777" w:rsidR="00B175D9" w:rsidRPr="00151068" w:rsidRDefault="00B175D9" w:rsidP="00B175D9">
      <w:pPr>
        <w:rPr>
          <w:sz w:val="22"/>
        </w:rPr>
      </w:pPr>
    </w:p>
    <w:p w14:paraId="539BD874" w14:textId="77777777" w:rsidR="00B175D9" w:rsidRPr="00151068" w:rsidRDefault="00B175D9" w:rsidP="00B175D9">
      <w:pPr>
        <w:rPr>
          <w:sz w:val="22"/>
        </w:rPr>
      </w:pPr>
      <w:r w:rsidRPr="00151068">
        <w:rPr>
          <w:sz w:val="22"/>
        </w:rPr>
        <w:t xml:space="preserve">El SIRAP Caribe cuenta con un Plan de acción a 10 años, resultado del esfuerzo conjunto de las autoridades ambientales del Caribe colombiano con visión de región y que tiene como objetivo reducir significativamente la pérdida de la diversidad biológica, bajo las premisas de conservar, conocer y utilizar, como lo plantea la Política Nacional de Biodiversidad. Este plan de acción se encuentra articulado con el del SINAP, y se desarrolla a través de los siguientes programas: </w:t>
      </w:r>
      <w:r w:rsidRPr="00151068">
        <w:rPr>
          <w:sz w:val="22"/>
        </w:rPr>
        <w:sym w:font="Symbol" w:char="F0B7"/>
      </w:r>
      <w:r w:rsidRPr="00151068">
        <w:rPr>
          <w:sz w:val="22"/>
        </w:rPr>
        <w:t xml:space="preserve"> Planificación </w:t>
      </w:r>
      <w:r w:rsidRPr="00151068">
        <w:rPr>
          <w:sz w:val="22"/>
        </w:rPr>
        <w:sym w:font="Symbol" w:char="F0B7"/>
      </w:r>
      <w:r w:rsidRPr="00151068">
        <w:rPr>
          <w:sz w:val="22"/>
        </w:rPr>
        <w:t xml:space="preserve"> Conservación de la biodiversidad </w:t>
      </w:r>
      <w:r w:rsidRPr="00151068">
        <w:rPr>
          <w:sz w:val="22"/>
        </w:rPr>
        <w:sym w:font="Symbol" w:char="F0B7"/>
      </w:r>
      <w:r w:rsidRPr="00151068">
        <w:rPr>
          <w:sz w:val="22"/>
        </w:rPr>
        <w:t xml:space="preserve"> Uso sostenible de la biodiversidad </w:t>
      </w:r>
      <w:r w:rsidRPr="00151068">
        <w:rPr>
          <w:sz w:val="22"/>
        </w:rPr>
        <w:sym w:font="Symbol" w:char="F0B7"/>
      </w:r>
      <w:r w:rsidRPr="00151068">
        <w:rPr>
          <w:sz w:val="22"/>
        </w:rPr>
        <w:t xml:space="preserve"> Fortalecimiento institucional </w:t>
      </w:r>
      <w:r w:rsidRPr="00151068">
        <w:rPr>
          <w:sz w:val="22"/>
        </w:rPr>
        <w:sym w:font="Symbol" w:char="F0B7"/>
      </w:r>
      <w:r w:rsidRPr="00151068">
        <w:rPr>
          <w:sz w:val="22"/>
        </w:rPr>
        <w:t xml:space="preserve"> Investigación y monitoreo </w:t>
      </w:r>
      <w:r w:rsidRPr="00151068">
        <w:rPr>
          <w:sz w:val="22"/>
        </w:rPr>
        <w:sym w:font="Symbol" w:char="F0B7"/>
      </w:r>
      <w:r w:rsidRPr="00151068">
        <w:rPr>
          <w:sz w:val="22"/>
        </w:rPr>
        <w:t xml:space="preserve"> Educación y comunicaciones </w:t>
      </w:r>
      <w:r w:rsidRPr="00151068">
        <w:rPr>
          <w:sz w:val="22"/>
        </w:rPr>
        <w:sym w:font="Symbol" w:char="F0B7"/>
      </w:r>
      <w:r w:rsidRPr="00151068">
        <w:rPr>
          <w:sz w:val="22"/>
        </w:rPr>
        <w:t xml:space="preserve"> Control y Vigilancia y sostenibilidad financiera. </w:t>
      </w:r>
    </w:p>
    <w:p w14:paraId="1CCBC1EB" w14:textId="77777777" w:rsidR="00B175D9" w:rsidRPr="00151068" w:rsidRDefault="00B175D9" w:rsidP="00B175D9">
      <w:pPr>
        <w:rPr>
          <w:sz w:val="22"/>
        </w:rPr>
      </w:pPr>
    </w:p>
    <w:p w14:paraId="4FDB1DCD" w14:textId="77777777" w:rsidR="00B175D9" w:rsidRPr="00151068" w:rsidRDefault="00B175D9" w:rsidP="00B175D9">
      <w:pPr>
        <w:rPr>
          <w:sz w:val="22"/>
        </w:rPr>
      </w:pPr>
      <w:r w:rsidRPr="00151068">
        <w:rPr>
          <w:sz w:val="22"/>
        </w:rPr>
        <w:t xml:space="preserve">De esta forma, el SIRAP Caribe cuenta con un Portafolio de Sitios Prioritarios para la Conservación  del Caribe colombiano construido como una iniciativa del SIRAP Caribe y The Nature Conservancy –TNC-, concebida en el marco del proyecto denominado “Planificación Eco-regional para la Conservación de Áreas Protegidas y Conectividades en la Región del Caribe Colombiano”, con el apoyo de Conservación Internacional –CI-, el Instituto de Investigación de Recursos Biológicos Alexander Von Humboldt, el Instituto de Investigaciones Marinas y Costeras –INVEMAR- y el respaldo de expertos científicos, en donde se identificaron 185 áreas prioritarias para la conservación, de las cuales 101 son continentales, 30 son marinas y 54 poseen una porción terrestre y otra marina, para un total de </w:t>
      </w:r>
      <w:r w:rsidRPr="00151068">
        <w:rPr>
          <w:bCs/>
          <w:sz w:val="22"/>
        </w:rPr>
        <w:t>4.997.321</w:t>
      </w:r>
      <w:r w:rsidRPr="00151068">
        <w:rPr>
          <w:b/>
          <w:bCs/>
          <w:sz w:val="22"/>
        </w:rPr>
        <w:t xml:space="preserve"> </w:t>
      </w:r>
      <w:r w:rsidRPr="00151068">
        <w:rPr>
          <w:sz w:val="22"/>
        </w:rPr>
        <w:t xml:space="preserve">ha en áreas terrestres y </w:t>
      </w:r>
      <w:r w:rsidRPr="00151068">
        <w:rPr>
          <w:bCs/>
          <w:sz w:val="22"/>
        </w:rPr>
        <w:t>221.612</w:t>
      </w:r>
      <w:r w:rsidRPr="00151068">
        <w:rPr>
          <w:b/>
          <w:bCs/>
          <w:sz w:val="22"/>
        </w:rPr>
        <w:t xml:space="preserve"> </w:t>
      </w:r>
      <w:r w:rsidRPr="00151068">
        <w:rPr>
          <w:sz w:val="22"/>
        </w:rPr>
        <w:t xml:space="preserve">ha en áreas marino-costeras, que requieren de medidas de conservación y protección que van desde la conformación de nuevas áreas protegidas hasta estrategias complementarias de conservación con el fin de garantizar la representatividad de los ecosistemas de la región. </w:t>
      </w:r>
    </w:p>
    <w:p w14:paraId="24131B9D" w14:textId="77777777" w:rsidR="00B175D9" w:rsidRPr="00151068" w:rsidRDefault="00B175D9" w:rsidP="00B175D9">
      <w:pPr>
        <w:rPr>
          <w:sz w:val="22"/>
        </w:rPr>
      </w:pPr>
    </w:p>
    <w:p w14:paraId="0C171D38" w14:textId="77777777" w:rsidR="00B175D9" w:rsidRPr="00151068" w:rsidRDefault="00B175D9" w:rsidP="00B175D9">
      <w:pPr>
        <w:rPr>
          <w:sz w:val="22"/>
        </w:rPr>
      </w:pPr>
      <w:r w:rsidRPr="00151068">
        <w:rPr>
          <w:sz w:val="22"/>
        </w:rPr>
        <w:t>En dicho portafolio para el departamento del Magdalena se identificaron 25 áreas priorizadas con una extensión de 730.448 ha, distribuidas principalmente en cuatro áreas protegidas de carácter nacional (PNN Sierra Nevada de Santa Marta, PNN Tayrona, SFF Ciénaga Grande de Santa Marta y la Vía Parque Isla de Salamanca), un área regional el Distrito de Manejo Integrado Zárate Malibú y Veladero y la reserva forestal protectora de Jirocasaca. Del área total a conservar para el departamento, 349.719 ha están pendientes de acciones de conservación (SIRAP Caribe-TNC, 2010), que invitan al concurso y la vinculación efectiva de las autoridades ambientales, entes territoriales, la academia, ONG’s, los diferentes sectores y actores sociales, que permitan la definición e implementación de acciones de manejo que garanticen la preservación de la biodiversidad y el mantenimiento de la oferta de bienes y servicios ambientales en la región.</w:t>
      </w:r>
    </w:p>
    <w:p w14:paraId="301E750D" w14:textId="77777777" w:rsidR="00B175D9" w:rsidRPr="00151068" w:rsidRDefault="00B175D9" w:rsidP="003A0427">
      <w:pPr>
        <w:rPr>
          <w:sz w:val="22"/>
        </w:rPr>
      </w:pPr>
    </w:p>
    <w:p w14:paraId="4C785959" w14:textId="3BEDCD3D" w:rsidR="000017AB" w:rsidRPr="00151068" w:rsidRDefault="000017AB" w:rsidP="000017AB">
      <w:pPr>
        <w:rPr>
          <w:sz w:val="22"/>
        </w:rPr>
      </w:pPr>
      <w:r w:rsidRPr="00151068">
        <w:rPr>
          <w:sz w:val="22"/>
        </w:rPr>
        <w:t xml:space="preserve">Por otro lado, y específicamente para el área de influencia de la Vía Parque Isla de Salamanca, confluyen diversas figuras de ordenamiento adicionales que se constituyen en determinantes ambientales para la planeación. En todas ellas se contemplan diversos temas ambientales y se incluyen o mencionan algunos aspectos relacionados con los Parques Nacionales Naturales, y específicamente con la Vía Parque Isla de </w:t>
      </w:r>
      <w:r w:rsidR="003D68A0" w:rsidRPr="00151068">
        <w:rPr>
          <w:sz w:val="22"/>
        </w:rPr>
        <w:t xml:space="preserve">Salamanca, no obstante es importante que en estas se figuras de ordenamiento se incluya a la VIPIS como determinante ambiental. </w:t>
      </w:r>
      <w:r w:rsidRPr="00151068">
        <w:rPr>
          <w:sz w:val="22"/>
        </w:rPr>
        <w:t>Dichas figuras se corresponen principalmente a:</w:t>
      </w:r>
    </w:p>
    <w:p w14:paraId="40087C54" w14:textId="77777777" w:rsidR="000017AB" w:rsidRPr="00151068" w:rsidRDefault="000017AB" w:rsidP="000017AB">
      <w:pPr>
        <w:rPr>
          <w:sz w:val="22"/>
        </w:rPr>
      </w:pPr>
    </w:p>
    <w:p w14:paraId="209689EB" w14:textId="77777777" w:rsidR="000017AB" w:rsidRPr="00151068" w:rsidRDefault="000017AB" w:rsidP="00F517B9">
      <w:pPr>
        <w:pStyle w:val="Prrafodelista"/>
        <w:numPr>
          <w:ilvl w:val="0"/>
          <w:numId w:val="37"/>
        </w:numPr>
        <w:rPr>
          <w:sz w:val="22"/>
        </w:rPr>
      </w:pPr>
      <w:r w:rsidRPr="00151068">
        <w:rPr>
          <w:sz w:val="22"/>
        </w:rPr>
        <w:lastRenderedPageBreak/>
        <w:t>Planes de Desarrollo y Esquemas de Ordenamiento Terrirorial (EOT) de los municipios de de Sitio y Pueblo Viejo</w:t>
      </w:r>
    </w:p>
    <w:p w14:paraId="4A35C952" w14:textId="77777777" w:rsidR="000017AB" w:rsidRPr="00151068" w:rsidRDefault="000017AB" w:rsidP="00F517B9">
      <w:pPr>
        <w:pStyle w:val="Prrafodelista"/>
        <w:numPr>
          <w:ilvl w:val="0"/>
          <w:numId w:val="37"/>
        </w:numPr>
        <w:rPr>
          <w:sz w:val="22"/>
        </w:rPr>
      </w:pPr>
      <w:r w:rsidRPr="00151068">
        <w:rPr>
          <w:sz w:val="22"/>
        </w:rPr>
        <w:t>Plan de Desarrollo de los departamentos de Magdalena y Atlántico</w:t>
      </w:r>
    </w:p>
    <w:p w14:paraId="0C793D89" w14:textId="77777777" w:rsidR="000017AB" w:rsidRPr="00151068" w:rsidRDefault="000017AB" w:rsidP="00F517B9">
      <w:pPr>
        <w:pStyle w:val="Prrafodelista"/>
        <w:numPr>
          <w:ilvl w:val="0"/>
          <w:numId w:val="37"/>
        </w:numPr>
        <w:rPr>
          <w:sz w:val="22"/>
        </w:rPr>
      </w:pPr>
      <w:r w:rsidRPr="00151068">
        <w:rPr>
          <w:sz w:val="22"/>
        </w:rPr>
        <w:t>Plan de Manejo de la Reserva de la  Biósfera Ciénaga Grande de Santa Marta</w:t>
      </w:r>
    </w:p>
    <w:p w14:paraId="223A7615" w14:textId="77777777" w:rsidR="000017AB" w:rsidRPr="00151068" w:rsidRDefault="000017AB" w:rsidP="00F517B9">
      <w:pPr>
        <w:pStyle w:val="Prrafodelista"/>
        <w:numPr>
          <w:ilvl w:val="0"/>
          <w:numId w:val="37"/>
        </w:numPr>
        <w:rPr>
          <w:sz w:val="22"/>
        </w:rPr>
      </w:pPr>
      <w:r w:rsidRPr="00151068">
        <w:rPr>
          <w:sz w:val="22"/>
        </w:rPr>
        <w:t>Planes de Acción de las Corporaciones Autónomas Regionales del Magdalena (CORPAMAG), Atlántico (CRA) y de la cuenca del Río Magdalena (CORMAGDALENA).</w:t>
      </w:r>
    </w:p>
    <w:p w14:paraId="7EB2E0DC" w14:textId="2F694DC9" w:rsidR="000017AB" w:rsidRPr="00151068" w:rsidRDefault="000017AB" w:rsidP="00F517B9">
      <w:pPr>
        <w:pStyle w:val="Prrafodelista"/>
        <w:numPr>
          <w:ilvl w:val="0"/>
          <w:numId w:val="37"/>
        </w:numPr>
        <w:rPr>
          <w:sz w:val="22"/>
        </w:rPr>
      </w:pPr>
      <w:r w:rsidRPr="00151068">
        <w:rPr>
          <w:sz w:val="22"/>
        </w:rPr>
        <w:t>Plan de Desarrollo de Barranquilla</w:t>
      </w:r>
    </w:p>
    <w:p w14:paraId="553515D1" w14:textId="77777777" w:rsidR="000017AB" w:rsidRPr="00151068" w:rsidRDefault="000017AB" w:rsidP="003A0427">
      <w:pPr>
        <w:rPr>
          <w:sz w:val="22"/>
        </w:rPr>
      </w:pPr>
    </w:p>
    <w:p w14:paraId="04F54BB6" w14:textId="52C66C0A" w:rsidR="000017AB" w:rsidRPr="00151068" w:rsidRDefault="000017AB" w:rsidP="003A0427">
      <w:pPr>
        <w:rPr>
          <w:sz w:val="22"/>
        </w:rPr>
      </w:pPr>
      <w:r w:rsidRPr="00151068">
        <w:rPr>
          <w:sz w:val="22"/>
        </w:rPr>
        <w:t>Tanto en el Plan de Desarrollo como en el EOT del Municipio de Sitio Nuevo se menciona la presencia de la Vía Parque Isla de</w:t>
      </w:r>
      <w:r w:rsidR="0002192D">
        <w:rPr>
          <w:sz w:val="22"/>
        </w:rPr>
        <w:t xml:space="preserve"> Salamanca que hace parte del hu</w:t>
      </w:r>
      <w:r w:rsidRPr="00151068">
        <w:rPr>
          <w:sz w:val="22"/>
        </w:rPr>
        <w:t>medal de importancia internacional RAMSAR y se constituye en la zona núcleo de la Reserva de Bió</w:t>
      </w:r>
      <w:r w:rsidR="0002192D">
        <w:rPr>
          <w:sz w:val="22"/>
        </w:rPr>
        <w:t>s</w:t>
      </w:r>
      <w:r w:rsidRPr="00151068">
        <w:rPr>
          <w:sz w:val="22"/>
        </w:rPr>
        <w:t xml:space="preserve">fera. Adicionalmente identifican el área como una fortaleza en términos económicos y como una parte de un proyecto ecoturístico de orden regional, ya que está constituida </w:t>
      </w:r>
      <w:r w:rsidRPr="00151068">
        <w:rPr>
          <w:sz w:val="22"/>
          <w:lang w:val="es-AR"/>
        </w:rPr>
        <w:t>por un extraordinario conjunto de playones, ciénagas y bosques principalmente de ma</w:t>
      </w:r>
      <w:r w:rsidR="0002192D">
        <w:rPr>
          <w:sz w:val="22"/>
          <w:lang w:val="es-AR"/>
        </w:rPr>
        <w:t>n</w:t>
      </w:r>
      <w:r w:rsidRPr="00151068">
        <w:rPr>
          <w:sz w:val="22"/>
          <w:lang w:val="es-AR"/>
        </w:rPr>
        <w:t>glar que ocupa el antiguo estuario del río Magdalena</w:t>
      </w:r>
      <w:r w:rsidRPr="00151068">
        <w:rPr>
          <w:sz w:val="22"/>
        </w:rPr>
        <w:t xml:space="preserve"> y que contiene una alta biodiversidad, especialmente de aves terrestres y acuáticas migratorias residentes, refiriendo aspectos contenidos en el esquema de ordenamiento del municipio. Las inmediaciones de El Torno y demás complejos lagunares de la Isla de Salamanca son igualmente identificados como zonas para el desarrollo estratégico acuícola y pesquero. A pesar de lo an</w:t>
      </w:r>
      <w:r w:rsidR="0002192D">
        <w:rPr>
          <w:sz w:val="22"/>
        </w:rPr>
        <w:t>t</w:t>
      </w:r>
      <w:r w:rsidRPr="00151068">
        <w:rPr>
          <w:sz w:val="22"/>
        </w:rPr>
        <w:t xml:space="preserve">erior, es necesario avanzar en la gestión para su inclusión efectiva como determinante ambiental. </w:t>
      </w:r>
    </w:p>
    <w:p w14:paraId="5745CB88" w14:textId="77777777" w:rsidR="000017AB" w:rsidRPr="00151068" w:rsidRDefault="000017AB" w:rsidP="003A0427">
      <w:pPr>
        <w:rPr>
          <w:sz w:val="22"/>
        </w:rPr>
      </w:pPr>
    </w:p>
    <w:p w14:paraId="2F0864D4" w14:textId="21820414" w:rsidR="000017AB" w:rsidRPr="00151068" w:rsidRDefault="000017AB" w:rsidP="00C60E9F">
      <w:pPr>
        <w:rPr>
          <w:sz w:val="22"/>
        </w:rPr>
      </w:pPr>
      <w:r w:rsidRPr="00151068">
        <w:rPr>
          <w:sz w:val="22"/>
        </w:rPr>
        <w:t xml:space="preserve">Por su parte, en el Plan de Desarrollo del municipio de Pueblo Viejo, se destaca como aspecto de importancia ambiental un sistema natural conformado por la Ciénaga Grande de Santa Marta, declarado Patrimonio Histórico de la Humanidad </w:t>
      </w:r>
      <w:r w:rsidR="00920B79" w:rsidRPr="00151068">
        <w:rPr>
          <w:sz w:val="22"/>
        </w:rPr>
        <w:t xml:space="preserve">Reserva de la Biósfera </w:t>
      </w:r>
      <w:r w:rsidRPr="00151068">
        <w:rPr>
          <w:sz w:val="22"/>
        </w:rPr>
        <w:t>por la UNESCO</w:t>
      </w:r>
      <w:r w:rsidR="00920B79">
        <w:rPr>
          <w:sz w:val="22"/>
        </w:rPr>
        <w:t xml:space="preserve"> en el año 2000</w:t>
      </w:r>
      <w:r w:rsidRPr="00151068">
        <w:rPr>
          <w:sz w:val="22"/>
        </w:rPr>
        <w:t xml:space="preserve">, y </w:t>
      </w:r>
      <w:r w:rsidR="00920B79">
        <w:rPr>
          <w:sz w:val="22"/>
        </w:rPr>
        <w:t>Humedal de importancia Internac</w:t>
      </w:r>
      <w:r w:rsidR="0002192D">
        <w:rPr>
          <w:sz w:val="22"/>
        </w:rPr>
        <w:t>i</w:t>
      </w:r>
      <w:r w:rsidR="00920B79">
        <w:rPr>
          <w:sz w:val="22"/>
        </w:rPr>
        <w:t xml:space="preserve">onal </w:t>
      </w:r>
      <w:r w:rsidRPr="00151068">
        <w:rPr>
          <w:sz w:val="22"/>
        </w:rPr>
        <w:t>según Convenio RAMSAR</w:t>
      </w:r>
      <w:r w:rsidR="00920B79">
        <w:rPr>
          <w:sz w:val="22"/>
        </w:rPr>
        <w:t xml:space="preserve"> en 1998</w:t>
      </w:r>
      <w:r w:rsidRPr="00151068">
        <w:rPr>
          <w:sz w:val="22"/>
        </w:rPr>
        <w:t>, además del Parque Nacional Isla de Salamanca, El Mar Caribe y un extenso Santuario de Fauna y Flora. Por otro lado las inmensas reservas de Manglares que convierten al sector en una fuente ictiofaunica de gran importancia. Son con</w:t>
      </w:r>
      <w:r w:rsidR="0002192D">
        <w:rPr>
          <w:sz w:val="22"/>
        </w:rPr>
        <w:t>s</w:t>
      </w:r>
      <w:r w:rsidRPr="00151068">
        <w:rPr>
          <w:sz w:val="22"/>
        </w:rPr>
        <w:t>cientes que actualmente la Ciénaga Grande de Santa Marta se encuentra casi en su totalidad sedimentada por el flujo del Río Magdalena y las corrientes del mar Caribe la cual penetra por la boca de la barra como único conducto que tiene la Ciénaga y el mar, además por que los caños de los ríos que vierten sus aguas al sistema ya no llegan con la misma intensidad, hechos que han influido ostensiblemente en la alta salinidad que hoy se presenta en todo el sistema. Advierten que el municipio no cuenta con muchas zonas verdes debido a la aridez del suelo y a la salinidad del terreno, pero a pesar de ellos las principales zonas verdes se encuentran ubicadas en el Parque Isla de Salamanca, constituido por los manglares.</w:t>
      </w:r>
      <w:r w:rsidR="00C60E9F" w:rsidRPr="00151068">
        <w:rPr>
          <w:sz w:val="22"/>
        </w:rPr>
        <w:t xml:space="preserve"> Al igual que para Sitio Nuevo el municipio de Pueblo Viejo considera la VIPIS como una oportunidad de desarrollo ecoturístico, y por ello incluyen dentro de su visión que “</w:t>
      </w:r>
      <w:r w:rsidR="00C60E9F" w:rsidRPr="00151068">
        <w:rPr>
          <w:i/>
          <w:sz w:val="22"/>
        </w:rPr>
        <w:t>Pueblo Viejo será el municipio líder en manejo del ecosistema considerado como reserva de la biosfera ubicado en el complejo lagunar de la Ciénaga Grande del departamento del Magdalena</w:t>
      </w:r>
      <w:r w:rsidR="00C60E9F" w:rsidRPr="00151068">
        <w:rPr>
          <w:sz w:val="22"/>
        </w:rPr>
        <w:t>…”. Es necesario propiciar acercamientos con la administración del municipio para aprovechar algunas estrategias y líneas de acción que tienen planteadas, principalmente las relacionadas con “</w:t>
      </w:r>
      <w:r w:rsidR="00C60E9F" w:rsidRPr="00151068">
        <w:rPr>
          <w:i/>
          <w:sz w:val="22"/>
        </w:rPr>
        <w:t>Impulsar acciones tendientes a la restauración, remediación, recuperación rehabilitación y aprovechamiento de los cuerpos de agua; gestionar conjuntamente con las autoridades departamentales y/o nacionales, un programa de preservación, conservación y recuperación de la Ciénaga Grande con repoblamiento pesquero; gestionar la conservación, manejo, uso y restauración de ecosistemas y la puesta en marcha del plan de ordenamiento pesquero en la Ciénaga Grande</w:t>
      </w:r>
      <w:r w:rsidR="000A7D46" w:rsidRPr="00151068">
        <w:rPr>
          <w:i/>
          <w:sz w:val="22"/>
        </w:rPr>
        <w:t>; gestionar proyectos de inversión de descontaminación hídrica y monitoreo de la calidad de agua de la Ciénaga Grande</w:t>
      </w:r>
      <w:r w:rsidR="00C60E9F" w:rsidRPr="00151068">
        <w:rPr>
          <w:sz w:val="22"/>
        </w:rPr>
        <w:t>”</w:t>
      </w:r>
      <w:r w:rsidR="000A7D46" w:rsidRPr="00151068">
        <w:rPr>
          <w:sz w:val="22"/>
        </w:rPr>
        <w:t>.</w:t>
      </w:r>
    </w:p>
    <w:p w14:paraId="75CD21AA" w14:textId="77777777" w:rsidR="00384A47" w:rsidRPr="00151068" w:rsidRDefault="00384A47" w:rsidP="00C60E9F">
      <w:pPr>
        <w:rPr>
          <w:sz w:val="22"/>
        </w:rPr>
      </w:pPr>
    </w:p>
    <w:p w14:paraId="2B9DFEBE" w14:textId="2EE9F541" w:rsidR="000017AB" w:rsidRPr="00151068" w:rsidRDefault="000A7D46" w:rsidP="003A0427">
      <w:pPr>
        <w:rPr>
          <w:sz w:val="22"/>
        </w:rPr>
      </w:pPr>
      <w:r w:rsidRPr="00151068">
        <w:rPr>
          <w:sz w:val="22"/>
        </w:rPr>
        <w:t>Así mismo, en el Plan de Desarrollo del departamento de Magdalena, destacan que el departamento cuenta con una importante superficie dedicada a áreas protegidas en razón de la especialidad de su paisaje, diversidad de fauna y flora, recursos genéticos que las hace merecedoras de protección especial por parte del Estado. En este sentido, el Departamento promoverá junto con las entidades miembro</w:t>
      </w:r>
      <w:r w:rsidR="00C5460E">
        <w:rPr>
          <w:sz w:val="22"/>
        </w:rPr>
        <w:t>s</w:t>
      </w:r>
      <w:r w:rsidRPr="00151068">
        <w:rPr>
          <w:sz w:val="22"/>
        </w:rPr>
        <w:t xml:space="preserve"> del sistema regional </w:t>
      </w:r>
      <w:r w:rsidRPr="00151068">
        <w:rPr>
          <w:sz w:val="22"/>
        </w:rPr>
        <w:lastRenderedPageBreak/>
        <w:t>de áreas protegidas la ampliación y/o generación de nuevas áreas protegidas, en particular para desarrollar corredores biológicos. También, para aprovechar sosteniblemente las cualidades de las áreas protegidas mediante la implementación de proyectos de conservación y desarrollo con base comunitaria, de manera que las áreas protegidas sirvan como factor de desarrollo en actividades como turismo sostenible, investigación científica, entre otras compatibles con su función de conservación. Paralelamente, el Plan de Desarrollo Departamental se enmarca en los lineamientos técnicos y acciones prioritarias establecidos en el Plan de Ma</w:t>
      </w:r>
      <w:r w:rsidR="0002192D">
        <w:rPr>
          <w:sz w:val="22"/>
        </w:rPr>
        <w:t>nejo de la Cuenca del Río Magdalen</w:t>
      </w:r>
      <w:r w:rsidRPr="00151068">
        <w:rPr>
          <w:sz w:val="22"/>
        </w:rPr>
        <w:t>a, con el fin de contribuir al manejo integral de la cuenca y desarrollar actividades junto con CORMAGDALENA y otras instituciones ambientales, territoriales, gremiales y nacionales en beneficio de la cuenca del río Magdalena. Adicionalmente, el Plan de Desarrollo destaca que la restauración de los humedales afectados por procesos naturales y antrópicos de degradación (colmatación de cauces, eutroficación, contaminación de aguas, apropiación de playones, pérdida de biodiversidad, etc.) será motivo de gestión interinstitucional en diferentes estrategias como ordenamiento pesquero y de cuenca, revegetalización, limpieza de cauce, control y manejo de volúmenes de agua, protección de orillas, repoblamiento pesquero, desarrollo acuícola, generación de alternativas productivas a la población más pobre cuyo sustento depende de la pesca en ciénagas y desarrollo social de comunidades vulnerables. Todas estas acciones que se plantean en el Plan de Desarrollo Departamental constituyen una oportunidad de apoyo importante para el cumplimiento de la misión del Área Protegida.</w:t>
      </w:r>
    </w:p>
    <w:p w14:paraId="67428CCC" w14:textId="77777777" w:rsidR="000017AB" w:rsidRPr="00151068" w:rsidRDefault="000017AB" w:rsidP="003A0427">
      <w:pPr>
        <w:rPr>
          <w:sz w:val="22"/>
        </w:rPr>
      </w:pPr>
    </w:p>
    <w:p w14:paraId="71F236CE" w14:textId="420C1E05" w:rsidR="00672FAA" w:rsidRPr="00151068" w:rsidRDefault="000A7D46" w:rsidP="003A0427">
      <w:pPr>
        <w:rPr>
          <w:sz w:val="22"/>
        </w:rPr>
      </w:pPr>
      <w:r w:rsidRPr="00151068">
        <w:rPr>
          <w:sz w:val="22"/>
        </w:rPr>
        <w:t xml:space="preserve">Aunque en el Plan de Desarrollo del departamento del Atlántico </w:t>
      </w:r>
      <w:r w:rsidR="001502D4" w:rsidRPr="00151068">
        <w:rPr>
          <w:sz w:val="22"/>
        </w:rPr>
        <w:t xml:space="preserve">y de la ciudad de Barranquilla </w:t>
      </w:r>
      <w:r w:rsidRPr="00151068">
        <w:rPr>
          <w:sz w:val="22"/>
        </w:rPr>
        <w:t>no se involucra</w:t>
      </w:r>
      <w:r w:rsidR="001502D4" w:rsidRPr="00151068">
        <w:rPr>
          <w:sz w:val="22"/>
        </w:rPr>
        <w:t>n</w:t>
      </w:r>
      <w:r w:rsidRPr="00151068">
        <w:rPr>
          <w:sz w:val="22"/>
        </w:rPr>
        <w:t xml:space="preserve"> a la Vía Parque Isla de Salamanca dentro de </w:t>
      </w:r>
      <w:r w:rsidR="002868EE" w:rsidRPr="00151068">
        <w:rPr>
          <w:sz w:val="22"/>
        </w:rPr>
        <w:t xml:space="preserve">sus </w:t>
      </w:r>
      <w:r w:rsidRPr="00151068">
        <w:rPr>
          <w:sz w:val="22"/>
        </w:rPr>
        <w:t xml:space="preserve">acciones de gestión, </w:t>
      </w:r>
      <w:r w:rsidR="002868EE" w:rsidRPr="00151068">
        <w:rPr>
          <w:sz w:val="22"/>
        </w:rPr>
        <w:t>destacan el déficit de áreas protegidas en el departamento, lo que podría ser una oportunidad para la gestión de la VIPIS como área protegida en su vecindad. En dicho</w:t>
      </w:r>
      <w:r w:rsidR="00672FAA" w:rsidRPr="00151068">
        <w:rPr>
          <w:sz w:val="22"/>
        </w:rPr>
        <w:t>s</w:t>
      </w:r>
      <w:r w:rsidR="002868EE" w:rsidRPr="00151068">
        <w:rPr>
          <w:sz w:val="22"/>
        </w:rPr>
        <w:t xml:space="preserve"> documento</w:t>
      </w:r>
      <w:r w:rsidR="00672FAA" w:rsidRPr="00151068">
        <w:rPr>
          <w:sz w:val="22"/>
        </w:rPr>
        <w:t>s</w:t>
      </w:r>
      <w:r w:rsidR="002868EE" w:rsidRPr="00151068">
        <w:rPr>
          <w:sz w:val="22"/>
        </w:rPr>
        <w:t xml:space="preserve"> se identificó como muy importante la variable Cambio Climático y particularmente </w:t>
      </w:r>
      <w:r w:rsidR="00672FAA" w:rsidRPr="00151068">
        <w:rPr>
          <w:sz w:val="22"/>
        </w:rPr>
        <w:t xml:space="preserve">las </w:t>
      </w:r>
      <w:r w:rsidR="002868EE" w:rsidRPr="00151068">
        <w:rPr>
          <w:sz w:val="22"/>
        </w:rPr>
        <w:t>tensiones en cuanto a las consecuencias del invierno que enfrentó el Departamento a finales de 2010, especialmente relacionadas con; daños a hábitats de importancia, desplazamiento de población, escasez de agua para consumo doméstico, escasez de agua para uso agrícola y pecuario, impactos sobre la biodiversidad, inundaciones fluviales con daños estructurales, pérdida de elementos de interés turístico,</w:t>
      </w:r>
      <w:r w:rsidR="00672FAA" w:rsidRPr="00151068">
        <w:rPr>
          <w:sz w:val="22"/>
        </w:rPr>
        <w:t xml:space="preserve"> entre otras.</w:t>
      </w:r>
      <w:r w:rsidR="002868EE" w:rsidRPr="00151068">
        <w:rPr>
          <w:sz w:val="22"/>
        </w:rPr>
        <w:t xml:space="preserve"> </w:t>
      </w:r>
      <w:r w:rsidR="00672FAA" w:rsidRPr="00151068">
        <w:rPr>
          <w:sz w:val="22"/>
        </w:rPr>
        <w:t xml:space="preserve">Adicionalmente, se destacan las necesidades imperativas de “adaptación al cambio climático”, “asegurar las conexiones entre ecosistemas naturales para contar con un corredor biológico” que armonice con el ambiente urbano y de “protección y recuperación del recurso hídrico y gestión integral de micro-cuencas de los arroyos y de cuerpos lenticos”, este último referido especialmente a la Ciénaga de Mallorquín. La VIPIS podría aportar a la mitigación y adaptación al cambio climático a la ciudad de Barranquilla y al departamento del Atlántico, en aspectos relacionados con el control de inundaciones, así como aportar al resto de necesidades ambientales como conectividades, recurso hídrico, etc. </w:t>
      </w:r>
    </w:p>
    <w:p w14:paraId="7F205CC6" w14:textId="77777777" w:rsidR="000017AB" w:rsidRPr="0086337B" w:rsidRDefault="000017AB" w:rsidP="003A0427">
      <w:pPr>
        <w:rPr>
          <w:sz w:val="22"/>
        </w:rPr>
      </w:pPr>
    </w:p>
    <w:p w14:paraId="5E01DB75" w14:textId="7CC69FD7"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El reconocimiento por parte de autoridades, científicos, técnicos, legisladores, la comunidad y las Cortes, de la importancia de los humedales, de sus funciones y servicios, y de la necesidad de brindarles una especial protección, impulsaron la adhesión de Colombia a la Convención Ramsar</w:t>
      </w:r>
      <w:r w:rsidR="00067D50" w:rsidRPr="0086337B">
        <w:rPr>
          <w:rFonts w:eastAsia="Times New Roman" w:cs="Arial"/>
          <w:sz w:val="22"/>
          <w:lang w:eastAsia="es-CO"/>
        </w:rPr>
        <w:t xml:space="preserve"> y en consecuencia se </w:t>
      </w:r>
      <w:r w:rsidRPr="0086337B">
        <w:rPr>
          <w:rFonts w:eastAsia="Times New Roman" w:cs="Arial"/>
          <w:sz w:val="22"/>
          <w:lang w:eastAsia="es-CO"/>
        </w:rPr>
        <w:t>Colombia se comprometió con cuatro obligaciones principales:</w:t>
      </w:r>
    </w:p>
    <w:p w14:paraId="084CF6E4" w14:textId="77777777" w:rsidR="00920B79" w:rsidRPr="0086337B" w:rsidRDefault="00920B79" w:rsidP="00920B79">
      <w:pPr>
        <w:shd w:val="clear" w:color="auto" w:fill="FFFFFF"/>
        <w:rPr>
          <w:rFonts w:eastAsia="Times New Roman" w:cs="Arial"/>
          <w:sz w:val="22"/>
          <w:lang w:eastAsia="es-CO"/>
        </w:rPr>
      </w:pPr>
    </w:p>
    <w:p w14:paraId="0BA84513" w14:textId="0D4D80EE"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a. La designación de por lo menos un humedal para ser incluido en la Lista de Importancia Internacional de la Convención, pref</w:t>
      </w:r>
      <w:r w:rsidR="00662784" w:rsidRPr="0086337B">
        <w:rPr>
          <w:rFonts w:eastAsia="Times New Roman" w:cs="Arial"/>
          <w:sz w:val="22"/>
          <w:lang w:eastAsia="es-CO"/>
        </w:rPr>
        <w:t>iriendo los de aves acuá</w:t>
      </w:r>
      <w:r w:rsidRPr="0086337B">
        <w:rPr>
          <w:rFonts w:eastAsia="Times New Roman" w:cs="Arial"/>
          <w:sz w:val="22"/>
          <w:lang w:eastAsia="es-CO"/>
        </w:rPr>
        <w:t>ticas. El país se responsabiliza de la conservación, gestión y uso racional de las poblaciones migratorias de aves acuáticas, tanto al designar humedales para su inclusión en la Lista, como al modificar sus inscripciones. </w:t>
      </w:r>
    </w:p>
    <w:p w14:paraId="516E9EE0" w14:textId="77777777" w:rsidR="00920B79" w:rsidRPr="0086337B" w:rsidRDefault="00920B79" w:rsidP="00920B79">
      <w:pPr>
        <w:shd w:val="clear" w:color="auto" w:fill="FFFFFF"/>
        <w:rPr>
          <w:rFonts w:eastAsia="Times New Roman" w:cs="Arial"/>
          <w:sz w:val="22"/>
          <w:lang w:eastAsia="es-CO"/>
        </w:rPr>
      </w:pPr>
    </w:p>
    <w:p w14:paraId="1BD1E153" w14:textId="77777777"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 xml:space="preserve">b. La conservación de los humedales de la Lista y el uso racional de todos los de su territorio, incluyéndolos en los planes nacionales de uso del suelo, e informando a la Oficina Permanente32 sobre las modificaciones de las condiciones ecológicas de sus humedales, como consecuencia del desarrollo tecnológico, de la contaminación, o de cualquier otra intervención del hombre. c. La conservación de los humedales y de las </w:t>
      </w:r>
      <w:r w:rsidRPr="0086337B">
        <w:rPr>
          <w:rFonts w:eastAsia="Times New Roman" w:cs="Arial"/>
          <w:sz w:val="22"/>
          <w:lang w:eastAsia="es-CO"/>
        </w:rPr>
        <w:lastRenderedPageBreak/>
        <w:t>aves acuá- ticas, estén o no incluidos en la Lista, mediante la creación de reservas naturales y la adopción de medidas adecuadas para su custodia. Cuando una Parte por motivos urgentes de interés nacional retire o reduzca los límites de un humedal incluido en la Lista debe, en lo posible, compensar la pérdida y crear nuevas reservas para aves acuáticas.</w:t>
      </w:r>
    </w:p>
    <w:p w14:paraId="5DBE00D9" w14:textId="77777777" w:rsidR="00920B79" w:rsidRPr="0086337B" w:rsidRDefault="00920B79" w:rsidP="00920B79">
      <w:pPr>
        <w:shd w:val="clear" w:color="auto" w:fill="FFFFFF"/>
        <w:rPr>
          <w:rFonts w:eastAsia="Times New Roman" w:cs="Arial"/>
          <w:sz w:val="22"/>
          <w:lang w:eastAsia="es-CO"/>
        </w:rPr>
      </w:pPr>
    </w:p>
    <w:p w14:paraId="5D335A8C" w14:textId="77777777"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d. La celebración de consultas mutuas entre Estados sobre el cumplimiento de las obligaciones derivadas de la Convención, especialmente en el caso de humedales compartidos por más de una Parte. Igualmente, debe apoyar activamente las políticas y regulaciones sobre conservación de los humedales, consultando con otras Partes la aplicación de las resoluciones de la Convención. </w:t>
      </w:r>
    </w:p>
    <w:p w14:paraId="1625A546" w14:textId="77777777" w:rsidR="00920B79" w:rsidRPr="0086337B" w:rsidRDefault="00920B79" w:rsidP="00920B79">
      <w:pPr>
        <w:shd w:val="clear" w:color="auto" w:fill="FFFFFF"/>
        <w:rPr>
          <w:rFonts w:eastAsia="Times New Roman" w:cs="Arial"/>
          <w:sz w:val="22"/>
          <w:lang w:eastAsia="es-CO"/>
        </w:rPr>
      </w:pPr>
    </w:p>
    <w:p w14:paraId="3D421DEF" w14:textId="77777777"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Hacer parte de la Convención también significa para el país mayor posibilidad de acceder a cooperación internacional, lo que se traduce en, por ejemplo, transferencia de tecnología, capacitación de personal especializado, y en la presentación de proyectos ante el Fondo para la Conservación de Humedales de la propia Convención, o ante otras agencias financiadoras, utilizando las relaciones de los órganos de la Convención con éstas. Además, la Convención ha sido utilizada por algunas Partes para contener desarrollos negativos que hubieran tenido efectos nocivos sobre sitios Ramsar, así como para debatir y canalizar la información y la asesoría sobre nuevas medidas aceptadas internacionalmente relacionadas con los humedales, como los criterios para su clasificación, la interpretación de conceptos como el de uso racional, o de las medidas de compensación en el caso de retirar un humedal de la Lista, entre otros.</w:t>
      </w:r>
    </w:p>
    <w:p w14:paraId="2C8339CF" w14:textId="77777777" w:rsidR="00920B79" w:rsidRPr="0086337B" w:rsidRDefault="00920B79" w:rsidP="00920B79">
      <w:pPr>
        <w:shd w:val="clear" w:color="auto" w:fill="FFFFFF"/>
        <w:rPr>
          <w:rFonts w:eastAsia="Times New Roman" w:cs="Arial"/>
          <w:sz w:val="22"/>
          <w:lang w:eastAsia="es-CO"/>
        </w:rPr>
      </w:pPr>
    </w:p>
    <w:p w14:paraId="414D87D3" w14:textId="77777777" w:rsidR="00920B79" w:rsidRPr="0086337B" w:rsidRDefault="00920B79" w:rsidP="00920B79">
      <w:pPr>
        <w:shd w:val="clear" w:color="auto" w:fill="FFFFFF"/>
        <w:rPr>
          <w:rFonts w:eastAsia="Times New Roman" w:cs="Arial"/>
          <w:sz w:val="22"/>
          <w:lang w:eastAsia="es-CO"/>
        </w:rPr>
      </w:pPr>
      <w:r w:rsidRPr="0086337B">
        <w:rPr>
          <w:rFonts w:eastAsia="Times New Roman" w:cs="Arial"/>
          <w:sz w:val="22"/>
          <w:lang w:eastAsia="es-CO"/>
        </w:rPr>
        <w:t>Al inscribir un humedal en la Lista de la Convención, se adiciona a estos ecosistemas una protección internacional, que se suma a las medidas que toma la legislación interna para su conservación. Sin embargo, estos ecosistemas no tienen que estar inscritos en la Lista para que la Convención pueda colaborar en su conservación, ya que un Estado Parte puede aprovechar esta calidad para proteger el conjunto de humedales de su territorio.</w:t>
      </w:r>
    </w:p>
    <w:p w14:paraId="2D558C40" w14:textId="77777777" w:rsidR="00067D50" w:rsidRPr="0086337B" w:rsidRDefault="00067D50" w:rsidP="00920B79">
      <w:pPr>
        <w:shd w:val="clear" w:color="auto" w:fill="FFFFFF"/>
        <w:rPr>
          <w:rFonts w:eastAsia="Times New Roman" w:cs="Arial"/>
          <w:sz w:val="22"/>
          <w:lang w:eastAsia="es-CO"/>
        </w:rPr>
      </w:pPr>
    </w:p>
    <w:p w14:paraId="6F1BC85E" w14:textId="1AF72D19" w:rsidR="002A511E" w:rsidRDefault="00920B79" w:rsidP="00920B79">
      <w:pPr>
        <w:shd w:val="clear" w:color="auto" w:fill="FFFFFF"/>
        <w:rPr>
          <w:rFonts w:eastAsia="Times New Roman" w:cs="Arial"/>
          <w:sz w:val="22"/>
          <w:lang w:eastAsia="es-CO"/>
        </w:rPr>
      </w:pPr>
      <w:r w:rsidRPr="0086337B">
        <w:rPr>
          <w:rFonts w:eastAsia="Times New Roman" w:cs="Arial"/>
          <w:sz w:val="22"/>
          <w:lang w:eastAsia="es-CO"/>
        </w:rPr>
        <w:t xml:space="preserve">En cuanto las apuestas a nivel local y regional, </w:t>
      </w:r>
      <w:r w:rsidR="00CA5F19">
        <w:rPr>
          <w:rFonts w:eastAsia="Times New Roman" w:cs="Arial"/>
          <w:sz w:val="22"/>
          <w:lang w:eastAsia="es-CO"/>
        </w:rPr>
        <w:t>l</w:t>
      </w:r>
      <w:r w:rsidRPr="0086337B">
        <w:rPr>
          <w:rFonts w:eastAsia="Times New Roman" w:cs="Arial"/>
          <w:sz w:val="22"/>
          <w:lang w:eastAsia="es-CO"/>
        </w:rPr>
        <w:t>a</w:t>
      </w:r>
      <w:r w:rsidR="00CA5F19">
        <w:rPr>
          <w:rFonts w:eastAsia="Times New Roman" w:cs="Arial"/>
          <w:sz w:val="22"/>
          <w:lang w:eastAsia="es-CO"/>
        </w:rPr>
        <w:t xml:space="preserve"> Vía Parque actúa </w:t>
      </w:r>
      <w:r w:rsidR="00067D50" w:rsidRPr="0086337B">
        <w:rPr>
          <w:rFonts w:eastAsia="Times New Roman" w:cs="Arial"/>
          <w:sz w:val="22"/>
          <w:lang w:eastAsia="es-CO"/>
        </w:rPr>
        <w:t xml:space="preserve">de manera articulada </w:t>
      </w:r>
      <w:r w:rsidR="00CA5F19">
        <w:rPr>
          <w:rFonts w:eastAsia="Times New Roman" w:cs="Arial"/>
          <w:sz w:val="22"/>
          <w:lang w:eastAsia="es-CO"/>
        </w:rPr>
        <w:t>con otras autoridades ambientales para potenciar la gestión que suponen l</w:t>
      </w:r>
      <w:r w:rsidRPr="0086337B">
        <w:rPr>
          <w:rFonts w:eastAsia="Times New Roman" w:cs="Arial"/>
          <w:sz w:val="22"/>
          <w:lang w:eastAsia="es-CO"/>
        </w:rPr>
        <w:t xml:space="preserve">as denominaciones internacionales </w:t>
      </w:r>
      <w:r w:rsidR="0002192D">
        <w:rPr>
          <w:rFonts w:eastAsia="Times New Roman" w:cs="Arial"/>
          <w:sz w:val="22"/>
          <w:lang w:eastAsia="es-CO"/>
        </w:rPr>
        <w:t>de Reserva de Bios</w:t>
      </w:r>
      <w:r w:rsidR="00067D50" w:rsidRPr="0086337B">
        <w:rPr>
          <w:rFonts w:eastAsia="Times New Roman" w:cs="Arial"/>
          <w:sz w:val="22"/>
          <w:lang w:eastAsia="es-CO"/>
        </w:rPr>
        <w:t>fera y Hu</w:t>
      </w:r>
      <w:r w:rsidR="0002192D">
        <w:rPr>
          <w:rFonts w:eastAsia="Times New Roman" w:cs="Arial"/>
          <w:sz w:val="22"/>
          <w:lang w:eastAsia="es-CO"/>
        </w:rPr>
        <w:t>me</w:t>
      </w:r>
      <w:r w:rsidR="00067D50" w:rsidRPr="0086337B">
        <w:rPr>
          <w:rFonts w:eastAsia="Times New Roman" w:cs="Arial"/>
          <w:sz w:val="22"/>
          <w:lang w:eastAsia="es-CO"/>
        </w:rPr>
        <w:t>dal</w:t>
      </w:r>
      <w:r w:rsidR="00CC6C4E" w:rsidRPr="0086337B">
        <w:rPr>
          <w:rFonts w:eastAsia="Times New Roman" w:cs="Arial"/>
          <w:sz w:val="22"/>
          <w:lang w:eastAsia="es-CO"/>
        </w:rPr>
        <w:t xml:space="preserve"> </w:t>
      </w:r>
      <w:r w:rsidR="00067D50" w:rsidRPr="0086337B">
        <w:rPr>
          <w:rFonts w:eastAsia="Times New Roman" w:cs="Arial"/>
          <w:sz w:val="22"/>
          <w:lang w:eastAsia="es-CO"/>
        </w:rPr>
        <w:t xml:space="preserve">Ramsar que </w:t>
      </w:r>
      <w:r w:rsidR="0002192D">
        <w:rPr>
          <w:rFonts w:eastAsia="Times New Roman" w:cs="Arial"/>
          <w:sz w:val="22"/>
          <w:lang w:eastAsia="es-CO"/>
        </w:rPr>
        <w:t>se le han dado al Á</w:t>
      </w:r>
      <w:r w:rsidR="00067D50" w:rsidRPr="0086337B">
        <w:rPr>
          <w:rFonts w:eastAsia="Times New Roman" w:cs="Arial"/>
          <w:sz w:val="22"/>
          <w:lang w:eastAsia="es-CO"/>
        </w:rPr>
        <w:t>rea Protegida  y a la ecorregión</w:t>
      </w:r>
      <w:r w:rsidR="00CA5F19">
        <w:rPr>
          <w:rFonts w:eastAsia="Times New Roman" w:cs="Arial"/>
          <w:sz w:val="22"/>
          <w:lang w:eastAsia="es-CO"/>
        </w:rPr>
        <w:t>.  T</w:t>
      </w:r>
      <w:r w:rsidR="001C235D" w:rsidRPr="0086337B">
        <w:rPr>
          <w:rFonts w:eastAsia="Times New Roman" w:cs="Arial"/>
          <w:sz w:val="22"/>
          <w:lang w:eastAsia="es-CO"/>
        </w:rPr>
        <w:t xml:space="preserve">anto el Santuario de Flora y Fauna de la Cienaga Grande como </w:t>
      </w:r>
      <w:r w:rsidR="00CA5F19">
        <w:rPr>
          <w:rFonts w:eastAsia="Times New Roman" w:cs="Arial"/>
          <w:sz w:val="22"/>
          <w:lang w:eastAsia="es-CO"/>
        </w:rPr>
        <w:t xml:space="preserve">la </w:t>
      </w:r>
      <w:r w:rsidR="001C235D" w:rsidRPr="0086337B">
        <w:rPr>
          <w:rFonts w:eastAsia="Times New Roman" w:cs="Arial"/>
          <w:sz w:val="22"/>
          <w:lang w:eastAsia="es-CO"/>
        </w:rPr>
        <w:t>Vía parq</w:t>
      </w:r>
      <w:r w:rsidR="0002192D">
        <w:rPr>
          <w:rFonts w:eastAsia="Times New Roman" w:cs="Arial"/>
          <w:sz w:val="22"/>
          <w:lang w:eastAsia="es-CO"/>
        </w:rPr>
        <w:t>ue Isla de Salamanca con el conc</w:t>
      </w:r>
      <w:r w:rsidR="001C235D" w:rsidRPr="0086337B">
        <w:rPr>
          <w:rFonts w:eastAsia="Times New Roman" w:cs="Arial"/>
          <w:sz w:val="22"/>
          <w:lang w:eastAsia="es-CO"/>
        </w:rPr>
        <w:t>urso de la Dirección Territorial hace</w:t>
      </w:r>
      <w:r w:rsidR="00CC6C4E" w:rsidRPr="0086337B">
        <w:rPr>
          <w:rFonts w:eastAsia="Times New Roman" w:cs="Arial"/>
          <w:sz w:val="22"/>
          <w:lang w:eastAsia="es-CO"/>
        </w:rPr>
        <w:t>n</w:t>
      </w:r>
      <w:r w:rsidR="001C235D" w:rsidRPr="0086337B">
        <w:rPr>
          <w:rFonts w:eastAsia="Times New Roman" w:cs="Arial"/>
          <w:sz w:val="22"/>
          <w:lang w:eastAsia="es-CO"/>
        </w:rPr>
        <w:t xml:space="preserve"> parte activa de los espacios que se han conformado para impulsar la gestión e implementac</w:t>
      </w:r>
      <w:r w:rsidR="0002192D">
        <w:rPr>
          <w:rFonts w:eastAsia="Times New Roman" w:cs="Arial"/>
          <w:sz w:val="22"/>
          <w:lang w:eastAsia="es-CO"/>
        </w:rPr>
        <w:t>ión del Plan</w:t>
      </w:r>
      <w:r w:rsidR="001C235D" w:rsidRPr="0086337B">
        <w:rPr>
          <w:rFonts w:eastAsia="Times New Roman" w:cs="Arial"/>
          <w:sz w:val="22"/>
          <w:lang w:eastAsia="es-CO"/>
        </w:rPr>
        <w:t xml:space="preserve"> de Manejo de las dos </w:t>
      </w:r>
      <w:r w:rsidR="00CA5F19">
        <w:rPr>
          <w:rFonts w:eastAsia="Times New Roman" w:cs="Arial"/>
          <w:sz w:val="22"/>
          <w:lang w:eastAsia="es-CO"/>
        </w:rPr>
        <w:t xml:space="preserve">figuras que representan tales </w:t>
      </w:r>
      <w:r w:rsidR="001C235D" w:rsidRPr="0086337B">
        <w:rPr>
          <w:rFonts w:eastAsia="Times New Roman" w:cs="Arial"/>
          <w:sz w:val="22"/>
          <w:lang w:eastAsia="es-CO"/>
        </w:rPr>
        <w:t>denominacio</w:t>
      </w:r>
      <w:r w:rsidR="0002192D">
        <w:rPr>
          <w:rFonts w:eastAsia="Times New Roman" w:cs="Arial"/>
          <w:sz w:val="22"/>
          <w:lang w:eastAsia="es-CO"/>
        </w:rPr>
        <w:t>nes</w:t>
      </w:r>
      <w:r w:rsidR="001C235D" w:rsidRPr="0086337B">
        <w:rPr>
          <w:rFonts w:eastAsia="Times New Roman" w:cs="Arial"/>
          <w:sz w:val="22"/>
          <w:lang w:eastAsia="es-CO"/>
        </w:rPr>
        <w:t xml:space="preserve">. </w:t>
      </w:r>
    </w:p>
    <w:p w14:paraId="5BCF1BFB" w14:textId="77777777" w:rsidR="00CA5F19" w:rsidRPr="0086337B" w:rsidRDefault="00CA5F19" w:rsidP="00920B79">
      <w:pPr>
        <w:shd w:val="clear" w:color="auto" w:fill="FFFFFF"/>
        <w:rPr>
          <w:rFonts w:eastAsia="Times New Roman" w:cs="Arial"/>
          <w:sz w:val="22"/>
          <w:lang w:eastAsia="es-CO"/>
        </w:rPr>
      </w:pPr>
    </w:p>
    <w:p w14:paraId="1F10FDAB" w14:textId="138BC6EF" w:rsidR="00920B79" w:rsidRPr="00CA5F19" w:rsidRDefault="001C235D" w:rsidP="00920B79">
      <w:pPr>
        <w:shd w:val="clear" w:color="auto" w:fill="FFFFFF"/>
        <w:rPr>
          <w:rFonts w:ascii="Arial" w:eastAsia="Times New Roman" w:hAnsi="Arial" w:cs="Arial"/>
          <w:sz w:val="22"/>
          <w:lang w:eastAsia="es-CO"/>
        </w:rPr>
      </w:pPr>
      <w:r w:rsidRPr="0086337B">
        <w:rPr>
          <w:rFonts w:eastAsia="Times New Roman" w:cs="Arial"/>
          <w:sz w:val="22"/>
          <w:lang w:eastAsia="es-CO"/>
        </w:rPr>
        <w:t xml:space="preserve">En cuanto al manejo del Humedal Ramsar, se cuenta con un documento de Plan de Manejo que no ha sido adoptado y que en el momento está siendo revisado y </w:t>
      </w:r>
      <w:r w:rsidR="002A511E" w:rsidRPr="0086337B">
        <w:rPr>
          <w:rFonts w:eastAsia="Times New Roman" w:cs="Arial"/>
          <w:sz w:val="22"/>
          <w:lang w:eastAsia="es-CO"/>
        </w:rPr>
        <w:t xml:space="preserve">en </w:t>
      </w:r>
      <w:r w:rsidRPr="0086337B">
        <w:rPr>
          <w:rFonts w:eastAsia="Times New Roman" w:cs="Arial"/>
          <w:sz w:val="22"/>
          <w:lang w:eastAsia="es-CO"/>
        </w:rPr>
        <w:t>proceso de aj</w:t>
      </w:r>
      <w:r w:rsidR="00C57135" w:rsidRPr="0086337B">
        <w:rPr>
          <w:rFonts w:eastAsia="Times New Roman" w:cs="Arial"/>
          <w:sz w:val="22"/>
          <w:lang w:eastAsia="es-CO"/>
        </w:rPr>
        <w:t>us</w:t>
      </w:r>
      <w:r w:rsidRPr="0086337B">
        <w:rPr>
          <w:rFonts w:eastAsia="Times New Roman" w:cs="Arial"/>
          <w:sz w:val="22"/>
          <w:lang w:eastAsia="es-CO"/>
        </w:rPr>
        <w:t xml:space="preserve">te para su adopción por parte de </w:t>
      </w:r>
      <w:r w:rsidRPr="00CA5F19">
        <w:rPr>
          <w:rFonts w:eastAsia="Times New Roman" w:cs="Arial"/>
          <w:sz w:val="22"/>
          <w:lang w:eastAsia="es-CO"/>
        </w:rPr>
        <w:t xml:space="preserve">CORPAMAG </w:t>
      </w:r>
      <w:r w:rsidR="002A511E" w:rsidRPr="00CA5F19">
        <w:rPr>
          <w:rFonts w:eastAsia="Times New Roman" w:cs="Arial"/>
          <w:sz w:val="22"/>
          <w:lang w:eastAsia="es-CO"/>
        </w:rPr>
        <w:t>en convenio con el Min</w:t>
      </w:r>
      <w:r w:rsidR="00CA5F19" w:rsidRPr="00CA5F19">
        <w:rPr>
          <w:rFonts w:eastAsia="Times New Roman" w:cs="Arial"/>
          <w:sz w:val="22"/>
          <w:lang w:eastAsia="es-CO"/>
        </w:rPr>
        <w:t>i</w:t>
      </w:r>
      <w:r w:rsidR="002A511E" w:rsidRPr="00CA5F19">
        <w:rPr>
          <w:rFonts w:eastAsia="Times New Roman" w:cs="Arial"/>
          <w:sz w:val="22"/>
          <w:lang w:eastAsia="es-CO"/>
        </w:rPr>
        <w:t xml:space="preserve">sterio de Ambiente y Desarrollo Sostenible MADS </w:t>
      </w:r>
      <w:r w:rsidRPr="00CA5F19">
        <w:rPr>
          <w:rFonts w:eastAsia="Times New Roman" w:cs="Arial"/>
          <w:sz w:val="22"/>
          <w:lang w:eastAsia="es-CO"/>
        </w:rPr>
        <w:t xml:space="preserve"> y la participación de las demás autoridades presentes en el territorio.</w:t>
      </w:r>
      <w:r w:rsidR="003E0D99" w:rsidRPr="00CA5F19">
        <w:rPr>
          <w:rFonts w:eastAsia="Times New Roman" w:cs="Arial"/>
          <w:sz w:val="22"/>
          <w:lang w:eastAsia="es-CO"/>
        </w:rPr>
        <w:t xml:space="preserve"> </w:t>
      </w:r>
      <w:r w:rsidR="002A511E" w:rsidRPr="00CA5F19">
        <w:rPr>
          <w:rFonts w:eastAsia="Times New Roman" w:cs="Arial"/>
          <w:sz w:val="22"/>
          <w:lang w:eastAsia="es-CO"/>
        </w:rPr>
        <w:t xml:space="preserve"> Como otro elemento que aporta</w:t>
      </w:r>
      <w:r w:rsidR="00566B1B" w:rsidRPr="00CA5F19">
        <w:rPr>
          <w:rFonts w:eastAsia="Times New Roman" w:cs="Arial"/>
          <w:sz w:val="22"/>
          <w:lang w:eastAsia="es-CO"/>
        </w:rPr>
        <w:t>rá a este proceso es el informe y recomendaciones que dará la misión de asesoramiento de la Convención Ramsar que estuvo realizando visita de seguimiento el pasado mes de agosto de este año.</w:t>
      </w:r>
      <w:r w:rsidR="002A511E" w:rsidRPr="00CA5F19">
        <w:rPr>
          <w:rFonts w:eastAsia="Times New Roman" w:cs="Arial"/>
          <w:sz w:val="22"/>
          <w:lang w:eastAsia="es-CO"/>
        </w:rPr>
        <w:t xml:space="preserve">  </w:t>
      </w:r>
      <w:r w:rsidRPr="00CA5F19">
        <w:rPr>
          <w:rFonts w:eastAsia="Times New Roman" w:cs="Arial"/>
          <w:sz w:val="22"/>
          <w:lang w:eastAsia="es-CO"/>
        </w:rPr>
        <w:t xml:space="preserve">De manera concreta a nivel regional, en el </w:t>
      </w:r>
      <w:r w:rsidR="00920B79" w:rsidRPr="00CA5F19">
        <w:rPr>
          <w:rFonts w:eastAsia="Times New Roman" w:cs="Arial"/>
          <w:sz w:val="22"/>
          <w:lang w:eastAsia="es-CO"/>
        </w:rPr>
        <w:t>Plan de Acción SIRAP Caribe</w:t>
      </w:r>
      <w:r w:rsidRPr="00CA5F19">
        <w:rPr>
          <w:rFonts w:eastAsia="Times New Roman" w:cs="Arial"/>
          <w:sz w:val="22"/>
          <w:lang w:eastAsia="es-CO"/>
        </w:rPr>
        <w:t xml:space="preserve">, </w:t>
      </w:r>
      <w:r w:rsidR="003E0D99" w:rsidRPr="00CA5F19">
        <w:rPr>
          <w:rFonts w:eastAsia="Times New Roman" w:cs="Arial"/>
          <w:sz w:val="22"/>
          <w:lang w:eastAsia="es-CO"/>
        </w:rPr>
        <w:t>se incorporó el</w:t>
      </w:r>
      <w:r w:rsidR="00CC6C4E" w:rsidRPr="00CA5F19">
        <w:rPr>
          <w:rFonts w:eastAsia="Times New Roman" w:cs="Arial"/>
          <w:sz w:val="22"/>
          <w:lang w:eastAsia="es-CO"/>
        </w:rPr>
        <w:t xml:space="preserve"> </w:t>
      </w:r>
      <w:r w:rsidR="003E0D99" w:rsidRPr="00CA5F19">
        <w:rPr>
          <w:rFonts w:eastAsia="Times New Roman" w:cs="Arial"/>
          <w:sz w:val="22"/>
          <w:lang w:eastAsia="es-CO"/>
        </w:rPr>
        <w:t>des</w:t>
      </w:r>
      <w:r w:rsidR="00CC6C4E" w:rsidRPr="00CA5F19">
        <w:rPr>
          <w:rFonts w:eastAsia="Times New Roman" w:cs="Arial"/>
          <w:sz w:val="22"/>
          <w:lang w:eastAsia="es-CO"/>
        </w:rPr>
        <w:t>a</w:t>
      </w:r>
      <w:r w:rsidR="003E0D99" w:rsidRPr="00CA5F19">
        <w:rPr>
          <w:rFonts w:eastAsia="Times New Roman" w:cs="Arial"/>
          <w:sz w:val="22"/>
          <w:lang w:eastAsia="es-CO"/>
        </w:rPr>
        <w:t xml:space="preserve">rrollo de acciones orientadas a coadyuvar en el manejo del humedal </w:t>
      </w:r>
      <w:r w:rsidR="00CC6C4E" w:rsidRPr="00CA5F19">
        <w:rPr>
          <w:rFonts w:eastAsia="Times New Roman" w:cs="Arial"/>
          <w:sz w:val="22"/>
          <w:lang w:eastAsia="es-CO"/>
        </w:rPr>
        <w:t xml:space="preserve">y por parte de la gobernación del Magdalena, por </w:t>
      </w:r>
      <w:r w:rsidR="006F5DF6" w:rsidRPr="00CA5F19">
        <w:rPr>
          <w:rFonts w:eastAsia="Times New Roman" w:cs="Arial"/>
          <w:sz w:val="22"/>
          <w:lang w:eastAsia="es-CO"/>
        </w:rPr>
        <w:t>Decreto</w:t>
      </w:r>
      <w:r w:rsidR="00CC6C4E" w:rsidRPr="00CA5F19">
        <w:rPr>
          <w:rFonts w:eastAsia="Times New Roman" w:cs="Arial"/>
          <w:sz w:val="22"/>
          <w:lang w:eastAsia="es-CO"/>
        </w:rPr>
        <w:t xml:space="preserve"> se conformó el Comité Interinstitucional de la </w:t>
      </w:r>
      <w:r w:rsidR="00920B79" w:rsidRPr="00CA5F19">
        <w:rPr>
          <w:rFonts w:eastAsia="Times New Roman" w:cs="Arial"/>
          <w:sz w:val="22"/>
          <w:lang w:eastAsia="es-CO"/>
        </w:rPr>
        <w:t>Ciénaga Grande de Santa Marta</w:t>
      </w:r>
      <w:r w:rsidR="00CC6C4E" w:rsidRPr="00CA5F19">
        <w:rPr>
          <w:rFonts w:eastAsia="Times New Roman" w:cs="Arial"/>
          <w:sz w:val="22"/>
          <w:lang w:eastAsia="es-CO"/>
        </w:rPr>
        <w:t xml:space="preserve"> del cual Parques Nacionales es miembro de la Secretaría Técnica.  Otro avance en este sentido es la iniciativa de la Asamblea departamental del Magdalena que mediante ordenanza crea el SIDAP Magdalena y está en proceso de reglamentación.</w:t>
      </w:r>
    </w:p>
    <w:p w14:paraId="3E544F8F" w14:textId="3014457A" w:rsidR="00662784" w:rsidRDefault="00662784" w:rsidP="00C57135">
      <w:pPr>
        <w:pStyle w:val="Descripcin1"/>
      </w:pPr>
    </w:p>
    <w:p w14:paraId="34C2CDA1" w14:textId="77777777" w:rsidR="00C013AF" w:rsidRPr="00151068" w:rsidRDefault="00C013AF" w:rsidP="003A0427">
      <w:pPr>
        <w:rPr>
          <w:sz w:val="22"/>
        </w:rPr>
      </w:pPr>
    </w:p>
    <w:p w14:paraId="04E9470E" w14:textId="0A2BFA07" w:rsidR="004A1A5F" w:rsidRPr="00151068" w:rsidRDefault="004A1A5F" w:rsidP="00696A26">
      <w:pPr>
        <w:rPr>
          <w:sz w:val="22"/>
        </w:rPr>
      </w:pPr>
      <w:r w:rsidRPr="00151068">
        <w:rPr>
          <w:sz w:val="22"/>
        </w:rPr>
        <w:t xml:space="preserve">Por otro lado, en el Plan de Acción de la Corporación Autónoma Regional del Magdalena (CORPAMAG), resalta la importancia del complejo lagunar Ciénaga Grande de Santa Marta, y con él, la presencia de dos </w:t>
      </w:r>
      <w:r w:rsidRPr="00151068">
        <w:rPr>
          <w:sz w:val="22"/>
        </w:rPr>
        <w:lastRenderedPageBreak/>
        <w:t xml:space="preserve">Áreas Protegidas (VIPIS y SFF CGSM), por su potencial alimenticio (recurso pesquero) y por los manglares, los cuales han sido identificados como de vital importancia ecológica y son considerados dentro de los ecosistemas costeros más productivos del mundo. Por tanto, CORPAMAG como autoridad ambiental en el departamento adquirió una serie de compromisos relacionados con el manejo, recuperación y conservación de ecosistemas, para lo cual se contempla el mantenimiento de la dinámica hídrica, principalmente de los caños que conforman los humedales de la CGSM y del sur del departamento; ordenamiento del recurso pesquero con las comunidades de pescadores; protección, conservación y restauración de ecosistemas estratégicos; manejo y conservación de especies silvestres; fortalecimiento y apoyo de las iniciativas que conduzcan a la mitigación y adaptación al cambio climático, entre otras. </w:t>
      </w:r>
      <w:r w:rsidR="00696A26" w:rsidRPr="00151068">
        <w:rPr>
          <w:sz w:val="22"/>
        </w:rPr>
        <w:t>CORPAMAG con su plan de acción pretende entre otras,</w:t>
      </w:r>
      <w:r w:rsidRPr="00151068">
        <w:rPr>
          <w:sz w:val="22"/>
        </w:rPr>
        <w:t xml:space="preserve"> </w:t>
      </w:r>
      <w:r w:rsidR="00696A26" w:rsidRPr="00151068">
        <w:rPr>
          <w:sz w:val="22"/>
        </w:rPr>
        <w:t xml:space="preserve">implementar acciones de recuperación, protección y conservación de la biodiversidad a través de la vinculación de los diferentes actores, para mantener y mejorar la oferta de los servicios ecosistémicos a fin de garantizar el desarrollo sostenible del Magdalena; por tanto, desarrollar </w:t>
      </w:r>
      <w:r w:rsidRPr="00151068">
        <w:rPr>
          <w:sz w:val="22"/>
        </w:rPr>
        <w:t>acc</w:t>
      </w:r>
      <w:r w:rsidR="00696A26" w:rsidRPr="00151068">
        <w:rPr>
          <w:sz w:val="22"/>
        </w:rPr>
        <w:t>iones en alianza con la VIPIS podría suponer una gran oportunidad para materializar diversos proyectos comprometidos en su plan de acción, principalmente los relacionados con: contribuir a la protección y sostenibilidad de los servicios ecosistémicos mediante acciones de conservación hacia los ecosistemas estratégicos del Departamento; implementación del Sistema Departamental de Áreas Protegidas; manejo y conservación de los ecosistemas marino-costeros, la fauna silvestre y la flora del departamento; restauración ecológica de los humedales; recuperación hidráulica, mantenimiento y conservación de los caños del complejo deltaico estuarino del Río Magdalena, entre otros.</w:t>
      </w:r>
    </w:p>
    <w:p w14:paraId="22D6DE63" w14:textId="77777777" w:rsidR="00C013AF" w:rsidRPr="00151068" w:rsidRDefault="00C013AF" w:rsidP="003A0427">
      <w:pPr>
        <w:rPr>
          <w:sz w:val="22"/>
        </w:rPr>
      </w:pPr>
    </w:p>
    <w:p w14:paraId="554C558F" w14:textId="5B015E6A" w:rsidR="000017AB" w:rsidRPr="00151068" w:rsidRDefault="00696A26" w:rsidP="003A0427">
      <w:pPr>
        <w:rPr>
          <w:sz w:val="22"/>
        </w:rPr>
      </w:pPr>
      <w:r w:rsidRPr="00151068">
        <w:rPr>
          <w:sz w:val="22"/>
        </w:rPr>
        <w:t xml:space="preserve">Finalmente, </w:t>
      </w:r>
      <w:r w:rsidR="000017AB" w:rsidRPr="00151068">
        <w:rPr>
          <w:sz w:val="22"/>
        </w:rPr>
        <w:t xml:space="preserve">la Vía Parque Isla de Salamanca no se encuentra involucrada directamente en las acciones propuestas en el Plan de Acción 2016-2018 de </w:t>
      </w:r>
      <w:r w:rsidRPr="00151068">
        <w:rPr>
          <w:sz w:val="22"/>
        </w:rPr>
        <w:t>CORMAGDALENA</w:t>
      </w:r>
      <w:r w:rsidR="000017AB" w:rsidRPr="00151068">
        <w:rPr>
          <w:sz w:val="22"/>
        </w:rPr>
        <w:t xml:space="preserve">, aspecto que requiere ser fortalecido para la armonización de la gestión de las dos </w:t>
      </w:r>
      <w:r w:rsidR="00CA5F19">
        <w:rPr>
          <w:sz w:val="22"/>
        </w:rPr>
        <w:t>entidades, lo c</w:t>
      </w:r>
      <w:r w:rsidR="0086337B">
        <w:rPr>
          <w:sz w:val="22"/>
        </w:rPr>
        <w:t>u</w:t>
      </w:r>
      <w:r w:rsidR="00CA5F19">
        <w:rPr>
          <w:sz w:val="22"/>
        </w:rPr>
        <w:t>a</w:t>
      </w:r>
      <w:r w:rsidR="0086337B">
        <w:rPr>
          <w:sz w:val="22"/>
        </w:rPr>
        <w:t>l es de suma importancia dado las implicaciones que tiene sobre el área protegida y el manejo de la cuenca del río Grande de la Magdalena.</w:t>
      </w:r>
    </w:p>
    <w:p w14:paraId="582B588B" w14:textId="77777777" w:rsidR="003A0427" w:rsidRPr="00151068" w:rsidRDefault="003A0427" w:rsidP="003A0427">
      <w:pPr>
        <w:rPr>
          <w:sz w:val="22"/>
        </w:rPr>
      </w:pPr>
    </w:p>
    <w:p w14:paraId="4D08E9E3" w14:textId="21355208" w:rsidR="00636AE5" w:rsidRPr="00151068" w:rsidRDefault="002458A2" w:rsidP="00F05C4C">
      <w:pPr>
        <w:pStyle w:val="Ttulo3"/>
      </w:pPr>
      <w:bookmarkStart w:id="27" w:name="_Toc469937148"/>
      <w:r w:rsidRPr="00151068">
        <w:t>USO, OCUPACIÓN Y TRANSFORMACIÓN DEL TERRITORIO</w:t>
      </w:r>
      <w:bookmarkEnd w:id="27"/>
    </w:p>
    <w:p w14:paraId="11F0B3C0" w14:textId="77777777" w:rsidR="0086337B" w:rsidRDefault="00636AE5" w:rsidP="00044D9B">
      <w:r w:rsidRPr="00151068">
        <w:t xml:space="preserve"> </w:t>
      </w:r>
    </w:p>
    <w:p w14:paraId="5A055741" w14:textId="5A2C8BC3" w:rsidR="00636AE5" w:rsidRPr="00F05C4C" w:rsidRDefault="00636AE5" w:rsidP="00F517B9">
      <w:pPr>
        <w:pStyle w:val="Ttulo3"/>
        <w:numPr>
          <w:ilvl w:val="2"/>
          <w:numId w:val="14"/>
        </w:numPr>
      </w:pPr>
      <w:bookmarkStart w:id="28" w:name="_Toc469937149"/>
      <w:r w:rsidRPr="00F05C4C">
        <w:t>Historia del poblamiento</w:t>
      </w:r>
      <w:bookmarkEnd w:id="28"/>
    </w:p>
    <w:p w14:paraId="19F13095" w14:textId="77777777" w:rsidR="00636AE5" w:rsidRPr="00151068" w:rsidRDefault="00636AE5" w:rsidP="009F0140">
      <w:pPr>
        <w:rPr>
          <w:sz w:val="22"/>
        </w:rPr>
      </w:pPr>
    </w:p>
    <w:p w14:paraId="4211CF31" w14:textId="59917742" w:rsidR="00636AE5" w:rsidRPr="00151068" w:rsidRDefault="0001185C" w:rsidP="00636AE5">
      <w:pPr>
        <w:rPr>
          <w:sz w:val="22"/>
        </w:rPr>
      </w:pPr>
      <w:r w:rsidRPr="00151068">
        <w:rPr>
          <w:sz w:val="22"/>
        </w:rPr>
        <w:t>E</w:t>
      </w:r>
      <w:r w:rsidR="00636AE5" w:rsidRPr="00151068">
        <w:rPr>
          <w:sz w:val="22"/>
        </w:rPr>
        <w:t>n el proceso de ocupación de la VIPIS se pueden identificar dos ciclos a partir de la relación del hombre con la naturaleza, los cuales se fundamentan en las dos cosmovisiones de la cultura prehispánica y cultura española. El primer ciclo está dominado por el poblamiento prehispánico, es decir, desde que tenemos noticias del surgimiento de grupos humanos hasta la aparición de los españoles en el siglo XVI. Las primeras evidencias claras de asentamientos humanos datan desde el año 362 D.C. y en su totalidad corresponden al tipo de asentamiento conocido como concheros (Moscarella y Barragán, 1994), los más importantes son los de Kangarú en series discontinuas distribuidas por 1 km aproximadamente y dispuestos en forma paralela a la orilla del mar. En ellos se han encontrado tiestos que indicaban la posible existencia de dos componentes culturales en el sitio, uno relacionado a la Cultura Tayrona de la Sierra Nevada y otro probablemente relacionado con las culturas del Bajo Magdalena (Álvarez-León y</w:t>
      </w:r>
      <w:r w:rsidR="00384A47" w:rsidRPr="00151068">
        <w:rPr>
          <w:sz w:val="22"/>
        </w:rPr>
        <w:t xml:space="preserve"> </w:t>
      </w:r>
      <w:r w:rsidR="00636AE5" w:rsidRPr="00151068">
        <w:rPr>
          <w:sz w:val="22"/>
        </w:rPr>
        <w:t>Maldonado-Pachón, 2010).</w:t>
      </w:r>
    </w:p>
    <w:p w14:paraId="4046702E" w14:textId="77777777" w:rsidR="00636AE5" w:rsidRPr="00151068" w:rsidRDefault="00636AE5" w:rsidP="00636AE5">
      <w:pPr>
        <w:rPr>
          <w:sz w:val="22"/>
        </w:rPr>
      </w:pPr>
    </w:p>
    <w:p w14:paraId="694A6555" w14:textId="77777777" w:rsidR="00636AE5" w:rsidRPr="00151068" w:rsidRDefault="00636AE5" w:rsidP="00636AE5">
      <w:pPr>
        <w:rPr>
          <w:sz w:val="22"/>
        </w:rPr>
      </w:pPr>
      <w:r w:rsidRPr="00151068">
        <w:rPr>
          <w:sz w:val="22"/>
        </w:rPr>
        <w:t>Aunque la economía de Kangarú estuvo principalmente enfocada hacia los recursos marinos, hay evidencia faunística de que los habitantes también aprovecharon los recursos de agua dulce, fácilmente disponibles al sur en la región del Delta del río Magdalena, especialmente durante el período Formativo Tardío (Álvarez-León yMaldonado-Pachón, 2010).</w:t>
      </w:r>
    </w:p>
    <w:p w14:paraId="661E58CD" w14:textId="77777777" w:rsidR="00636AE5" w:rsidRPr="00151068" w:rsidRDefault="00636AE5" w:rsidP="00636AE5">
      <w:pPr>
        <w:rPr>
          <w:sz w:val="22"/>
        </w:rPr>
      </w:pPr>
    </w:p>
    <w:p w14:paraId="35419208" w14:textId="77777777" w:rsidR="00636AE5" w:rsidRPr="00151068" w:rsidRDefault="00636AE5" w:rsidP="00636AE5">
      <w:pPr>
        <w:rPr>
          <w:sz w:val="22"/>
        </w:rPr>
      </w:pPr>
      <w:r w:rsidRPr="00151068">
        <w:rPr>
          <w:sz w:val="22"/>
        </w:rPr>
        <w:lastRenderedPageBreak/>
        <w:t>Reichel-Dolmatoff (1985), sugiere que la Isla de Salamanca era una zona donde se cruzaron múltiples rutas indígenas de migración y comercio. Murdy (1986) afirma de contactos más amplios, por el hallazgo en la recolección de superficie de un tiesto con cara modelada con ojos y boca “grano de café”, casi idéntica a la encontrada en el Barrio de Crespo en Cartagena. La segunda posibilidad sería que el contacto representara una conquista de la región del Delta Magdalena por los portadores de la cultura Tayrona. Algunos de los cronistas llegaron a aseverar que los tayronas impusieron su dominio sobre todas las poblaciones de la Costa Caribe de Colombia, aun hasta el Golfo de Urabá al occidente (Álvarez-León yMaldonado-Pachón, 2010).</w:t>
      </w:r>
    </w:p>
    <w:p w14:paraId="2F8C036A" w14:textId="77777777" w:rsidR="00636AE5" w:rsidRPr="00151068" w:rsidRDefault="00636AE5" w:rsidP="00636AE5">
      <w:pPr>
        <w:rPr>
          <w:sz w:val="22"/>
        </w:rPr>
      </w:pPr>
    </w:p>
    <w:p w14:paraId="296BD06D" w14:textId="77777777" w:rsidR="00636AE5" w:rsidRPr="00151068" w:rsidRDefault="00636AE5" w:rsidP="00636AE5">
      <w:pPr>
        <w:rPr>
          <w:sz w:val="22"/>
        </w:rPr>
      </w:pPr>
      <w:r w:rsidRPr="00151068">
        <w:rPr>
          <w:sz w:val="22"/>
        </w:rPr>
        <w:t>Los primeros ocupantes al encontrarse sobre terrenos anegados, tuvieron la necesidad de rellenar estas zonas, utilizando desechos alimenticios (principalmente conchas) habilitando áreas para construir viviendas estacionales. Estos habitantes cuyos orígenes provenían del bajo Magdalena, de marcada tradición agrícola, pasaron gradualmente de una economía mixta a una economía dependiente de las pesquerías, originándose una dependencia cada vez mayor de los recursos que el sistema lagunar ofrecía. A partir del primer milenio se empiezan a consolidar los grupos humanos, convirtiéndose el sistema lagunar en fuente de nutrientes y en punto de confluencia multiétnica (sondaguas, malibues y taironas); las relaciones sociales permitieron que en la estructura económica se produjera un cambio en la visión de la producción del complejo lagunar y se pasará de un consumo local a un consumo regional (Moscarella y Barragán, 1994).</w:t>
      </w:r>
    </w:p>
    <w:p w14:paraId="2827B40D" w14:textId="77777777" w:rsidR="00636AE5" w:rsidRPr="00151068" w:rsidRDefault="00636AE5" w:rsidP="00636AE5">
      <w:pPr>
        <w:rPr>
          <w:sz w:val="22"/>
        </w:rPr>
      </w:pPr>
    </w:p>
    <w:p w14:paraId="16331105" w14:textId="77777777" w:rsidR="00636AE5" w:rsidRPr="00151068" w:rsidRDefault="00636AE5" w:rsidP="00636AE5">
      <w:pPr>
        <w:rPr>
          <w:sz w:val="22"/>
        </w:rPr>
      </w:pPr>
      <w:r w:rsidRPr="00151068">
        <w:rPr>
          <w:sz w:val="22"/>
        </w:rPr>
        <w:t>A mediados del siglo XVIII se consolida el ordenamiento político y territorial de DeMier y Guerra que permitió en la zona sur occidental de la subregión abrir nuevos caminos, repartir tierras a colonos y ampliar el horizonte de las fundaciones, con lo que se agredió el derecho ancestral de los Cienagueros a la pesca y al territorio y su visión conservacionista de la naturaleza; este proceso movilizó la capacidad de resistencia de los indígenas reclamando sus suelos nuevamente, siendo el movimiento tan fuerte y justo que el gobierno lo acoge, y los indígenas recuperan sus tierras adquiriendo desde entonces una situación excepcional de privilegio (Moscarella y Barragán, 1994).</w:t>
      </w:r>
    </w:p>
    <w:p w14:paraId="51512AC0" w14:textId="77777777" w:rsidR="008B2743" w:rsidRPr="00151068" w:rsidRDefault="008B2743" w:rsidP="00636AE5">
      <w:pPr>
        <w:rPr>
          <w:sz w:val="22"/>
        </w:rPr>
      </w:pPr>
    </w:p>
    <w:p w14:paraId="54E1810B" w14:textId="4083D9F8" w:rsidR="00636AE5" w:rsidRPr="00151068" w:rsidRDefault="00636AE5" w:rsidP="00636AE5">
      <w:pPr>
        <w:rPr>
          <w:sz w:val="22"/>
        </w:rPr>
      </w:pPr>
      <w:r w:rsidRPr="00151068">
        <w:rPr>
          <w:sz w:val="22"/>
        </w:rPr>
        <w:t>A partir de este momento se estimula la colonización del margen oriental del Complejo Lagunar, las comunidades pesqueras vuelven a poblarla recuperando un espacio vital y reafirmando su ancestral vocación pesquera. Un suceso de gran relevancia para la historia del complejo lagunar lo constituyó el afianzamiento del monocultivo del banano (1902 – 1960), que consolidó una dinámica social de mayor magnitud que la del Complejo Lagunar. La subregión asume entonces con más fuerza su carácter estratégico lo cual origina un desarrollo infraestructural (adecuación del puerto, construcción de la carretera Ciénaga – Barranquilla y construcción del ferrocarril del Magdalena) y una activa comercialización a través de los caños naturales que comunican a la Ciénaga Grande de Santa Marta con el río Magdalena (Moscarella y Barragán, 1994).</w:t>
      </w:r>
    </w:p>
    <w:p w14:paraId="2DE64AF2" w14:textId="77777777" w:rsidR="00636AE5" w:rsidRPr="00151068" w:rsidRDefault="00636AE5" w:rsidP="009F0140">
      <w:pPr>
        <w:rPr>
          <w:sz w:val="22"/>
        </w:rPr>
      </w:pPr>
    </w:p>
    <w:p w14:paraId="76D5E00E" w14:textId="1D2CD9C0" w:rsidR="00636AE5" w:rsidRPr="00151068" w:rsidRDefault="00636AE5" w:rsidP="00F517B9">
      <w:pPr>
        <w:pStyle w:val="Ttulo3"/>
        <w:numPr>
          <w:ilvl w:val="2"/>
          <w:numId w:val="14"/>
        </w:numPr>
      </w:pPr>
      <w:r w:rsidRPr="00151068">
        <w:t xml:space="preserve"> </w:t>
      </w:r>
      <w:bookmarkStart w:id="29" w:name="_Toc469937150"/>
      <w:r w:rsidRPr="00151068">
        <w:t>Modelos de uso, ocupación y transformación del territorio</w:t>
      </w:r>
      <w:bookmarkEnd w:id="29"/>
    </w:p>
    <w:p w14:paraId="410EEAF9" w14:textId="77777777" w:rsidR="0001185C" w:rsidRPr="00151068" w:rsidRDefault="0001185C" w:rsidP="00636AE5">
      <w:pPr>
        <w:rPr>
          <w:sz w:val="22"/>
        </w:rPr>
      </w:pPr>
    </w:p>
    <w:p w14:paraId="4EAC1251" w14:textId="426A8939" w:rsidR="001566BC" w:rsidRPr="00151068" w:rsidRDefault="001566BC" w:rsidP="001566BC">
      <w:pPr>
        <w:rPr>
          <w:sz w:val="22"/>
        </w:rPr>
      </w:pPr>
      <w:r w:rsidRPr="00151068">
        <w:rPr>
          <w:sz w:val="22"/>
        </w:rPr>
        <w:t xml:space="preserve">Las áreas protegidas como </w:t>
      </w:r>
      <w:r w:rsidR="007577BF">
        <w:rPr>
          <w:sz w:val="22"/>
        </w:rPr>
        <w:t>el</w:t>
      </w:r>
      <w:r w:rsidR="007577BF" w:rsidRPr="00151068">
        <w:rPr>
          <w:sz w:val="22"/>
        </w:rPr>
        <w:t xml:space="preserve"> </w:t>
      </w:r>
      <w:r w:rsidRPr="00151068">
        <w:rPr>
          <w:sz w:val="22"/>
        </w:rPr>
        <w:t xml:space="preserve">VIPIS son sitios de gran importancia ecológica, por ser espacios para la conservación de la biodiversidad y de los recursos culturales asociados, generando refugio para los recursos hidrobiológicos y pesqueros, contribuyendo al aumento de las poblaciones en tamaño y abundancia, protegiendo hábitats para alimentación y reproducción, se constituyéndose en salvaguarda contra posibles errores de manejo pesquero, y propende por la oferta de recursos hidrobiológicos hacia sectores adyacentes a través del denominado efecto desborde, donde dichos recursos pueden ser aprovechados por fuera de las áreas protegidas, mediante diferentes actividades pesqueras, siempre y cuando se realicen de manera responsable (Roberts </w:t>
      </w:r>
      <w:r w:rsidRPr="00151068">
        <w:rPr>
          <w:i/>
          <w:iCs/>
          <w:sz w:val="22"/>
        </w:rPr>
        <w:t>et al</w:t>
      </w:r>
      <w:r w:rsidRPr="00151068">
        <w:rPr>
          <w:sz w:val="22"/>
        </w:rPr>
        <w:t xml:space="preserve">., 2001; Kaunda-Arara y Rose, 2004; Austermühle, 2004; Martínez–Viloria, 2014). </w:t>
      </w:r>
    </w:p>
    <w:p w14:paraId="22C730E9" w14:textId="77777777" w:rsidR="001566BC" w:rsidRPr="00151068" w:rsidRDefault="001566BC" w:rsidP="00636AE5">
      <w:pPr>
        <w:rPr>
          <w:sz w:val="22"/>
        </w:rPr>
      </w:pPr>
    </w:p>
    <w:p w14:paraId="3B578B80" w14:textId="64E0B017" w:rsidR="00636AE5" w:rsidRPr="00151068" w:rsidRDefault="00636AE5" w:rsidP="00636AE5">
      <w:pPr>
        <w:rPr>
          <w:sz w:val="22"/>
        </w:rPr>
      </w:pPr>
      <w:r w:rsidRPr="00151068">
        <w:rPr>
          <w:sz w:val="22"/>
        </w:rPr>
        <w:lastRenderedPageBreak/>
        <w:t xml:space="preserve">El análisis participativo realizado con líderes de las comunidades locales relacionadas con la </w:t>
      </w:r>
      <w:r w:rsidR="001566BC" w:rsidRPr="00151068">
        <w:rPr>
          <w:sz w:val="22"/>
        </w:rPr>
        <w:t>VIPIS</w:t>
      </w:r>
      <w:r w:rsidRPr="00151068">
        <w:rPr>
          <w:sz w:val="22"/>
        </w:rPr>
        <w:t>, en torno a los modelos de uso y ocupación del territorio y las transformaciones que ello ha ocasionado en el tiempo, se realizó a partir de una guía orientadora que contempla temas como dinámica hídrica, pesca y pérdida de biodiversidad.</w:t>
      </w:r>
    </w:p>
    <w:p w14:paraId="288F7E93" w14:textId="77777777" w:rsidR="00636AE5" w:rsidRPr="00151068" w:rsidRDefault="00636AE5" w:rsidP="00636AE5">
      <w:pPr>
        <w:rPr>
          <w:sz w:val="22"/>
        </w:rPr>
      </w:pPr>
    </w:p>
    <w:p w14:paraId="2B7C5323" w14:textId="443B5705" w:rsidR="0060158F" w:rsidRPr="00151068" w:rsidRDefault="0060158F" w:rsidP="00636AE5">
      <w:pPr>
        <w:rPr>
          <w:sz w:val="22"/>
        </w:rPr>
      </w:pPr>
      <w:r w:rsidRPr="00151068">
        <w:rPr>
          <w:sz w:val="22"/>
        </w:rPr>
        <w:t xml:space="preserve">La pesca constituye la actividad extractiva por excelencia del complejo lagunar Ciénaga Grande de Santa Marta y el principal foco de atención de las autoridades locales, puesto que numerosas familias dependen de este recurso para </w:t>
      </w:r>
      <w:r w:rsidR="001566BC" w:rsidRPr="00151068">
        <w:rPr>
          <w:sz w:val="22"/>
        </w:rPr>
        <w:t>su</w:t>
      </w:r>
      <w:r w:rsidRPr="00151068">
        <w:rPr>
          <w:sz w:val="22"/>
        </w:rPr>
        <w:t xml:space="preserve"> alimentación y subsistencia, creándose además una considerable red de dependencia comercial y otras actividades de carácter local vinculadas a la construcción y reparación de embarcaciones, comercio, transporte por agua, etc.</w:t>
      </w:r>
    </w:p>
    <w:p w14:paraId="3A7C6ED9" w14:textId="77777777" w:rsidR="0060158F" w:rsidRPr="00151068" w:rsidRDefault="0060158F" w:rsidP="00636AE5">
      <w:pPr>
        <w:rPr>
          <w:sz w:val="22"/>
        </w:rPr>
      </w:pPr>
    </w:p>
    <w:p w14:paraId="113FFAE6" w14:textId="4F437E79" w:rsidR="001566BC" w:rsidRDefault="001566BC" w:rsidP="001566BC">
      <w:pPr>
        <w:rPr>
          <w:sz w:val="22"/>
        </w:rPr>
      </w:pPr>
      <w:r w:rsidRPr="00151068">
        <w:rPr>
          <w:sz w:val="22"/>
        </w:rPr>
        <w:t xml:space="preserve">En la actualidad, las actividades de extracción de recursos hidrobiológicos traspasan los límites de las áreas protegidas, causando fuertes presiones y generando altas perturbaciones en sus ecosistemas. En </w:t>
      </w:r>
      <w:r w:rsidR="006D1487">
        <w:rPr>
          <w:sz w:val="22"/>
        </w:rPr>
        <w:t>el</w:t>
      </w:r>
      <w:r w:rsidR="006D1487" w:rsidRPr="00151068">
        <w:rPr>
          <w:sz w:val="22"/>
        </w:rPr>
        <w:t xml:space="preserve"> </w:t>
      </w:r>
      <w:r w:rsidRPr="00151068">
        <w:rPr>
          <w:sz w:val="22"/>
        </w:rPr>
        <w:t>VIPIS, la presión por pesca</w:t>
      </w:r>
      <w:r w:rsidR="006D1487">
        <w:rPr>
          <w:sz w:val="22"/>
        </w:rPr>
        <w:t xml:space="preserve"> se realiza principalmente en dos sectores del Parque, la de tipo lagunar en el lado noroccidental que </w:t>
      </w:r>
      <w:r w:rsidRPr="00151068">
        <w:rPr>
          <w:sz w:val="22"/>
        </w:rPr>
        <w:t>está orientada hacia el aprovechamiento de especies lagunares, entre ellos los moluscos, como la almeja (</w:t>
      </w:r>
      <w:r w:rsidRPr="00151068">
        <w:rPr>
          <w:bCs/>
          <w:i/>
          <w:iCs/>
          <w:sz w:val="22"/>
        </w:rPr>
        <w:t xml:space="preserve">Polymesoda </w:t>
      </w:r>
      <w:r w:rsidR="0077345B">
        <w:rPr>
          <w:bCs/>
          <w:i/>
          <w:iCs/>
          <w:sz w:val="22"/>
        </w:rPr>
        <w:t xml:space="preserve"> ar</w:t>
      </w:r>
      <w:r w:rsidR="00976515">
        <w:rPr>
          <w:bCs/>
          <w:i/>
          <w:iCs/>
          <w:sz w:val="22"/>
        </w:rPr>
        <w:t>c</w:t>
      </w:r>
      <w:r w:rsidR="0077345B">
        <w:rPr>
          <w:bCs/>
          <w:i/>
          <w:iCs/>
          <w:sz w:val="22"/>
        </w:rPr>
        <w:t>tacta</w:t>
      </w:r>
      <w:r w:rsidRPr="00151068">
        <w:rPr>
          <w:sz w:val="22"/>
        </w:rPr>
        <w:t>) que en la Ciénaga El Torno al interior del área protegida, se han extraído más de 5.035 toneladas entre 2002 y 2012 (De La Hoz, 2004), generando un impacto de grandes proporciones, porque especie se constituye en un valor objeto de conservación (VOC) del área protegida, debido a que es el único relicto que queda en el complejo lagunar Ciénaga Grande de Santa Marta, dejando posiblemente el recurso en riesgo de sobre explotación, tal como se evidencia en la tendencia de descenso de los volúmenes de captura, pasando desde más de 1.120 toneladas en 2005 a 330 toneladas en 2012 (Martínez–Viloria, 2014).</w:t>
      </w:r>
    </w:p>
    <w:p w14:paraId="5D777722" w14:textId="77777777" w:rsidR="004B3E5C" w:rsidRDefault="004B3E5C" w:rsidP="001566BC">
      <w:pPr>
        <w:rPr>
          <w:sz w:val="22"/>
        </w:rPr>
      </w:pPr>
    </w:p>
    <w:p w14:paraId="2A389FBE" w14:textId="54DC349C" w:rsidR="00154902" w:rsidRDefault="004B3E5C" w:rsidP="00154902">
      <w:pPr>
        <w:rPr>
          <w:rFonts w:cs="Calibri"/>
          <w:sz w:val="22"/>
        </w:rPr>
      </w:pPr>
      <w:r>
        <w:rPr>
          <w:sz w:val="22"/>
        </w:rPr>
        <w:t xml:space="preserve">Esta actividad es desarrollada pro un grupo de 60 pescadores que viven fuera del área protegida y proceden en un </w:t>
      </w:r>
      <w:r>
        <w:rPr>
          <w:rFonts w:cs="Arial"/>
          <w:sz w:val="22"/>
        </w:rPr>
        <w:t>80% de Barranquilla y otros municipios del atlántico como Malambo, Soledad y Galapa y un 20% del Magdalena de los municipios de Sitionuevo y Pueblo Viejo.</w:t>
      </w:r>
      <w:r w:rsidR="00154902">
        <w:rPr>
          <w:rFonts w:cs="Arial"/>
          <w:sz w:val="22"/>
        </w:rPr>
        <w:t xml:space="preserve"> En</w:t>
      </w:r>
      <w:r w:rsidR="00154902" w:rsidRPr="00B9391A">
        <w:rPr>
          <w:rFonts w:cs="Calibri"/>
          <w:sz w:val="22"/>
        </w:rPr>
        <w:t xml:space="preserve"> este sentido, y con el fin de disminuir la presión por pesca dentro del área protegida, se han adelantado gestiones con las Gobernaciones del Atlántico y Magdalena, la AUNAP, el INCODER y autoridades ambientales de la región con el fin de generar, de manera articulada, alternativas productivas que redunden en la disminución de la presión sobre este recurso. </w:t>
      </w:r>
      <w:r w:rsidR="00154902">
        <w:rPr>
          <w:rFonts w:cs="Calibri"/>
          <w:sz w:val="22"/>
        </w:rPr>
        <w:t>En una primera fase con el apoyo de la Unión Europea a través del proyecto conservando recursos hidrobiológicos en áreas protegidas y la CRA se ad</w:t>
      </w:r>
      <w:r w:rsidR="00154902" w:rsidRPr="00B9391A">
        <w:rPr>
          <w:rFonts w:cs="Calibri"/>
          <w:sz w:val="22"/>
        </w:rPr>
        <w:t xml:space="preserve">elantó el proceso de identificación y caracterización socioeconómica básica identificando el número de personas, su proveniencia, sitio real de vivienda y canales de comercialización. </w:t>
      </w:r>
      <w:r w:rsidR="00154902">
        <w:rPr>
          <w:rFonts w:cs="Calibri"/>
          <w:sz w:val="22"/>
        </w:rPr>
        <w:t xml:space="preserve">Así como </w:t>
      </w:r>
      <w:r w:rsidR="00154902" w:rsidRPr="00B9391A">
        <w:rPr>
          <w:rFonts w:cs="Calibri"/>
          <w:sz w:val="22"/>
        </w:rPr>
        <w:t xml:space="preserve">análisis del perfil sicosocial para identificar el potencial de desarrollo productivo de cada uno de los almejeros ya sea de empleabilidad o emprendimiento Se apoyó la conformación de la asociación de pescadores </w:t>
      </w:r>
      <w:r w:rsidR="00154902">
        <w:rPr>
          <w:rFonts w:cs="Calibri"/>
          <w:sz w:val="22"/>
        </w:rPr>
        <w:t xml:space="preserve">ASIPESSA, </w:t>
      </w:r>
      <w:r w:rsidR="00154902" w:rsidRPr="00B9391A">
        <w:rPr>
          <w:rFonts w:cs="Calibri"/>
          <w:sz w:val="22"/>
        </w:rPr>
        <w:t>capacitación y formulación del proyecto productivo</w:t>
      </w:r>
      <w:r w:rsidR="002445BB">
        <w:rPr>
          <w:rFonts w:cs="Calibri"/>
          <w:sz w:val="22"/>
        </w:rPr>
        <w:t xml:space="preserve"> que busca co</w:t>
      </w:r>
      <w:r w:rsidR="00CA5F19">
        <w:rPr>
          <w:rFonts w:cs="Calibri"/>
          <w:sz w:val="22"/>
        </w:rPr>
        <w:t>n</w:t>
      </w:r>
      <w:r w:rsidR="002445BB">
        <w:rPr>
          <w:rFonts w:cs="Calibri"/>
          <w:sz w:val="22"/>
        </w:rPr>
        <w:t>solidar una alternativa para la reconversión de la actividad de pesca de almeja hacia el ecoturismo, esta propuesta se presentó al DPS quien aportó recursos para abordar la fase inicial del proyecto.</w:t>
      </w:r>
    </w:p>
    <w:p w14:paraId="5E890499" w14:textId="5C5F4D18" w:rsidR="001566BC" w:rsidRPr="00151068" w:rsidRDefault="001566BC" w:rsidP="00154902">
      <w:pPr>
        <w:rPr>
          <w:sz w:val="22"/>
        </w:rPr>
      </w:pPr>
    </w:p>
    <w:p w14:paraId="49824084" w14:textId="6A713494" w:rsidR="001566BC" w:rsidRPr="00151068" w:rsidRDefault="001566BC" w:rsidP="001566BC">
      <w:pPr>
        <w:rPr>
          <w:sz w:val="22"/>
        </w:rPr>
      </w:pPr>
      <w:r w:rsidRPr="00151068">
        <w:rPr>
          <w:sz w:val="22"/>
        </w:rPr>
        <w:t>En la zona marina de</w:t>
      </w:r>
      <w:r w:rsidR="002445BB">
        <w:rPr>
          <w:sz w:val="22"/>
        </w:rPr>
        <w:t xml:space="preserve">l </w:t>
      </w:r>
      <w:r w:rsidRPr="00151068">
        <w:rPr>
          <w:sz w:val="22"/>
        </w:rPr>
        <w:t>VIPIS el grupo de mayor registro en las capturas corresponde a los peces, que entre 2006 y 2011 fueron extraídos principalmente con red de enmalle fija (2882 faenas), palangre (2008 faenas) y línea de mano (1588 faenas). Este recurso también ha mostrado una tendencia de disminución, registrando valores máximos de captura en 2007 y 2008 con 135.515 kilogramos y 82.405 kg, respectivamente y mínimos de 13.501 y 4.765 kg para el 2010 y 2012, respectivamente, valores que pueden estar influenciados por la disminución del esfuerzo por arte de pesca, no obstante llaman bastante la atención (Martínez–Viloria, 2014).</w:t>
      </w:r>
    </w:p>
    <w:p w14:paraId="24F1E71D" w14:textId="77777777" w:rsidR="001566BC" w:rsidRPr="00151068" w:rsidRDefault="001566BC" w:rsidP="001566BC">
      <w:pPr>
        <w:rPr>
          <w:sz w:val="22"/>
        </w:rPr>
      </w:pPr>
    </w:p>
    <w:p w14:paraId="6F3C113C" w14:textId="1578E928" w:rsidR="001566BC" w:rsidRPr="00151068" w:rsidRDefault="001566BC" w:rsidP="001566BC">
      <w:pPr>
        <w:rPr>
          <w:sz w:val="22"/>
        </w:rPr>
      </w:pPr>
      <w:r w:rsidRPr="00151068">
        <w:rPr>
          <w:sz w:val="22"/>
        </w:rPr>
        <w:t>En cuanto a la captura de especies pesqueras en la zona marina de la VIPIS que se encuentra en alguna categoría de amenaza, se registraron entre 2006-2012 un total de 14 especies, de las cuales seis están en peligro (EN): sábalo (</w:t>
      </w:r>
      <w:r w:rsidRPr="00151068">
        <w:rPr>
          <w:i/>
          <w:iCs/>
          <w:sz w:val="22"/>
        </w:rPr>
        <w:t>Megalops atlanticus</w:t>
      </w:r>
      <w:r w:rsidRPr="00151068">
        <w:rPr>
          <w:sz w:val="22"/>
        </w:rPr>
        <w:t>), cachua (</w:t>
      </w:r>
      <w:r w:rsidRPr="00151068">
        <w:rPr>
          <w:i/>
          <w:iCs/>
          <w:sz w:val="22"/>
        </w:rPr>
        <w:t>Balistes vetula</w:t>
      </w:r>
      <w:r w:rsidRPr="00151068">
        <w:rPr>
          <w:sz w:val="22"/>
        </w:rPr>
        <w:t>), mero criollo o cherna (</w:t>
      </w:r>
      <w:r w:rsidRPr="00151068">
        <w:rPr>
          <w:i/>
          <w:iCs/>
          <w:sz w:val="22"/>
        </w:rPr>
        <w:t xml:space="preserve">Epinephelus </w:t>
      </w:r>
      <w:r w:rsidRPr="00151068">
        <w:rPr>
          <w:i/>
          <w:iCs/>
          <w:sz w:val="22"/>
        </w:rPr>
        <w:lastRenderedPageBreak/>
        <w:t>striatus</w:t>
      </w:r>
      <w:r w:rsidRPr="00151068">
        <w:rPr>
          <w:sz w:val="22"/>
        </w:rPr>
        <w:t>), pargo pluma (</w:t>
      </w:r>
      <w:r w:rsidRPr="00151068">
        <w:rPr>
          <w:i/>
          <w:iCs/>
          <w:sz w:val="22"/>
        </w:rPr>
        <w:t>Lachnolaimus maximus</w:t>
      </w:r>
      <w:r w:rsidRPr="00151068">
        <w:rPr>
          <w:sz w:val="22"/>
        </w:rPr>
        <w:t>), chivo cabezón (</w:t>
      </w:r>
      <w:r w:rsidRPr="00151068">
        <w:rPr>
          <w:i/>
          <w:iCs/>
          <w:sz w:val="22"/>
        </w:rPr>
        <w:t>Ariopsis bonillai</w:t>
      </w:r>
      <w:r w:rsidRPr="00151068">
        <w:rPr>
          <w:sz w:val="22"/>
        </w:rPr>
        <w:t>) y lebranche (</w:t>
      </w:r>
      <w:r w:rsidRPr="00151068">
        <w:rPr>
          <w:i/>
          <w:iCs/>
          <w:sz w:val="22"/>
        </w:rPr>
        <w:t>Mugil liza</w:t>
      </w:r>
      <w:r w:rsidRPr="00151068">
        <w:rPr>
          <w:sz w:val="22"/>
        </w:rPr>
        <w:t>); cuatro vulnerables (VU): pargo cubera (</w:t>
      </w:r>
      <w:r w:rsidRPr="00151068">
        <w:rPr>
          <w:i/>
          <w:iCs/>
          <w:sz w:val="22"/>
        </w:rPr>
        <w:t>Lutjanus cyanopterus</w:t>
      </w:r>
      <w:r w:rsidRPr="00151068">
        <w:rPr>
          <w:sz w:val="22"/>
        </w:rPr>
        <w:t>), róbalo (</w:t>
      </w:r>
      <w:r w:rsidRPr="00151068">
        <w:rPr>
          <w:i/>
          <w:iCs/>
          <w:sz w:val="22"/>
        </w:rPr>
        <w:t>Centropomus undecimalis</w:t>
      </w:r>
      <w:r w:rsidRPr="00151068">
        <w:rPr>
          <w:sz w:val="22"/>
        </w:rPr>
        <w:t>), mojarra rayada (</w:t>
      </w:r>
      <w:r w:rsidRPr="00151068">
        <w:rPr>
          <w:i/>
          <w:iCs/>
          <w:sz w:val="22"/>
        </w:rPr>
        <w:t>Eugerres plumieri</w:t>
      </w:r>
      <w:r w:rsidRPr="00151068">
        <w:rPr>
          <w:sz w:val="22"/>
        </w:rPr>
        <w:t>) y langosta espinosa (</w:t>
      </w:r>
      <w:r w:rsidRPr="00151068">
        <w:rPr>
          <w:i/>
          <w:iCs/>
          <w:sz w:val="22"/>
        </w:rPr>
        <w:t>Panulirus argus</w:t>
      </w:r>
      <w:r w:rsidRPr="00151068">
        <w:rPr>
          <w:sz w:val="22"/>
        </w:rPr>
        <w:t>); una en peligri crítico (CR): mero guasa (</w:t>
      </w:r>
      <w:r w:rsidRPr="00151068">
        <w:rPr>
          <w:i/>
          <w:iCs/>
          <w:sz w:val="22"/>
        </w:rPr>
        <w:t>Epinephelus itajara</w:t>
      </w:r>
      <w:r w:rsidR="00CA5F19">
        <w:rPr>
          <w:sz w:val="22"/>
        </w:rPr>
        <w:t>); una casi amena</w:t>
      </w:r>
      <w:r w:rsidRPr="00151068">
        <w:rPr>
          <w:sz w:val="22"/>
        </w:rPr>
        <w:t>zada (NT): pargo palmero (</w:t>
      </w:r>
      <w:r w:rsidRPr="00151068">
        <w:rPr>
          <w:i/>
          <w:iCs/>
          <w:sz w:val="22"/>
        </w:rPr>
        <w:t>Lutjanus analis</w:t>
      </w:r>
      <w:r w:rsidRPr="00151068">
        <w:rPr>
          <w:sz w:val="22"/>
        </w:rPr>
        <w:t>); y dos especies con datos insuficientes (DD): sargo piedra (</w:t>
      </w:r>
      <w:r w:rsidRPr="00151068">
        <w:rPr>
          <w:i/>
          <w:iCs/>
          <w:sz w:val="22"/>
        </w:rPr>
        <w:t>Pagrus pagrus</w:t>
      </w:r>
      <w:r w:rsidRPr="00151068">
        <w:rPr>
          <w:sz w:val="22"/>
        </w:rPr>
        <w:t>) y cherna pintada (</w:t>
      </w:r>
      <w:r w:rsidRPr="00151068">
        <w:rPr>
          <w:i/>
          <w:iCs/>
          <w:sz w:val="22"/>
        </w:rPr>
        <w:t>Epinephelus niveatus</w:t>
      </w:r>
      <w:r w:rsidRPr="00151068">
        <w:rPr>
          <w:sz w:val="22"/>
        </w:rPr>
        <w:t>), las cuales representan el 6,7% de la captura total (389.975 kg) estimada entre 2006-2012 (Martínez–Viloria, 2014). Con relación a la zona lagunar, espec</w:t>
      </w:r>
      <w:r w:rsidR="00CA5F19">
        <w:rPr>
          <w:sz w:val="22"/>
        </w:rPr>
        <w:t>í</w:t>
      </w:r>
      <w:r w:rsidRPr="00151068">
        <w:rPr>
          <w:sz w:val="22"/>
        </w:rPr>
        <w:t>ficamente para el sector El Torno, se registraron nueve especies con alguna categoría de amenaza, las cuales corresponden al 93,2% de la captura total estimada (5.911.371 kg) entre 2002 y 2012, siendo la almeja (</w:t>
      </w:r>
      <w:r w:rsidRPr="00151068">
        <w:rPr>
          <w:i/>
          <w:iCs/>
          <w:sz w:val="22"/>
        </w:rPr>
        <w:t xml:space="preserve">Polymesoda </w:t>
      </w:r>
      <w:r w:rsidR="0077345B">
        <w:rPr>
          <w:i/>
          <w:iCs/>
          <w:sz w:val="22"/>
        </w:rPr>
        <w:t>ar</w:t>
      </w:r>
      <w:r w:rsidR="00976515">
        <w:rPr>
          <w:i/>
          <w:iCs/>
          <w:sz w:val="22"/>
        </w:rPr>
        <w:t>c</w:t>
      </w:r>
      <w:r w:rsidR="0077345B">
        <w:rPr>
          <w:i/>
          <w:iCs/>
          <w:sz w:val="22"/>
        </w:rPr>
        <w:t>tacta</w:t>
      </w:r>
      <w:r w:rsidRPr="00151068">
        <w:rPr>
          <w:sz w:val="22"/>
        </w:rPr>
        <w:t>) la especie con que representa la mayor proporción de la captura con el 85,2%, especie en catetoría de amenaza como vulnerable (VU),</w:t>
      </w:r>
      <w:r w:rsidRPr="00151068">
        <w:rPr>
          <w:b/>
          <w:bCs/>
          <w:sz w:val="22"/>
        </w:rPr>
        <w:t xml:space="preserve"> </w:t>
      </w:r>
      <w:r w:rsidRPr="00151068">
        <w:rPr>
          <w:sz w:val="22"/>
        </w:rPr>
        <w:t>según INVEMAR, (2002)</w:t>
      </w:r>
    </w:p>
    <w:p w14:paraId="322D5C70" w14:textId="77777777" w:rsidR="001566BC" w:rsidRPr="00151068" w:rsidRDefault="001566BC" w:rsidP="00636AE5">
      <w:pPr>
        <w:rPr>
          <w:sz w:val="22"/>
        </w:rPr>
      </w:pPr>
    </w:p>
    <w:p w14:paraId="771BE207" w14:textId="2EB69E4E" w:rsidR="008F0D25" w:rsidRDefault="001566BC" w:rsidP="00636AE5">
      <w:pPr>
        <w:rPr>
          <w:sz w:val="22"/>
        </w:rPr>
      </w:pPr>
      <w:r w:rsidRPr="00151068">
        <w:rPr>
          <w:sz w:val="22"/>
        </w:rPr>
        <w:t xml:space="preserve">A pesar de lo anterior y en adición a los impactos por uso a través de la extracción pesquera, para </w:t>
      </w:r>
      <w:r w:rsidR="00636AE5" w:rsidRPr="00151068">
        <w:rPr>
          <w:sz w:val="22"/>
        </w:rPr>
        <w:t xml:space="preserve">las comunidades locales, la mayor afectación de los ecosistemas de la Vía Parque Isla de Salamanca, con grave incidencia en la provisión de servicios ecosistémicos directamente relacionados con su sobrevivencia, lo constituye el taponamiento de los flujos de aguas en caños y canales y la sedimentación de las ciénagas. Señalan cómo esta afectación de la dinámica hídrica ha ocasionado pérdidas importantes </w:t>
      </w:r>
      <w:r w:rsidRPr="00151068">
        <w:rPr>
          <w:sz w:val="22"/>
        </w:rPr>
        <w:t>de recursos hidrobiológicos y de</w:t>
      </w:r>
      <w:r w:rsidR="00636AE5" w:rsidRPr="00151068">
        <w:rPr>
          <w:sz w:val="22"/>
        </w:rPr>
        <w:t xml:space="preserve"> biodiversidad</w:t>
      </w:r>
      <w:r w:rsidRPr="00151068">
        <w:rPr>
          <w:sz w:val="22"/>
        </w:rPr>
        <w:t>,</w:t>
      </w:r>
      <w:r w:rsidR="00636AE5" w:rsidRPr="00151068">
        <w:rPr>
          <w:sz w:val="22"/>
        </w:rPr>
        <w:t xml:space="preserve"> en </w:t>
      </w:r>
      <w:r w:rsidRPr="00151068">
        <w:rPr>
          <w:sz w:val="22"/>
        </w:rPr>
        <w:t>espacios</w:t>
      </w:r>
      <w:r w:rsidR="00636AE5" w:rsidRPr="00151068">
        <w:rPr>
          <w:sz w:val="22"/>
        </w:rPr>
        <w:t xml:space="preserve"> de tiempo </w:t>
      </w:r>
      <w:r w:rsidRPr="00151068">
        <w:rPr>
          <w:sz w:val="22"/>
        </w:rPr>
        <w:t xml:space="preserve">tan cortos, </w:t>
      </w:r>
      <w:r w:rsidR="00636AE5" w:rsidRPr="00151068">
        <w:rPr>
          <w:sz w:val="22"/>
        </w:rPr>
        <w:t xml:space="preserve">que no superan los 25 años y </w:t>
      </w:r>
      <w:r w:rsidRPr="00151068">
        <w:rPr>
          <w:sz w:val="22"/>
        </w:rPr>
        <w:t xml:space="preserve">que </w:t>
      </w:r>
      <w:r w:rsidR="00636AE5" w:rsidRPr="00151068">
        <w:rPr>
          <w:sz w:val="22"/>
        </w:rPr>
        <w:t>amenaza</w:t>
      </w:r>
      <w:r w:rsidRPr="00151068">
        <w:rPr>
          <w:sz w:val="22"/>
        </w:rPr>
        <w:t>n</w:t>
      </w:r>
      <w:r w:rsidR="00636AE5" w:rsidRPr="00151068">
        <w:rPr>
          <w:sz w:val="22"/>
        </w:rPr>
        <w:t xml:space="preserve"> las condiciones de existencia de las comunidades locales que sustentan su vida en actividades como la pesca o la pequeña agricultura.</w:t>
      </w:r>
    </w:p>
    <w:p w14:paraId="3AC2220D" w14:textId="77777777" w:rsidR="008F0D25" w:rsidRDefault="008F0D25" w:rsidP="00636AE5">
      <w:pPr>
        <w:rPr>
          <w:sz w:val="22"/>
        </w:rPr>
      </w:pPr>
    </w:p>
    <w:p w14:paraId="44A12D3B" w14:textId="2CD34970" w:rsidR="008F0D25" w:rsidRDefault="001877A5" w:rsidP="00636AE5">
      <w:pPr>
        <w:rPr>
          <w:sz w:val="22"/>
        </w:rPr>
      </w:pPr>
      <w:r>
        <w:rPr>
          <w:sz w:val="22"/>
        </w:rPr>
        <w:t xml:space="preserve">Esta actividad es realizada por pescadores </w:t>
      </w:r>
      <w:r w:rsidR="008B0384">
        <w:rPr>
          <w:sz w:val="22"/>
        </w:rPr>
        <w:t xml:space="preserve">de las comunidades de Tasajera, La Isla, Palmira y Pueblo Viejo de los municipios de Pueblo Viejo y Sitionuevo.  Otro grupo de estos pescadores que realizan sus faenas de pesca en </w:t>
      </w:r>
      <w:r w:rsidR="00AF30D3">
        <w:rPr>
          <w:sz w:val="22"/>
        </w:rPr>
        <w:t xml:space="preserve">la zona de Cuatro Bocas, Atascosa y Bocas de Ceniza, en su totalidad son de Barranquilla y Soledad Atlántico. Esta es una actividad que se ha realizado tradicionalmente por varias generaciones cuya actividad económica principal y/o única es la pesca, en la medida que estas comunidades hacen parte de la </w:t>
      </w:r>
      <w:r w:rsidR="00360A18">
        <w:rPr>
          <w:sz w:val="22"/>
        </w:rPr>
        <w:t xml:space="preserve">Ecoregión Ciénaga Grande de Santa Marta y su subsistencia depende de los servicios ecosstémicos que provee el humedal.  Como factores </w:t>
      </w:r>
      <w:r w:rsidR="00CA5F19">
        <w:rPr>
          <w:sz w:val="22"/>
        </w:rPr>
        <w:t>que confluyen para que se agudic</w:t>
      </w:r>
      <w:r w:rsidR="00360A18">
        <w:rPr>
          <w:sz w:val="22"/>
        </w:rPr>
        <w:t xml:space="preserve">e la presión sobre los recursos están el fácil acceso al área protegida desde el </w:t>
      </w:r>
      <w:r w:rsidR="00360A18">
        <w:rPr>
          <w:rFonts w:cs="Arial"/>
          <w:sz w:val="22"/>
        </w:rPr>
        <w:t>río Magdalena y</w:t>
      </w:r>
      <w:r w:rsidR="00AF30D3" w:rsidRPr="00414CF7">
        <w:rPr>
          <w:rFonts w:cs="Arial"/>
          <w:sz w:val="22"/>
        </w:rPr>
        <w:t xml:space="preserve"> la vía Barranquilla – Ciénaga a lo largo de 44 Kilómetros,  la cercanía a la ciudad de Barranquilla, el municipio de Soledad en el departamento del Atlántico y, los corregimientos de Palermo y Tasajera en jurisdicción de los municipios de Sitio Nuevo y Pueblo Viejo respectivamente, núcleos poblacionales que por su dinámica de crecimiento y desarrollo y, </w:t>
      </w:r>
      <w:r w:rsidR="00360A18">
        <w:rPr>
          <w:rFonts w:cs="Arial"/>
          <w:sz w:val="22"/>
        </w:rPr>
        <w:t>las</w:t>
      </w:r>
      <w:r w:rsidR="00AF30D3" w:rsidRPr="00414CF7">
        <w:rPr>
          <w:rFonts w:cs="Arial"/>
          <w:sz w:val="22"/>
        </w:rPr>
        <w:t xml:space="preserve"> condiciones socioeconómicas con índices de necesidades básicas insatisfechas generan que esta área protegida sea sujeto de actividades de aprovechamiento ilícito de los recursos naturales y</w:t>
      </w:r>
      <w:r w:rsidR="00AF30D3">
        <w:rPr>
          <w:rFonts w:cs="Arial"/>
          <w:sz w:val="22"/>
        </w:rPr>
        <w:t xml:space="preserve"> ocupación ilegal</w:t>
      </w:r>
      <w:r w:rsidR="00360A18">
        <w:rPr>
          <w:rFonts w:cs="Arial"/>
          <w:sz w:val="22"/>
        </w:rPr>
        <w:t xml:space="preserve"> que en el caso de los pescadores, esta ocupación es temporal y se mueve a lo largo de la costa de acuerdo a las condiciones de clima y del mar que permitan o no que se pueda pescar</w:t>
      </w:r>
      <w:r w:rsidR="00AF30D3">
        <w:rPr>
          <w:rFonts w:cs="Arial"/>
          <w:sz w:val="22"/>
        </w:rPr>
        <w:t>.</w:t>
      </w:r>
    </w:p>
    <w:p w14:paraId="77B35326" w14:textId="77777777" w:rsidR="008B0384" w:rsidRDefault="008B0384" w:rsidP="00636AE5">
      <w:pPr>
        <w:rPr>
          <w:sz w:val="22"/>
        </w:rPr>
      </w:pPr>
    </w:p>
    <w:p w14:paraId="3589C3CE" w14:textId="7CC0A57E" w:rsidR="008B0384" w:rsidRDefault="00E84707" w:rsidP="00636AE5">
      <w:pPr>
        <w:rPr>
          <w:sz w:val="22"/>
        </w:rPr>
      </w:pPr>
      <w:r>
        <w:rPr>
          <w:rFonts w:cs="Arial"/>
          <w:sz w:val="22"/>
        </w:rPr>
        <w:t xml:space="preserve">Como se puede ver, </w:t>
      </w:r>
      <w:r w:rsidR="00360A18" w:rsidRPr="00414CF7">
        <w:rPr>
          <w:rFonts w:cs="Arial"/>
          <w:sz w:val="22"/>
        </w:rPr>
        <w:t>existe una fuerte problemática ligada al tema social que</w:t>
      </w:r>
      <w:r w:rsidR="00CA5F19">
        <w:rPr>
          <w:rFonts w:cs="Arial"/>
          <w:sz w:val="22"/>
        </w:rPr>
        <w:t xml:space="preserve"> supera la capadicad institucional</w:t>
      </w:r>
      <w:r w:rsidR="00360A18" w:rsidRPr="00414CF7">
        <w:rPr>
          <w:rFonts w:cs="Arial"/>
          <w:sz w:val="22"/>
        </w:rPr>
        <w:t>. No obstante, se ha</w:t>
      </w:r>
      <w:r>
        <w:rPr>
          <w:rFonts w:cs="Arial"/>
          <w:sz w:val="22"/>
        </w:rPr>
        <w:t xml:space="preserve">n generado </w:t>
      </w:r>
      <w:r w:rsidR="00360A18" w:rsidRPr="00414CF7">
        <w:rPr>
          <w:rFonts w:cs="Arial"/>
          <w:sz w:val="22"/>
        </w:rPr>
        <w:t xml:space="preserve"> opciones que contribuyan a disminuir dicha presión en el área protegida</w:t>
      </w:r>
      <w:r w:rsidR="00360A18">
        <w:rPr>
          <w:rFonts w:cs="Arial"/>
          <w:sz w:val="22"/>
        </w:rPr>
        <w:t xml:space="preserve"> y </w:t>
      </w:r>
      <w:r w:rsidR="00360A18" w:rsidRPr="00414CF7">
        <w:rPr>
          <w:rFonts w:cs="Arial"/>
          <w:sz w:val="22"/>
        </w:rPr>
        <w:t>en aras de atender esta problemática de manera integral dada su complejidad social, se</w:t>
      </w:r>
      <w:r>
        <w:rPr>
          <w:rFonts w:cs="Arial"/>
          <w:sz w:val="22"/>
        </w:rPr>
        <w:t xml:space="preserve"> ha</w:t>
      </w:r>
      <w:r w:rsidR="00360A18" w:rsidRPr="00414CF7">
        <w:rPr>
          <w:rFonts w:cs="Arial"/>
          <w:sz w:val="22"/>
        </w:rPr>
        <w:t xml:space="preserve"> considera</w:t>
      </w:r>
      <w:r>
        <w:rPr>
          <w:rFonts w:cs="Arial"/>
          <w:sz w:val="22"/>
        </w:rPr>
        <w:t>do</w:t>
      </w:r>
      <w:r w:rsidR="00360A18" w:rsidRPr="00414CF7">
        <w:rPr>
          <w:rFonts w:cs="Arial"/>
          <w:sz w:val="22"/>
        </w:rPr>
        <w:t xml:space="preserve"> pertinente plantear un abordaje de tipo interinstitucional desde las funciones y competencias que cada una de las entidades del Estado tienen en </w:t>
      </w:r>
      <w:r w:rsidR="00360A18">
        <w:rPr>
          <w:rFonts w:cs="Arial"/>
          <w:sz w:val="22"/>
        </w:rPr>
        <w:t>esta materia</w:t>
      </w:r>
      <w:r>
        <w:rPr>
          <w:rFonts w:cs="Arial"/>
          <w:sz w:val="22"/>
        </w:rPr>
        <w:t>.</w:t>
      </w:r>
    </w:p>
    <w:p w14:paraId="1DBEF435" w14:textId="77777777" w:rsidR="008F0D25" w:rsidRDefault="008F0D25" w:rsidP="00636AE5">
      <w:pPr>
        <w:rPr>
          <w:sz w:val="22"/>
        </w:rPr>
      </w:pPr>
    </w:p>
    <w:p w14:paraId="410273A5" w14:textId="363D9B58" w:rsidR="006D52AD" w:rsidRPr="00151068" w:rsidRDefault="00E84707" w:rsidP="001566BC">
      <w:pPr>
        <w:rPr>
          <w:sz w:val="22"/>
        </w:rPr>
      </w:pPr>
      <w:r>
        <w:rPr>
          <w:sz w:val="22"/>
        </w:rPr>
        <w:t xml:space="preserve">Así mismo, </w:t>
      </w:r>
      <w:r w:rsidR="00CA5F19">
        <w:rPr>
          <w:sz w:val="22"/>
        </w:rPr>
        <w:t>es</w:t>
      </w:r>
      <w:r>
        <w:rPr>
          <w:sz w:val="22"/>
        </w:rPr>
        <w:t xml:space="preserve"> necesario</w:t>
      </w:r>
      <w:r w:rsidR="001566BC" w:rsidRPr="00151068">
        <w:rPr>
          <w:sz w:val="22"/>
        </w:rPr>
        <w:t xml:space="preserve"> establecer esquemas de trabajo con las comunidades</w:t>
      </w:r>
      <w:r w:rsidR="00B043B8" w:rsidRPr="00151068">
        <w:rPr>
          <w:sz w:val="22"/>
        </w:rPr>
        <w:t xml:space="preserve"> que ayuden a subsanar este tipo de situaciones y necesidades, y que además contribuya con la mitigación de presiones asociadas al uso, ocupación y tenencia de</w:t>
      </w:r>
      <w:r w:rsidR="00CA5F19">
        <w:rPr>
          <w:sz w:val="22"/>
        </w:rPr>
        <w:t xml:space="preserve"> la tierra y recursos naturales.  Se avanzpo en</w:t>
      </w:r>
      <w:r w:rsidR="00C04C04">
        <w:rPr>
          <w:sz w:val="22"/>
        </w:rPr>
        <w:t xml:space="preserve"> gestiones en lo local y regional </w:t>
      </w:r>
      <w:r w:rsidR="004E33EC">
        <w:rPr>
          <w:sz w:val="22"/>
        </w:rPr>
        <w:t>con los municipios de Pueblo y Viejo y Sitionuevo, el distrito de Barranquilla, las gobernaciones</w:t>
      </w:r>
      <w:r w:rsidR="00CA5F19">
        <w:rPr>
          <w:sz w:val="22"/>
        </w:rPr>
        <w:t xml:space="preserve"> de Atlándtico y Magdalena, las</w:t>
      </w:r>
      <w:r w:rsidR="004E33EC">
        <w:rPr>
          <w:sz w:val="22"/>
        </w:rPr>
        <w:t xml:space="preserve"> corporaciones del Atlántico y Magdalena CRA</w:t>
      </w:r>
      <w:r w:rsidR="00830BA2">
        <w:rPr>
          <w:sz w:val="22"/>
        </w:rPr>
        <w:t xml:space="preserve"> -</w:t>
      </w:r>
      <w:r w:rsidR="004E33EC">
        <w:rPr>
          <w:sz w:val="22"/>
        </w:rPr>
        <w:t xml:space="preserve"> CORPAMAG</w:t>
      </w:r>
      <w:r w:rsidR="00830BA2">
        <w:rPr>
          <w:sz w:val="22"/>
        </w:rPr>
        <w:t xml:space="preserve"> y</w:t>
      </w:r>
      <w:r w:rsidR="004E33EC">
        <w:rPr>
          <w:sz w:val="22"/>
        </w:rPr>
        <w:t xml:space="preserve"> </w:t>
      </w:r>
      <w:r w:rsidR="00830BA2">
        <w:rPr>
          <w:sz w:val="22"/>
        </w:rPr>
        <w:t xml:space="preserve">el </w:t>
      </w:r>
      <w:r w:rsidR="004E33EC">
        <w:rPr>
          <w:sz w:val="22"/>
        </w:rPr>
        <w:t>D</w:t>
      </w:r>
      <w:r w:rsidR="00830BA2">
        <w:rPr>
          <w:sz w:val="22"/>
        </w:rPr>
        <w:t xml:space="preserve">epartamento </w:t>
      </w:r>
      <w:r w:rsidR="004E33EC">
        <w:rPr>
          <w:sz w:val="22"/>
        </w:rPr>
        <w:t>P</w:t>
      </w:r>
      <w:r w:rsidR="00830BA2">
        <w:rPr>
          <w:sz w:val="22"/>
        </w:rPr>
        <w:t xml:space="preserve">ara la Prosperidad </w:t>
      </w:r>
      <w:r w:rsidR="004E33EC">
        <w:rPr>
          <w:sz w:val="22"/>
        </w:rPr>
        <w:t>S</w:t>
      </w:r>
      <w:r w:rsidR="00830BA2">
        <w:rPr>
          <w:sz w:val="22"/>
        </w:rPr>
        <w:t>ocial DPS,</w:t>
      </w:r>
      <w:r w:rsidR="00C04C04">
        <w:rPr>
          <w:sz w:val="22"/>
        </w:rPr>
        <w:t xml:space="preserve"> a nivel nacional </w:t>
      </w:r>
      <w:r w:rsidR="00CA5F19">
        <w:rPr>
          <w:sz w:val="22"/>
        </w:rPr>
        <w:t xml:space="preserve">para </w:t>
      </w:r>
      <w:r w:rsidR="00C04C04">
        <w:rPr>
          <w:sz w:val="22"/>
        </w:rPr>
        <w:t>consolid</w:t>
      </w:r>
      <w:r w:rsidR="00CA5F19">
        <w:rPr>
          <w:sz w:val="22"/>
        </w:rPr>
        <w:t>ar</w:t>
      </w:r>
      <w:r w:rsidR="00C04C04">
        <w:rPr>
          <w:sz w:val="22"/>
        </w:rPr>
        <w:t xml:space="preserve"> </w:t>
      </w:r>
      <w:r w:rsidR="006D52AD" w:rsidRPr="00151068">
        <w:rPr>
          <w:sz w:val="22"/>
        </w:rPr>
        <w:t xml:space="preserve"> una alianza con la Unión Europea a través de la </w:t>
      </w:r>
      <w:r w:rsidR="006D52AD" w:rsidRPr="00151068">
        <w:rPr>
          <w:sz w:val="22"/>
        </w:rPr>
        <w:lastRenderedPageBreak/>
        <w:t>implementación del proyecto “Desarrollo Local Sostenible (DLS)”, que pretende “contribuir a la construcción de la paz en las zonas marginadas afectadas por el conflicto histórico en Colombia” y “Promover el desarrollo sostenible local y los medios de vida de las poblaciones que viven en las áreas</w:t>
      </w:r>
      <w:r w:rsidR="00044D9B">
        <w:rPr>
          <w:sz w:val="22"/>
        </w:rPr>
        <w:t xml:space="preserve">, </w:t>
      </w:r>
      <w:r w:rsidR="006D52AD" w:rsidRPr="00151068">
        <w:rPr>
          <w:sz w:val="22"/>
        </w:rPr>
        <w:t xml:space="preserve"> social y ambientalmente sensibles mediante el apoyo a la política nacional de crecimiento verde”.</w:t>
      </w:r>
    </w:p>
    <w:p w14:paraId="2F37C1B4" w14:textId="77777777" w:rsidR="006D52AD" w:rsidRPr="00151068" w:rsidRDefault="006D52AD" w:rsidP="001566BC">
      <w:pPr>
        <w:rPr>
          <w:sz w:val="22"/>
        </w:rPr>
      </w:pPr>
    </w:p>
    <w:p w14:paraId="013569F5" w14:textId="33C2C099" w:rsidR="006D52AD" w:rsidRPr="00151068" w:rsidRDefault="006D52AD" w:rsidP="001566BC">
      <w:pPr>
        <w:rPr>
          <w:sz w:val="22"/>
        </w:rPr>
      </w:pPr>
      <w:r w:rsidRPr="00151068">
        <w:rPr>
          <w:sz w:val="22"/>
        </w:rPr>
        <w:t>Con el proyecto se espera obtener resultados en:</w:t>
      </w:r>
    </w:p>
    <w:p w14:paraId="088E4705" w14:textId="77777777" w:rsidR="006D52AD" w:rsidRPr="00151068" w:rsidRDefault="006D52AD" w:rsidP="001566BC">
      <w:pPr>
        <w:rPr>
          <w:sz w:val="22"/>
        </w:rPr>
      </w:pPr>
    </w:p>
    <w:p w14:paraId="22B43F05" w14:textId="0E0AED52" w:rsidR="006D52AD" w:rsidRPr="00151068" w:rsidRDefault="006D52AD" w:rsidP="00F517B9">
      <w:pPr>
        <w:pStyle w:val="Prrafodelista"/>
        <w:numPr>
          <w:ilvl w:val="0"/>
          <w:numId w:val="35"/>
        </w:numPr>
        <w:rPr>
          <w:sz w:val="22"/>
        </w:rPr>
      </w:pPr>
      <w:r w:rsidRPr="00151068">
        <w:rPr>
          <w:sz w:val="22"/>
        </w:rPr>
        <w:t xml:space="preserve">Progreso en la coherencia y la implementación efectiva de la política de crecimiento verde, en particular la estrategia de Desarrollo Local Sostenible. </w:t>
      </w:r>
    </w:p>
    <w:p w14:paraId="42A1FB12" w14:textId="08EF24B7" w:rsidR="006D52AD" w:rsidRPr="00151068" w:rsidRDefault="006D52AD" w:rsidP="00F517B9">
      <w:pPr>
        <w:pStyle w:val="Prrafodelista"/>
        <w:numPr>
          <w:ilvl w:val="0"/>
          <w:numId w:val="35"/>
        </w:numPr>
        <w:rPr>
          <w:sz w:val="22"/>
        </w:rPr>
      </w:pPr>
      <w:r w:rsidRPr="00151068">
        <w:rPr>
          <w:sz w:val="22"/>
        </w:rPr>
        <w:t>Ampliación de la cobertura de la prestación de servicios públicos para el Desarrollo Local Sostenible en territorios priorizados, específicamente en:</w:t>
      </w:r>
    </w:p>
    <w:p w14:paraId="5B29C1AC" w14:textId="116CB1A3" w:rsidR="006D52AD" w:rsidRPr="00151068" w:rsidRDefault="006D52AD" w:rsidP="00F517B9">
      <w:pPr>
        <w:pStyle w:val="Prrafodelista"/>
        <w:numPr>
          <w:ilvl w:val="0"/>
          <w:numId w:val="36"/>
        </w:numPr>
        <w:ind w:left="1276"/>
        <w:rPr>
          <w:sz w:val="22"/>
        </w:rPr>
      </w:pPr>
      <w:r w:rsidRPr="00151068">
        <w:rPr>
          <w:sz w:val="22"/>
        </w:rPr>
        <w:t>Fortalecimiento de la gobernanza forestal por parte de las autoridades ambientales locales para la mejora del acceso de poblaciones en territorio a actividades de producción alternativas sostenibles y que cumplen con el marco legal actual.</w:t>
      </w:r>
    </w:p>
    <w:p w14:paraId="6BF7BF0B" w14:textId="4C3B1E9C" w:rsidR="006D52AD" w:rsidRPr="00151068" w:rsidRDefault="006D52AD" w:rsidP="00F517B9">
      <w:pPr>
        <w:pStyle w:val="Prrafodelista"/>
        <w:numPr>
          <w:ilvl w:val="0"/>
          <w:numId w:val="36"/>
        </w:numPr>
        <w:ind w:left="1276"/>
        <w:rPr>
          <w:sz w:val="22"/>
        </w:rPr>
      </w:pPr>
      <w:r w:rsidRPr="00151068">
        <w:rPr>
          <w:sz w:val="22"/>
        </w:rPr>
        <w:t xml:space="preserve">Mejora de las oportunidades de generación de ingresos </w:t>
      </w:r>
      <w:r w:rsidR="00C05485" w:rsidRPr="00151068">
        <w:rPr>
          <w:sz w:val="22"/>
        </w:rPr>
        <w:t>a</w:t>
      </w:r>
      <w:r w:rsidRPr="00151068">
        <w:rPr>
          <w:sz w:val="22"/>
        </w:rPr>
        <w:t xml:space="preserve"> comunidades vulnerables a partir de negocios verdes en un contexto de uso sostenible de la biodiversidad.</w:t>
      </w:r>
    </w:p>
    <w:p w14:paraId="1A6907DA" w14:textId="62FB4D92" w:rsidR="006D52AD" w:rsidRPr="00151068" w:rsidRDefault="006D52AD" w:rsidP="00F517B9">
      <w:pPr>
        <w:pStyle w:val="Prrafodelista"/>
        <w:numPr>
          <w:ilvl w:val="0"/>
          <w:numId w:val="36"/>
        </w:numPr>
        <w:ind w:left="1276"/>
        <w:rPr>
          <w:sz w:val="22"/>
        </w:rPr>
      </w:pPr>
      <w:r w:rsidRPr="00151068">
        <w:rPr>
          <w:sz w:val="22"/>
        </w:rPr>
        <w:t>Mejora de los medios de vida de minorías étnicas que habitan los Parques Naturales Nacionales a través de la implementación de estrategias de manejo de las áreas protegidas y acuerdos de resolución de conflictos relativos al uso de recursos naturales renovables.</w:t>
      </w:r>
    </w:p>
    <w:p w14:paraId="4A5EFD9A" w14:textId="77777777" w:rsidR="006D52AD" w:rsidRPr="00151068" w:rsidRDefault="006D52AD" w:rsidP="006D52AD">
      <w:pPr>
        <w:rPr>
          <w:sz w:val="22"/>
        </w:rPr>
      </w:pPr>
    </w:p>
    <w:p w14:paraId="3933DAC2" w14:textId="64F280B6" w:rsidR="006D52AD" w:rsidRPr="00151068" w:rsidRDefault="006D52AD" w:rsidP="00F517B9">
      <w:pPr>
        <w:pStyle w:val="Prrafodelista"/>
        <w:numPr>
          <w:ilvl w:val="0"/>
          <w:numId w:val="35"/>
        </w:numPr>
        <w:rPr>
          <w:sz w:val="22"/>
        </w:rPr>
      </w:pPr>
      <w:r w:rsidRPr="00151068">
        <w:rPr>
          <w:sz w:val="22"/>
        </w:rPr>
        <w:t>Mejora en la calidad de la Gestión de las Finanzas Públicas (GFP), específicamente en lo relativo a la ejecución del presupuesto, adquisiciones públicas, control interno y externo, en el marco de la gestión de recursos del sector.</w:t>
      </w:r>
      <w:r w:rsidR="007025D1">
        <w:rPr>
          <w:sz w:val="22"/>
        </w:rPr>
        <w:t xml:space="preserve"> </w:t>
      </w:r>
    </w:p>
    <w:p w14:paraId="155C07D7" w14:textId="77777777" w:rsidR="006D52AD" w:rsidRPr="00044D9B" w:rsidRDefault="006D52AD" w:rsidP="006D52AD">
      <w:pPr>
        <w:rPr>
          <w:sz w:val="22"/>
        </w:rPr>
      </w:pPr>
    </w:p>
    <w:p w14:paraId="4A52EC70" w14:textId="4AFBEE4A" w:rsidR="00044D9B" w:rsidRPr="009E4330" w:rsidRDefault="006D52AD" w:rsidP="00F517B9">
      <w:pPr>
        <w:pStyle w:val="Prrafodelista"/>
        <w:numPr>
          <w:ilvl w:val="0"/>
          <w:numId w:val="35"/>
        </w:numPr>
        <w:rPr>
          <w:sz w:val="22"/>
        </w:rPr>
      </w:pPr>
      <w:r w:rsidRPr="009E4330">
        <w:rPr>
          <w:sz w:val="22"/>
        </w:rPr>
        <w:t xml:space="preserve">Desarrollo de capacidades que potencien el alcance de los resultados del apoyo presupuestario en zonas de amortiguamiento de Áreas Protegidas estratégicas, tales como: </w:t>
      </w:r>
      <w:r w:rsidR="00C05485" w:rsidRPr="009E4330">
        <w:rPr>
          <w:sz w:val="22"/>
        </w:rPr>
        <w:t>i</w:t>
      </w:r>
      <w:r w:rsidRPr="009E4330">
        <w:rPr>
          <w:sz w:val="22"/>
        </w:rPr>
        <w:t>) Capacidades técnicas, operativas y de gest</w:t>
      </w:r>
      <w:r w:rsidR="00C05485" w:rsidRPr="009E4330">
        <w:rPr>
          <w:sz w:val="22"/>
        </w:rPr>
        <w:t>ión de las entidades del SINA; ii</w:t>
      </w:r>
      <w:r w:rsidRPr="009E4330">
        <w:rPr>
          <w:sz w:val="22"/>
        </w:rPr>
        <w:t xml:space="preserve">) Esquemas participativos de gobernanza local para la resolución de conflictos por manejo y ocupación de tierras </w:t>
      </w:r>
      <w:r w:rsidR="00C05485" w:rsidRPr="009E4330">
        <w:rPr>
          <w:sz w:val="22"/>
        </w:rPr>
        <w:t>forestales y zonas pesqueras y iii</w:t>
      </w:r>
      <w:r w:rsidRPr="009E4330">
        <w:rPr>
          <w:sz w:val="22"/>
        </w:rPr>
        <w:t>) Capacidades productivas y asociativas de los productores aprovechando de manera sostenible la vocación productiva de las regiones.</w:t>
      </w:r>
    </w:p>
    <w:p w14:paraId="40BE46AF" w14:textId="77777777" w:rsidR="00044D9B" w:rsidRPr="009E4330" w:rsidRDefault="00044D9B" w:rsidP="00044D9B">
      <w:pPr>
        <w:rPr>
          <w:sz w:val="22"/>
        </w:rPr>
      </w:pPr>
    </w:p>
    <w:p w14:paraId="4E2251F4" w14:textId="6E06752B" w:rsidR="00044D9B" w:rsidRPr="002870AE" w:rsidRDefault="00044D9B" w:rsidP="00F517B9">
      <w:pPr>
        <w:pStyle w:val="Ttulo3"/>
        <w:numPr>
          <w:ilvl w:val="2"/>
          <w:numId w:val="14"/>
        </w:numPr>
      </w:pPr>
      <w:bookmarkStart w:id="30" w:name="_Toc469937151"/>
      <w:r w:rsidRPr="002870AE">
        <w:t xml:space="preserve">Dinámica y Tendencia de la Ocupación en </w:t>
      </w:r>
      <w:r w:rsidR="007577BF" w:rsidRPr="002870AE">
        <w:t xml:space="preserve">el </w:t>
      </w:r>
      <w:r w:rsidRPr="002870AE">
        <w:t>VIPIS</w:t>
      </w:r>
      <w:bookmarkEnd w:id="30"/>
    </w:p>
    <w:p w14:paraId="15AEEFC2" w14:textId="77777777" w:rsidR="00044D9B" w:rsidRPr="009E4330" w:rsidRDefault="00044D9B" w:rsidP="00044D9B">
      <w:pPr>
        <w:rPr>
          <w:sz w:val="22"/>
        </w:rPr>
      </w:pPr>
    </w:p>
    <w:p w14:paraId="7330B173" w14:textId="1A6D60AF" w:rsidR="00044D9B" w:rsidRPr="00044D9B" w:rsidRDefault="00841959" w:rsidP="00044D9B">
      <w:pPr>
        <w:autoSpaceDE w:val="0"/>
        <w:autoSpaceDN w:val="0"/>
        <w:adjustRightInd w:val="0"/>
        <w:jc w:val="left"/>
        <w:rPr>
          <w:sz w:val="22"/>
        </w:rPr>
      </w:pPr>
      <w:r>
        <w:rPr>
          <w:sz w:val="22"/>
        </w:rPr>
        <w:t>S</w:t>
      </w:r>
      <w:r w:rsidR="00044D9B" w:rsidRPr="00044D9B">
        <w:rPr>
          <w:sz w:val="22"/>
        </w:rPr>
        <w:t xml:space="preserve">egún los resultados de los censos realizados, entre los años 2004, 2006 y 2011, la población ha disminuido paulatinamente a casi la mitad, pasando de 615 a 349 personas. Lo mismo se evidenció en el número de ocupaciones para el mismo periodo de análisis, que pasó de 196 en el 2004 a 107 en el 2011. Esto no indica que exista una relación directamente proporcional entre la disminución de los valores de ocupación al interior de la VIPIS y la superficie ocupada, ya que algunos predios de menor extensión han sido englobados en otros superiores, disminuyendo el número de ocupantes pero manteniendo el área ocupada. </w:t>
      </w:r>
    </w:p>
    <w:p w14:paraId="2E149006" w14:textId="77777777" w:rsidR="00044D9B" w:rsidRPr="00044D9B" w:rsidRDefault="00044D9B" w:rsidP="00044D9B">
      <w:pPr>
        <w:rPr>
          <w:sz w:val="22"/>
        </w:rPr>
      </w:pPr>
    </w:p>
    <w:p w14:paraId="65E60AC6" w14:textId="70E38D02" w:rsidR="00044D9B" w:rsidRPr="00044D9B" w:rsidRDefault="00044D9B" w:rsidP="00044D9B">
      <w:pPr>
        <w:rPr>
          <w:sz w:val="22"/>
        </w:rPr>
      </w:pPr>
      <w:r w:rsidRPr="00044D9B">
        <w:rPr>
          <w:sz w:val="22"/>
        </w:rPr>
        <w:t>La salinización de tierras anteriormente aptas para agricultura ha generado igualmente el desalojo de éstas, siendo esta otra razón de la disminución de la ocupación en VIPIS. La expansión portuaria sobre la margen oriental del río Magdalena, colindante con la VIPIS, ha suscitado expectativas, en cuanto a compraventa de tierras, propiciando conatos de invasión hacia el área protegida, los cuales han sido controlados, generando mayor atención por parte del Parque, incrementándose la actividad de prevención, vigilancia y con</w:t>
      </w:r>
      <w:r w:rsidR="00F643C5">
        <w:rPr>
          <w:sz w:val="22"/>
        </w:rPr>
        <w:t>trol. Igual situación ha genera</w:t>
      </w:r>
      <w:r w:rsidRPr="00044D9B">
        <w:rPr>
          <w:sz w:val="22"/>
        </w:rPr>
        <w:t>do, el proyecto de ampliación de doble calzada de la vía entre Barranquilla –Ciénaga, teniendo en cuenta que ésta se encuentra al interior del área protegida desde el km 11 al km 50.</w:t>
      </w:r>
    </w:p>
    <w:p w14:paraId="45382A8B" w14:textId="77777777" w:rsidR="00044D9B" w:rsidRPr="00044D9B" w:rsidRDefault="00044D9B" w:rsidP="00044D9B">
      <w:pPr>
        <w:rPr>
          <w:sz w:val="22"/>
        </w:rPr>
      </w:pPr>
    </w:p>
    <w:p w14:paraId="16C4DD75" w14:textId="65019E13" w:rsidR="00044D9B" w:rsidRPr="00044D9B" w:rsidRDefault="00044D9B" w:rsidP="00044D9B">
      <w:pPr>
        <w:rPr>
          <w:sz w:val="22"/>
        </w:rPr>
      </w:pPr>
      <w:r w:rsidRPr="00044D9B">
        <w:rPr>
          <w:sz w:val="22"/>
        </w:rPr>
        <w:t>De esta manera en el año 2015 se realizó un trabajo censal en el marco de la implementación de la ficha de cara</w:t>
      </w:r>
      <w:r w:rsidR="00F643C5">
        <w:rPr>
          <w:sz w:val="22"/>
        </w:rPr>
        <w:t>c</w:t>
      </w:r>
      <w:r w:rsidRPr="00044D9B">
        <w:rPr>
          <w:sz w:val="22"/>
        </w:rPr>
        <w:t>terización de uso, ocupacióny tenencia, que nos indica que actualmente en el área protegida la ocupación se concentran principalmente en el el sector occidental del Parque en el Margen derecha del Rio Magdalena en los sectores de ocupación de La Rosita, El Ancla, Caño Valle y Caño Clarin Viejo un total de 112 familias con 310 personas: 181 adultos, 44 adole</w:t>
      </w:r>
      <w:r w:rsidR="00F643C5">
        <w:rPr>
          <w:sz w:val="22"/>
        </w:rPr>
        <w:t>s</w:t>
      </w:r>
      <w:r w:rsidRPr="00044D9B">
        <w:rPr>
          <w:sz w:val="22"/>
        </w:rPr>
        <w:t>centes y 85 niños. De esta población el 47% corresponden a Mujeres y el 53% a hombres y cuya actividad principal es l</w:t>
      </w:r>
      <w:r w:rsidR="00F643C5">
        <w:rPr>
          <w:sz w:val="22"/>
        </w:rPr>
        <w:t>a agricultura con cultivos pred</w:t>
      </w:r>
      <w:r w:rsidRPr="00044D9B">
        <w:rPr>
          <w:sz w:val="22"/>
        </w:rPr>
        <w:t>ominantes tales como cebollín, cilantro, y hortalizas varias en un área de uso</w:t>
      </w:r>
      <w:r w:rsidR="00F643C5">
        <w:rPr>
          <w:sz w:val="22"/>
        </w:rPr>
        <w:t xml:space="preserve"> de aproximadamente en 320 hectá</w:t>
      </w:r>
      <w:r w:rsidRPr="00044D9B">
        <w:rPr>
          <w:sz w:val="22"/>
        </w:rPr>
        <w:t xml:space="preserve">reas. Así mismo se pudo determinar que </w:t>
      </w:r>
      <w:r w:rsidR="00683542">
        <w:rPr>
          <w:sz w:val="22"/>
        </w:rPr>
        <w:t xml:space="preserve">a) </w:t>
      </w:r>
      <w:r w:rsidRPr="00044D9B">
        <w:rPr>
          <w:sz w:val="22"/>
        </w:rPr>
        <w:t xml:space="preserve">la mayoria se encuentran asentados por procesos de colonización o posesiones y </w:t>
      </w:r>
      <w:r w:rsidR="00683542">
        <w:rPr>
          <w:sz w:val="22"/>
        </w:rPr>
        <w:t xml:space="preserve">b) </w:t>
      </w:r>
      <w:r w:rsidRPr="00683542">
        <w:rPr>
          <w:sz w:val="22"/>
        </w:rPr>
        <w:t xml:space="preserve">en un menor grado </w:t>
      </w:r>
      <w:r w:rsidR="00683542" w:rsidRPr="00683542">
        <w:rPr>
          <w:sz w:val="22"/>
        </w:rPr>
        <w:t>d</w:t>
      </w:r>
      <w:r w:rsidRPr="00683542">
        <w:rPr>
          <w:sz w:val="22"/>
        </w:rPr>
        <w:t>e compraventa de antiguos poseedores</w:t>
      </w:r>
      <w:r w:rsidR="00683542" w:rsidRPr="00683542">
        <w:rPr>
          <w:sz w:val="22"/>
        </w:rPr>
        <w:t xml:space="preserve">, </w:t>
      </w:r>
      <w:r w:rsidRPr="00683542">
        <w:rPr>
          <w:sz w:val="22"/>
        </w:rPr>
        <w:t xml:space="preserve"> y </w:t>
      </w:r>
      <w:r w:rsidR="00683542" w:rsidRPr="00683542">
        <w:rPr>
          <w:sz w:val="22"/>
        </w:rPr>
        <w:t xml:space="preserve">c) </w:t>
      </w:r>
      <w:r w:rsidRPr="00683542">
        <w:rPr>
          <w:sz w:val="22"/>
        </w:rPr>
        <w:t>otras formas de adquisición  entre</w:t>
      </w:r>
      <w:r w:rsidR="00683542" w:rsidRPr="00683542">
        <w:rPr>
          <w:sz w:val="22"/>
        </w:rPr>
        <w:t xml:space="preserve"> las que se destaca la sucesión</w:t>
      </w:r>
      <w:r w:rsidR="006F5DF6" w:rsidRPr="00683542">
        <w:rPr>
          <w:sz w:val="22"/>
        </w:rPr>
        <w:t xml:space="preserve"> </w:t>
      </w:r>
      <w:r w:rsidRPr="00683542">
        <w:rPr>
          <w:sz w:val="22"/>
        </w:rPr>
        <w:t>.</w:t>
      </w:r>
    </w:p>
    <w:p w14:paraId="19708582" w14:textId="77777777" w:rsidR="00044D9B" w:rsidRPr="00044D9B" w:rsidRDefault="00044D9B" w:rsidP="00044D9B">
      <w:pPr>
        <w:rPr>
          <w:sz w:val="22"/>
        </w:rPr>
      </w:pPr>
    </w:p>
    <w:p w14:paraId="0CBE81F4" w14:textId="0A1A3C90" w:rsidR="00044D9B" w:rsidRPr="00044D9B" w:rsidRDefault="00044D9B" w:rsidP="00044D9B">
      <w:pPr>
        <w:rPr>
          <w:sz w:val="22"/>
        </w:rPr>
      </w:pPr>
      <w:r w:rsidRPr="00044D9B">
        <w:rPr>
          <w:sz w:val="22"/>
        </w:rPr>
        <w:t xml:space="preserve">En materia de servicios, estas poblaciones no cuentan con servicio de agua, energía o recolección de residuos, en este sentido el agua es obtenida de los diferentes cuerpos de agua principalmente de los caños que conectan con el Rio Magdalena. El tratamiento de residuos se realiza en fosas  o por medio de quemas y de menor medida a cielo abierto. </w:t>
      </w:r>
    </w:p>
    <w:p w14:paraId="038C2A30" w14:textId="77777777" w:rsidR="00044D9B" w:rsidRPr="00044D9B" w:rsidRDefault="00044D9B" w:rsidP="00044D9B">
      <w:pPr>
        <w:rPr>
          <w:sz w:val="22"/>
        </w:rPr>
      </w:pPr>
    </w:p>
    <w:p w14:paraId="333B1DEC" w14:textId="77777777" w:rsidR="00044D9B" w:rsidRPr="00044D9B" w:rsidRDefault="00044D9B" w:rsidP="00044D9B">
      <w:pPr>
        <w:rPr>
          <w:sz w:val="22"/>
        </w:rPr>
      </w:pPr>
      <w:r w:rsidRPr="00044D9B">
        <w:rPr>
          <w:sz w:val="22"/>
        </w:rPr>
        <w:t>Se puede afirmar que las 112 familias mencionadas se encuentran ubicadas en 6 predios definidos en la Base de datos Geográfica del Instituto geográfico Agustín Codazzi – IGAC.</w:t>
      </w:r>
    </w:p>
    <w:p w14:paraId="7DF7C032" w14:textId="77777777" w:rsidR="00044D9B" w:rsidRPr="00044D9B" w:rsidRDefault="00044D9B" w:rsidP="00044D9B">
      <w:pPr>
        <w:rPr>
          <w:sz w:val="22"/>
        </w:rPr>
      </w:pPr>
    </w:p>
    <w:p w14:paraId="32205C78" w14:textId="78BF3F1A" w:rsidR="00F643C5" w:rsidRPr="00F643C5" w:rsidRDefault="00044D9B" w:rsidP="00F643C5">
      <w:pPr>
        <w:rPr>
          <w:sz w:val="22"/>
        </w:rPr>
      </w:pPr>
      <w:r w:rsidRPr="00F643C5">
        <w:rPr>
          <w:sz w:val="22"/>
        </w:rPr>
        <w:t>En materia predial</w:t>
      </w:r>
      <w:r w:rsidR="00841959" w:rsidRPr="00F643C5">
        <w:rPr>
          <w:sz w:val="22"/>
        </w:rPr>
        <w:t>,</w:t>
      </w:r>
      <w:r w:rsidRPr="00F643C5">
        <w:rPr>
          <w:sz w:val="22"/>
        </w:rPr>
        <w:t xml:space="preserve"> </w:t>
      </w:r>
      <w:r w:rsidR="00F643C5" w:rsidRPr="00F643C5">
        <w:rPr>
          <w:sz w:val="22"/>
        </w:rPr>
        <w:t>Parques Nacionales Naturales suscribió el Convenio 022 de 2011 con la Superintendencia de Notariado y Registro cuyo objeto</w:t>
      </w:r>
      <w:r w:rsidR="00F643C5">
        <w:rPr>
          <w:sz w:val="22"/>
        </w:rPr>
        <w:t xml:space="preserve"> fue</w:t>
      </w:r>
      <w:r w:rsidR="00F643C5" w:rsidRPr="00F643C5">
        <w:rPr>
          <w:sz w:val="22"/>
        </w:rPr>
        <w:t xml:space="preserve"> “</w:t>
      </w:r>
      <w:r w:rsidR="00F643C5" w:rsidRPr="00F643C5">
        <w:rPr>
          <w:i/>
          <w:sz w:val="22"/>
        </w:rPr>
        <w:t>Aunar esfuerzos interinstitucionales humanos, técnicos logísticos entre Parques Nacionales Naturales de Colombia y la Superintendencia de Notariado y Registro, con el fin de realizar un diagnóstico de la situación registral de los predios ocupados en la jurisdicción de los parques nacionales naturales que sean priorizados</w:t>
      </w:r>
      <w:r w:rsidR="00F643C5" w:rsidRPr="00F643C5">
        <w:rPr>
          <w:sz w:val="22"/>
        </w:rPr>
        <w:t>”.</w:t>
      </w:r>
    </w:p>
    <w:p w14:paraId="1E88317A" w14:textId="77777777" w:rsidR="00F643C5" w:rsidRPr="00F643C5" w:rsidRDefault="00F643C5" w:rsidP="00F643C5">
      <w:pPr>
        <w:rPr>
          <w:sz w:val="22"/>
        </w:rPr>
      </w:pPr>
      <w:r w:rsidRPr="00F643C5">
        <w:rPr>
          <w:sz w:val="22"/>
        </w:rPr>
        <w:t>En virtud del mencionado Convenio, en el año 2013 se realizaron los estudios de títulos del área protegida, de acuerdo a la información Oficial IGAC 2011, que reporto 39 predios con folio de matrícula inmobiliaria en los cuales se encontraron las siguientes situaciones:</w:t>
      </w:r>
    </w:p>
    <w:p w14:paraId="69DECC8A" w14:textId="77777777" w:rsidR="00F643C5" w:rsidRPr="00F643C5" w:rsidRDefault="00F643C5" w:rsidP="00F643C5">
      <w:pPr>
        <w:rPr>
          <w:sz w:val="22"/>
        </w:rPr>
      </w:pPr>
      <w:r w:rsidRPr="00F643C5">
        <w:rPr>
          <w:sz w:val="22"/>
        </w:rPr>
        <w:t>•</w:t>
      </w:r>
      <w:r w:rsidRPr="00F643C5">
        <w:rPr>
          <w:sz w:val="22"/>
        </w:rPr>
        <w:tab/>
        <w:t xml:space="preserve">2 predios acreditan propiedad a través de adjudicación de baldíos antes de la declaratoria del área. </w:t>
      </w:r>
    </w:p>
    <w:p w14:paraId="2359C551" w14:textId="77777777" w:rsidR="00F643C5" w:rsidRPr="00F643C5" w:rsidRDefault="00F643C5" w:rsidP="00F643C5">
      <w:pPr>
        <w:rPr>
          <w:sz w:val="22"/>
        </w:rPr>
      </w:pPr>
      <w:r w:rsidRPr="00F643C5">
        <w:rPr>
          <w:sz w:val="22"/>
        </w:rPr>
        <w:t>•</w:t>
      </w:r>
      <w:r w:rsidRPr="00F643C5">
        <w:rPr>
          <w:sz w:val="22"/>
        </w:rPr>
        <w:tab/>
        <w:t>13 predios se encuentran en propiedad en discusión por adjudicación de baldíos posterior a la declaratoria del área.</w:t>
      </w:r>
    </w:p>
    <w:p w14:paraId="45F37F94" w14:textId="77777777" w:rsidR="00F643C5" w:rsidRPr="00F643C5" w:rsidRDefault="00F643C5" w:rsidP="00F643C5">
      <w:pPr>
        <w:rPr>
          <w:sz w:val="22"/>
        </w:rPr>
      </w:pPr>
      <w:r w:rsidRPr="00F643C5">
        <w:rPr>
          <w:sz w:val="22"/>
        </w:rPr>
        <w:t>•</w:t>
      </w:r>
      <w:r w:rsidRPr="00F643C5">
        <w:rPr>
          <w:sz w:val="22"/>
        </w:rPr>
        <w:tab/>
        <w:t xml:space="preserve"> 21 predios se encuentran en propiedad en discusión por títulos precarios y otros. </w:t>
      </w:r>
    </w:p>
    <w:p w14:paraId="297231B9" w14:textId="77777777" w:rsidR="00F643C5" w:rsidRPr="00F643C5" w:rsidRDefault="00F643C5" w:rsidP="00F643C5">
      <w:pPr>
        <w:rPr>
          <w:sz w:val="22"/>
        </w:rPr>
      </w:pPr>
      <w:r w:rsidRPr="00F643C5">
        <w:rPr>
          <w:sz w:val="22"/>
        </w:rPr>
        <w:t>•</w:t>
      </w:r>
      <w:r w:rsidRPr="00F643C5">
        <w:rPr>
          <w:sz w:val="22"/>
        </w:rPr>
        <w:tab/>
        <w:t>2 predios se encuentran en sentencias de pertenencia</w:t>
      </w:r>
    </w:p>
    <w:p w14:paraId="249539B9" w14:textId="1CEA61B2" w:rsidR="00044D9B" w:rsidRPr="00044D9B" w:rsidRDefault="00F643C5" w:rsidP="00F643C5">
      <w:pPr>
        <w:rPr>
          <w:sz w:val="22"/>
        </w:rPr>
      </w:pPr>
      <w:r w:rsidRPr="00F643C5">
        <w:rPr>
          <w:sz w:val="22"/>
        </w:rPr>
        <w:t>•</w:t>
      </w:r>
      <w:r w:rsidRPr="00F643C5">
        <w:rPr>
          <w:sz w:val="22"/>
        </w:rPr>
        <w:tab/>
        <w:t>1 predio es urbano</w:t>
      </w:r>
    </w:p>
    <w:p w14:paraId="0BD435EB" w14:textId="77777777" w:rsidR="00044D9B" w:rsidRPr="00044D9B" w:rsidRDefault="00044D9B" w:rsidP="00044D9B">
      <w:pPr>
        <w:rPr>
          <w:sz w:val="22"/>
        </w:rPr>
      </w:pPr>
    </w:p>
    <w:p w14:paraId="67252553" w14:textId="121EC7A5" w:rsidR="00044D9B" w:rsidRDefault="00044D9B" w:rsidP="00044D9B">
      <w:pPr>
        <w:rPr>
          <w:sz w:val="22"/>
        </w:rPr>
      </w:pPr>
      <w:r w:rsidRPr="00044D9B">
        <w:rPr>
          <w:sz w:val="22"/>
        </w:rPr>
        <w:t>En el año 2012 se realizó un estudio de títulos de los predios traslapados con el VP Isla de Sal</w:t>
      </w:r>
      <w:r w:rsidR="00512145">
        <w:rPr>
          <w:sz w:val="22"/>
        </w:rPr>
        <w:t>a</w:t>
      </w:r>
      <w:r w:rsidRPr="00044D9B">
        <w:rPr>
          <w:sz w:val="22"/>
        </w:rPr>
        <w:t>manca en el marco del convenio entre Parques Nacionales Naturales de Colombia y Superintendencia de Notariado y Registro, en este estudio se analizaron 55 folios en donde se pudo determinar que solo 43 de estos se encuentran traslapados con el Área protegida, en este sentido las tipologías encontradas fueron las siguientes: 14 predios provien de una adju</w:t>
      </w:r>
      <w:r w:rsidR="00512145">
        <w:rPr>
          <w:sz w:val="22"/>
        </w:rPr>
        <w:t>dicación de baldí</w:t>
      </w:r>
      <w:r w:rsidRPr="00044D9B">
        <w:rPr>
          <w:sz w:val="22"/>
        </w:rPr>
        <w:t>os (2 antes de la declaratoria del área Protegida y 7 posterior a la declaratoria) 3 predios con sentencia de declaración de pertenencia  y 18 predios  con propiedad en discusión por títulos precarios o su</w:t>
      </w:r>
      <w:r w:rsidR="00512145">
        <w:rPr>
          <w:sz w:val="22"/>
        </w:rPr>
        <w:t>ces</w:t>
      </w:r>
      <w:r w:rsidRPr="00044D9B">
        <w:rPr>
          <w:sz w:val="22"/>
        </w:rPr>
        <w:t>iones ilíquidas, y 8 predios de la Nación.</w:t>
      </w:r>
    </w:p>
    <w:p w14:paraId="5EAA80F6" w14:textId="77777777" w:rsidR="00044D9B" w:rsidRPr="00044D9B" w:rsidRDefault="00044D9B" w:rsidP="008E1A3F"/>
    <w:p w14:paraId="5DC96319" w14:textId="77777777" w:rsidR="00636AE5" w:rsidRPr="00151068" w:rsidRDefault="00636AE5" w:rsidP="009F0140">
      <w:pPr>
        <w:rPr>
          <w:sz w:val="22"/>
        </w:rPr>
      </w:pPr>
    </w:p>
    <w:p w14:paraId="710023E8" w14:textId="2153E781" w:rsidR="00636AE5" w:rsidRPr="00151068" w:rsidRDefault="002458A2" w:rsidP="00F05C4C">
      <w:pPr>
        <w:pStyle w:val="Ttulo3"/>
      </w:pPr>
      <w:bookmarkStart w:id="31" w:name="_Toc469937152"/>
      <w:r w:rsidRPr="00151068">
        <w:t>ECOTURISMO</w:t>
      </w:r>
      <w:bookmarkEnd w:id="31"/>
    </w:p>
    <w:p w14:paraId="046207FC" w14:textId="77777777" w:rsidR="00636AE5" w:rsidRPr="00151068" w:rsidRDefault="00636AE5" w:rsidP="009F0140">
      <w:pPr>
        <w:rPr>
          <w:sz w:val="22"/>
        </w:rPr>
      </w:pPr>
    </w:p>
    <w:p w14:paraId="146A7064" w14:textId="77777777" w:rsidR="0053704B" w:rsidRPr="00151068" w:rsidRDefault="0053704B" w:rsidP="0053704B">
      <w:pPr>
        <w:rPr>
          <w:sz w:val="22"/>
        </w:rPr>
      </w:pPr>
      <w:r w:rsidRPr="00151068">
        <w:rPr>
          <w:sz w:val="22"/>
        </w:rPr>
        <w:lastRenderedPageBreak/>
        <w:t xml:space="preserve">En términos generales los destinos mundiales como Europa y América (en especial Norteamérica) siguen teniendo buena recepción de turistas, no obstante, la parte de mercado que representan ha pasado del 95% en los años 50 a 76% en el año 2000, ya que destinos emergentes han logrado posicionarse y conseguir parte del mercado. En el contexto internacional, un estudio prospectivo “Tourism 2020 visión Forecast” la OMT muestra que las llegadas deberían alcanzar la cifra de 1,6 billones en el 2020, de los cuales 1,2 billones corresponden a los turistas Intra-regionales y viajeros de trayectos más largos. América captará unos 282 millones de visitantes. Por su parte Europa aunque se mantendrá en el destino más importante para los viajeros, descenderá de 60% en 1995 a 46% en el 2020, abriendo grandes posibilidades para los destinos emergentes dentro de los cuales se puede clasificar las áreas del Caribe colombiano. </w:t>
      </w:r>
    </w:p>
    <w:p w14:paraId="52665E74" w14:textId="77777777" w:rsidR="0053704B" w:rsidRPr="00151068" w:rsidRDefault="0053704B" w:rsidP="0053704B">
      <w:pPr>
        <w:rPr>
          <w:sz w:val="22"/>
        </w:rPr>
      </w:pPr>
    </w:p>
    <w:p w14:paraId="3C4275D6" w14:textId="77777777" w:rsidR="0053704B" w:rsidRPr="00151068" w:rsidRDefault="0053704B" w:rsidP="0053704B">
      <w:pPr>
        <w:rPr>
          <w:sz w:val="22"/>
        </w:rPr>
      </w:pPr>
      <w:r w:rsidRPr="00151068">
        <w:rPr>
          <w:sz w:val="22"/>
        </w:rPr>
        <w:t xml:space="preserve">Al comparar los indicadores de PIB y empleo del sector en términos internacionales, específicamente con Centro y Sur América, el turismo aporta en promedio el 10,6% del PIB y el 8,3% del total de empleos generados. Según PROEXPORT (2008) se estima que para el 2020 a nivel mundial el número de turistas será de 1,56 billones y, a partir del 2009 la demanda de viajes y turismo aumentará 4% anual, donde Colombia se posicionará entre los destinos más importantes de Latinoamérica. (PROEXPORT, WORLD TRAVEL y TURISMO COUNCIL).  </w:t>
      </w:r>
    </w:p>
    <w:p w14:paraId="5CAF6995" w14:textId="77777777" w:rsidR="0053704B" w:rsidRPr="00151068" w:rsidRDefault="0053704B" w:rsidP="0053704B">
      <w:pPr>
        <w:rPr>
          <w:sz w:val="22"/>
        </w:rPr>
      </w:pPr>
    </w:p>
    <w:p w14:paraId="507266F9" w14:textId="600900D5" w:rsidR="0053704B" w:rsidRPr="00151068" w:rsidRDefault="0053704B" w:rsidP="0053704B">
      <w:pPr>
        <w:rPr>
          <w:sz w:val="22"/>
        </w:rPr>
      </w:pPr>
      <w:r w:rsidRPr="00151068">
        <w:rPr>
          <w:sz w:val="22"/>
        </w:rPr>
        <w:t xml:space="preserve">Colombia por su parte aun no alcanza un desarrollo importante en el sector turístico, el cual en el 2006 contribuyó con el 1,9% del total de PIB (US$ 3.524 millones), aportando el 7,5% del total de la inversión en </w:t>
      </w:r>
      <w:r w:rsidRPr="00151068">
        <w:rPr>
          <w:vanish/>
          <w:sz w:val="22"/>
        </w:rPr>
        <w:t xml:space="preserve">Turismo </w:t>
      </w:r>
      <w:r w:rsidRPr="00151068">
        <w:rPr>
          <w:sz w:val="22"/>
        </w:rPr>
        <w:t>capital con 3.421 millones y generó 386.000 empleos directos; el equivalente a 1,8% del total de empleos del país.</w:t>
      </w:r>
    </w:p>
    <w:p w14:paraId="5523D5F1" w14:textId="267C94F0" w:rsidR="0053704B" w:rsidRDefault="0053704B" w:rsidP="0053704B">
      <w:pPr>
        <w:rPr>
          <w:sz w:val="22"/>
        </w:rPr>
      </w:pPr>
    </w:p>
    <w:p w14:paraId="47AEFC1B" w14:textId="77777777" w:rsidR="00380F79" w:rsidRDefault="00380F79" w:rsidP="0053704B">
      <w:pPr>
        <w:rPr>
          <w:sz w:val="22"/>
        </w:rPr>
      </w:pPr>
    </w:p>
    <w:p w14:paraId="1F0A61B1" w14:textId="77777777" w:rsidR="00380F79" w:rsidRPr="00151068" w:rsidRDefault="00380F79" w:rsidP="0053704B">
      <w:pPr>
        <w:rPr>
          <w:sz w:val="22"/>
        </w:rPr>
      </w:pPr>
    </w:p>
    <w:p w14:paraId="3FD904CC" w14:textId="1AB2D1D8" w:rsidR="00636AE5" w:rsidRPr="00151068" w:rsidRDefault="0053704B" w:rsidP="00F517B9">
      <w:pPr>
        <w:pStyle w:val="Ttulo3"/>
        <w:numPr>
          <w:ilvl w:val="2"/>
          <w:numId w:val="14"/>
        </w:numPr>
      </w:pPr>
      <w:r w:rsidRPr="00151068">
        <w:t xml:space="preserve"> </w:t>
      </w:r>
      <w:bookmarkStart w:id="32" w:name="_Toc469937153"/>
      <w:r w:rsidRPr="00151068">
        <w:t>Contexto Regional  para el Desarrollo del Ecoturismo en la VIPIS.</w:t>
      </w:r>
      <w:bookmarkEnd w:id="32"/>
    </w:p>
    <w:p w14:paraId="0399CD12" w14:textId="77777777" w:rsidR="00636AE5" w:rsidRPr="00151068" w:rsidRDefault="00636AE5" w:rsidP="009F0140">
      <w:pPr>
        <w:rPr>
          <w:sz w:val="22"/>
        </w:rPr>
      </w:pPr>
    </w:p>
    <w:p w14:paraId="01B38FD9" w14:textId="77777777" w:rsidR="005D649E" w:rsidRPr="00151068" w:rsidRDefault="005D649E" w:rsidP="005D649E">
      <w:pPr>
        <w:rPr>
          <w:sz w:val="22"/>
        </w:rPr>
      </w:pPr>
      <w:r w:rsidRPr="00151068">
        <w:rPr>
          <w:sz w:val="22"/>
        </w:rPr>
        <w:t xml:space="preserve">En Colombia, el Caribe es una de las regiones privilegiadas para el turismo convencional y el ecoturismo asociado a aprovechar playas, ciénagas y mar, pues cuenta con los tres destinos de mayor preferencia como lo son: Cartagena, San Andrés y Santa Marta, tanto para el mercado nacional como el internacional, aunque internacionalmente aún se esté lejos de alcanzar los volúmenes que manejan otras ciudades del mundo, pese al aumento del turismo extranjero. Es de gran importancia destacar que a raíz del crecimiento turístico que históricamente ha tenido el Caribe Colombiano, en el marco de la Política Nacional del Turismo PROEXPORT, se han promovido diferentes destinos turísticos en ferias y medios internacionales y nacionales, posicionando la región como destino de cruceros, salud, congresos, sol y playa y de manera especial para el turismo de naturaleza. Pese a que las políticas regionales y su articulación con las nacionales siempre han apuntado a aumentar el volumen de visitantes extranjeros y nacionales, aún no es evidente un gran avance en este aspecto, aunque para ciudades como San Andrés y Providencia, y Cartagena el aporte al PIB en el 2003 haya sido del 25,3 y 6,3%, respectivamente. Ciudades como Santa Marta, aumentaron su visitación extranjera en un 84% entre los años 2005 y 2007, así como el número de cruceros que arribaron a esta ciudad. En proporción, la tasa de ocupación hotelera aumentó para el 2005 a 42,4% en Santa Marta, y en Cartagena 63,2% para este mismo período. </w:t>
      </w:r>
    </w:p>
    <w:p w14:paraId="60A21CC5" w14:textId="77777777" w:rsidR="005D649E" w:rsidRPr="00151068" w:rsidRDefault="005D649E" w:rsidP="005D649E">
      <w:pPr>
        <w:rPr>
          <w:sz w:val="22"/>
        </w:rPr>
      </w:pPr>
    </w:p>
    <w:p w14:paraId="4636A076" w14:textId="77777777" w:rsidR="005D649E" w:rsidRPr="00151068" w:rsidRDefault="005D649E" w:rsidP="005D649E">
      <w:pPr>
        <w:rPr>
          <w:sz w:val="22"/>
        </w:rPr>
      </w:pPr>
      <w:r w:rsidRPr="00151068">
        <w:rPr>
          <w:sz w:val="22"/>
        </w:rPr>
        <w:t>En las áreas protegidas con vocación ecoturística en la región Caribe llegaron cerca de 542.813 visitantes en el año 2010, casi duplicando la cifra del año 1995 en un 46,7%  (294.689), correspondiendo esto al crecimiento generalizado que ha tenido la visitación en la región Caribe en los últimos 10 años con un aumento progresivo de visitantes extranjeros, sobre todo el PNN Tayrona, PNN Corales del Rosario y San Bernardo, y PNN Sierra Nevada de Santa Marta.</w:t>
      </w:r>
    </w:p>
    <w:p w14:paraId="38B6B91E" w14:textId="77777777" w:rsidR="005D649E" w:rsidRPr="00151068" w:rsidRDefault="005D649E" w:rsidP="005D649E">
      <w:pPr>
        <w:rPr>
          <w:sz w:val="22"/>
        </w:rPr>
      </w:pPr>
    </w:p>
    <w:p w14:paraId="54E87D1A" w14:textId="77777777" w:rsidR="005D649E" w:rsidRPr="00151068" w:rsidRDefault="005D649E" w:rsidP="005D649E">
      <w:pPr>
        <w:rPr>
          <w:sz w:val="22"/>
        </w:rPr>
      </w:pPr>
      <w:r w:rsidRPr="00151068">
        <w:rPr>
          <w:sz w:val="22"/>
        </w:rPr>
        <w:t>Si bien, la tendencia de visitación de turistas en las áreas protegidas ha tenido un aumento importante en la región Caribe, también es cierto que la presión está centrada en dos principalmente, el PNN Corales del Rosario y San Bernardo y el PNN Tayrona que recibieron  425.000 y 365.000 visitantes en el año 2015 respectivamente. Mientras que el turismo que se promueva en la región Caribe, sea exclusivamente de sol y playa, esto implicará seguir marginando tanto las áreas protegidas como los otros escenarios naturales y culturales que tiene el Caribe colombiano. Tal es el caso del potencial de actividades como la observación de aves, el ecoturismo, el turismo de aventura, el etno-turismo y otros tipo de turismo como el de naturaleza que son más integrales y en general de menor impacto que ofrecen los mismos PNN Tayrona, PNN Corales del Rosario y San Bernardo, así mismo, sitios como PNN Sierra Nevada de Santa Marta, Santuario de Fauna y Flora Los Flamencos, Santuario de Flora y Fauna Ciénaga Grande de Santa Marta y Vía Parque Isla de Salamanca. Estos Parques a su vez tienen desarrollo de actividades ecoturísticas, que aunque no ocupan un porcentaje muy alto de visitación respecto al turismo de sol y playa, son importantes en la región.</w:t>
      </w:r>
    </w:p>
    <w:p w14:paraId="76143A0A" w14:textId="77777777" w:rsidR="005D649E" w:rsidRPr="00151068" w:rsidRDefault="005D649E" w:rsidP="005D649E">
      <w:pPr>
        <w:rPr>
          <w:sz w:val="22"/>
        </w:rPr>
      </w:pPr>
    </w:p>
    <w:p w14:paraId="01038B8C" w14:textId="77777777" w:rsidR="005D649E" w:rsidRPr="00151068" w:rsidRDefault="005D649E" w:rsidP="005D649E">
      <w:pPr>
        <w:rPr>
          <w:sz w:val="22"/>
        </w:rPr>
      </w:pPr>
      <w:r w:rsidRPr="00151068">
        <w:rPr>
          <w:sz w:val="22"/>
        </w:rPr>
        <w:t>En términos de marketing no solo resulta importante entender cuáles con los intereses de los visitantes que se convierten en nuestra principal demanda de bienes y servicios, sino analizar cómo está preparada la oferta, entendida no solo como el recurso turístico y el servicio, sino en general las facilidades y facilitadores de la cadena (procesos económicos, culturales, sociales, demográficos, legales, políticos, ambientales y tecnológicos).</w:t>
      </w:r>
    </w:p>
    <w:p w14:paraId="000D1B5B" w14:textId="77777777" w:rsidR="005D649E" w:rsidRPr="00151068" w:rsidRDefault="005D649E" w:rsidP="005D649E">
      <w:pPr>
        <w:rPr>
          <w:sz w:val="22"/>
        </w:rPr>
      </w:pPr>
    </w:p>
    <w:p w14:paraId="11DF2CF5" w14:textId="77777777" w:rsidR="005D649E" w:rsidRPr="00151068" w:rsidRDefault="005D649E" w:rsidP="005D649E">
      <w:pPr>
        <w:rPr>
          <w:sz w:val="22"/>
        </w:rPr>
      </w:pPr>
      <w:r w:rsidRPr="00151068">
        <w:rPr>
          <w:sz w:val="22"/>
        </w:rPr>
        <w:t>Será clave tener en cuenta los postulados de la Agenda 21 para la industria del turismo y viajes “</w:t>
      </w:r>
      <w:r w:rsidRPr="00151068">
        <w:rPr>
          <w:i/>
          <w:sz w:val="22"/>
        </w:rPr>
        <w:t>los productos del Turismo Sostenible son productos que funcionan en armonía con el ambiente, la comunidad y las culturas locales, de modo que estos se convierten en beneficios permanentes, como los propuestos por el turismo sostenible</w:t>
      </w:r>
      <w:r w:rsidRPr="00151068">
        <w:rPr>
          <w:sz w:val="22"/>
        </w:rPr>
        <w:t xml:space="preserve"> “es cualquier clase de turismo que busca minimizar el impacto sociocultural a la vez que provee beneficios económicos a las Comunidades Locales y los países que lo albergan.</w:t>
      </w:r>
    </w:p>
    <w:p w14:paraId="39CC6923" w14:textId="77777777" w:rsidR="005D649E" w:rsidRPr="00151068" w:rsidRDefault="005D649E" w:rsidP="005D649E">
      <w:pPr>
        <w:rPr>
          <w:sz w:val="22"/>
        </w:rPr>
      </w:pPr>
    </w:p>
    <w:p w14:paraId="3E5CDF8A" w14:textId="71EA44EA" w:rsidR="00636AE5" w:rsidRPr="00151068" w:rsidRDefault="005D649E" w:rsidP="005D649E">
      <w:pPr>
        <w:rPr>
          <w:sz w:val="22"/>
        </w:rPr>
      </w:pPr>
      <w:r w:rsidRPr="00151068">
        <w:rPr>
          <w:sz w:val="22"/>
        </w:rPr>
        <w:t>El cambio climático será otro gran reto a tener en cuenta, ya que la Organización Mundial del Turismo OMT alienta al Sector Turístico y toda su cadena a que adapten sus actividades utilizando tecnologías y logísticas más limpias y que entrañen un consumo de energía más racional para minimizar en la medida de lo posible su contribución al Cambio Climático. Aquí las áreas protegidas juegan un papel clave contribuyendo a la adaptación, mitigación de impactos y beneficios a las comunidades locales a través de los bienes y servicios ambientales que ofrecen.</w:t>
      </w:r>
    </w:p>
    <w:p w14:paraId="1BD4BE20" w14:textId="72C314E6" w:rsidR="003969F3" w:rsidRPr="00151068" w:rsidRDefault="003969F3" w:rsidP="009F0140">
      <w:pPr>
        <w:rPr>
          <w:sz w:val="22"/>
        </w:rPr>
      </w:pPr>
    </w:p>
    <w:p w14:paraId="29FC095D" w14:textId="67CDCAF2" w:rsidR="003969F3" w:rsidRPr="00151068" w:rsidRDefault="003969F3" w:rsidP="00F517B9">
      <w:pPr>
        <w:pStyle w:val="Ttulo3"/>
        <w:numPr>
          <w:ilvl w:val="2"/>
          <w:numId w:val="14"/>
        </w:numPr>
      </w:pPr>
      <w:r w:rsidRPr="00151068">
        <w:t xml:space="preserve"> </w:t>
      </w:r>
      <w:bookmarkStart w:id="33" w:name="_Toc469937154"/>
      <w:r w:rsidRPr="00151068">
        <w:t xml:space="preserve">Ecoturismo en la </w:t>
      </w:r>
      <w:r w:rsidR="005D649E" w:rsidRPr="00151068">
        <w:t>Vía Parque Isla de Salamanca</w:t>
      </w:r>
      <w:bookmarkEnd w:id="33"/>
    </w:p>
    <w:p w14:paraId="2D6E7916" w14:textId="77777777" w:rsidR="00636AE5" w:rsidRPr="00151068" w:rsidRDefault="00636AE5" w:rsidP="009F0140">
      <w:pPr>
        <w:rPr>
          <w:sz w:val="22"/>
        </w:rPr>
      </w:pPr>
    </w:p>
    <w:p w14:paraId="7D1011FF" w14:textId="77777777" w:rsidR="005D649E" w:rsidRPr="00151068" w:rsidRDefault="005D649E" w:rsidP="005D649E">
      <w:pPr>
        <w:rPr>
          <w:sz w:val="22"/>
        </w:rPr>
      </w:pPr>
      <w:r w:rsidRPr="00151068">
        <w:rPr>
          <w:sz w:val="22"/>
        </w:rPr>
        <w:t xml:space="preserve">La práctica del ecoturismo en la Vía Parque Isla de Salamanca se desarrolló en el pasado, en el sector Los Cocos, con grupos comunitarios organizados por el área protegida. Se realizaban recorridos dirigidos con guías locales por los senderos acuáticos y terrestres, y se ofrecía servicio de alimentación. Sin embargo, esta modalidad de prestación de los servicios se afectó debido a problemas de inseguridad en la región, la cual no permitió la continuidad de estos grupos comunitarios en la prestación de los servicios ecoturísticos y el desarrollo mismo de la actividad. Algunas cifras de visitación registran 300 visitantes para el año 1995 y 21.000 en el año 2000. A pesar de la situación de orden público, la Vía Parque Isla de Salamanca seguía siendo de interés para el sector académico, recibiendo visitantes de los colegios de la región, universidades de diferentes lugares del país y algunos visitantes nacionales atraídos por la belleza escénica del paisaje del manglar o por que habían escuchado la historia de la mortandad del manglar que había ocurrido y querían saber cómo estaba el sitio después de tal suceso. </w:t>
      </w:r>
    </w:p>
    <w:p w14:paraId="6C8F5B12" w14:textId="77777777" w:rsidR="005D649E" w:rsidRDefault="005D649E" w:rsidP="005D649E">
      <w:pPr>
        <w:rPr>
          <w:sz w:val="22"/>
        </w:rPr>
      </w:pPr>
    </w:p>
    <w:p w14:paraId="0986EFAE" w14:textId="43EAA64E" w:rsidR="00D30796" w:rsidRPr="00D30796" w:rsidRDefault="005D562F" w:rsidP="00D747A5">
      <w:pPr>
        <w:widowControl w:val="0"/>
        <w:autoSpaceDE w:val="0"/>
        <w:autoSpaceDN w:val="0"/>
        <w:adjustRightInd w:val="0"/>
        <w:spacing w:after="240"/>
      </w:pPr>
      <w:r w:rsidRPr="005D562F">
        <w:rPr>
          <w:rFonts w:eastAsia="Times New Roman" w:cs="Arial Narrow"/>
          <w:sz w:val="22"/>
          <w:lang w:val="es-ES_tradnl" w:eastAsia="es-ES"/>
        </w:rPr>
        <w:lastRenderedPageBreak/>
        <w:t xml:space="preserve">El Vía Parque Isla Salamanca, inicia desde el año 2009 el Plan de Ordenamiento Ecoturístico (POE) con la orientación de la Subdirección Técnica cuyo objetivo es generar una herramienta de manejo para el área protegida que oriente desde su formulación estrategias que permitan ordenar y regular la actividad ecoturística con criterios de sostenibilidad ambiental, económica y social en concordancia con los objetivos de conservación de la misma. </w:t>
      </w:r>
      <w:r w:rsidR="00051F30">
        <w:rPr>
          <w:rFonts w:eastAsia="Times New Roman" w:cs="Arial Narrow"/>
          <w:sz w:val="22"/>
          <w:lang w:val="es-ES_tradnl" w:eastAsia="es-ES"/>
        </w:rPr>
        <w:t xml:space="preserve"> </w:t>
      </w:r>
      <w:r w:rsidR="00101B9E" w:rsidRPr="005D562F">
        <w:rPr>
          <w:rFonts w:eastAsia="Times New Roman" w:cs="Arial Narrow"/>
          <w:sz w:val="22"/>
          <w:lang w:val="es-ES_tradnl" w:eastAsia="es-ES"/>
        </w:rPr>
        <w:t>De manera paralela en éste mismo año, se realiza el primer estudio de capacidad de carga aceptable en el área protegida en dos senderos acuáticos y uno terrestre cuyos resultados se formalizaron mediante resolución No. 052 del 25 de febrero de 2010</w:t>
      </w:r>
      <w:r w:rsidR="00101B9E">
        <w:rPr>
          <w:rFonts w:eastAsia="Times New Roman" w:cs="Arial Narrow"/>
          <w:sz w:val="22"/>
          <w:lang w:val="es-ES_tradnl" w:eastAsia="es-ES"/>
        </w:rPr>
        <w:t xml:space="preserve">, la cual queda derogada posteriormente con la actualización del estudio de capacidad de carga efectuada </w:t>
      </w:r>
      <w:r w:rsidR="00D747A5">
        <w:rPr>
          <w:rFonts w:eastAsia="Times New Roman" w:cs="Arial Narrow"/>
          <w:sz w:val="22"/>
          <w:lang w:val="es-ES_tradnl" w:eastAsia="es-ES"/>
        </w:rPr>
        <w:t xml:space="preserve">a través de la Resolución 0229 del 29 de diciembre de 2011.  De otra parte, en el 2013 Parques Nacionales Naturales de Colombia diseña las Directrices para la planeación del ecoturismo, en las cuales se define la vocación ecoturística de cada área protegida evaluando criterios que califiquen dicha vocación. A continuación se presenta la evaluación efectuada para la Vía Parque Isla Salamanca: </w:t>
      </w:r>
      <w:r w:rsidR="00D30796" w:rsidRPr="00D30796">
        <w:t xml:space="preserve">Actividades ecoturísticas </w:t>
      </w:r>
    </w:p>
    <w:p w14:paraId="484F1B98" w14:textId="77777777" w:rsidR="00D747A5" w:rsidRPr="009A7C08" w:rsidRDefault="00D747A5" w:rsidP="00D747A5">
      <w:pPr>
        <w:pStyle w:val="Ttulo3"/>
        <w:numPr>
          <w:ilvl w:val="2"/>
          <w:numId w:val="14"/>
        </w:numPr>
      </w:pPr>
      <w:bookmarkStart w:id="34" w:name="_Toc469937155"/>
      <w:r>
        <w:t>Vocación Ecoturística de la Vía Parque Isla de Salamanca</w:t>
      </w:r>
      <w:bookmarkEnd w:id="34"/>
    </w:p>
    <w:p w14:paraId="1DE27754" w14:textId="77777777" w:rsidR="00D747A5" w:rsidRDefault="00D747A5" w:rsidP="00D747A5">
      <w:pPr>
        <w:autoSpaceDE w:val="0"/>
        <w:autoSpaceDN w:val="0"/>
        <w:adjustRightInd w:val="0"/>
        <w:rPr>
          <w:rFonts w:ascii="ArialNarrow" w:eastAsiaTheme="minorHAnsi" w:hAnsi="ArialNarrow" w:cs="ArialNarrow"/>
          <w:sz w:val="22"/>
        </w:rPr>
      </w:pPr>
    </w:p>
    <w:p w14:paraId="14089494" w14:textId="77777777" w:rsidR="00D747A5" w:rsidRDefault="00D747A5" w:rsidP="00D747A5">
      <w:pPr>
        <w:autoSpaceDE w:val="0"/>
        <w:autoSpaceDN w:val="0"/>
        <w:adjustRightInd w:val="0"/>
        <w:rPr>
          <w:rFonts w:ascii="ArialNarrow" w:eastAsiaTheme="minorHAnsi" w:hAnsi="ArialNarrow" w:cs="ArialNarrow"/>
          <w:sz w:val="22"/>
        </w:rPr>
      </w:pPr>
      <w:r>
        <w:rPr>
          <w:rFonts w:ascii="ArialNarrow" w:eastAsiaTheme="minorHAnsi" w:hAnsi="ArialNarrow" w:cs="ArialNarrow"/>
          <w:sz w:val="22"/>
        </w:rPr>
        <w:t xml:space="preserve">La vocación ecoturística es el conjunto de condiciones y características que determinan la aptitud que tiene un área protegida para establecer el ecoturismo como estrategia de conservación, contribuyendo a cumplir con la función ambiental y social de los parques nacionales naturales, promoviendo la valoración social de la naturaleza y el reconocimiento del ecoturismo en los actores locales, regionales y nacionales como una alternativa que aporta a la conservación del patrimonio natural y cultural. </w:t>
      </w:r>
    </w:p>
    <w:p w14:paraId="2838BB0C" w14:textId="77777777" w:rsidR="00D747A5" w:rsidRDefault="00D747A5" w:rsidP="00D747A5">
      <w:pPr>
        <w:autoSpaceDE w:val="0"/>
        <w:autoSpaceDN w:val="0"/>
        <w:adjustRightInd w:val="0"/>
        <w:rPr>
          <w:rFonts w:ascii="ArialNarrow" w:eastAsiaTheme="minorHAnsi" w:hAnsi="ArialNarrow" w:cs="ArialNarrow"/>
          <w:sz w:val="22"/>
        </w:rPr>
      </w:pPr>
    </w:p>
    <w:p w14:paraId="236C8790" w14:textId="77777777" w:rsidR="00D747A5" w:rsidRDefault="00D747A5" w:rsidP="00D747A5">
      <w:pPr>
        <w:autoSpaceDE w:val="0"/>
        <w:autoSpaceDN w:val="0"/>
        <w:adjustRightInd w:val="0"/>
      </w:pPr>
      <w:r>
        <w:rPr>
          <w:rFonts w:ascii="ArialNarrow" w:eastAsiaTheme="minorHAnsi" w:hAnsi="ArialNarrow" w:cs="ArialNarrow"/>
          <w:sz w:val="22"/>
        </w:rPr>
        <w:t xml:space="preserve">Ahora bien, la vocación ecoturística no se evalúa solamente a nivel de área protegida, sino a partir de un análisis de </w:t>
      </w:r>
      <w:r>
        <w:rPr>
          <w:rFonts w:ascii="ArialNarrow-Italic" w:eastAsiaTheme="minorHAnsi" w:hAnsi="ArialNarrow-Italic" w:cs="ArialNarrow-Italic"/>
          <w:i/>
          <w:iCs/>
          <w:sz w:val="22"/>
        </w:rPr>
        <w:t xml:space="preserve">sistema </w:t>
      </w:r>
      <w:r>
        <w:rPr>
          <w:rFonts w:ascii="ArialNarrow" w:eastAsiaTheme="minorHAnsi" w:hAnsi="ArialNarrow" w:cs="ArialNarrow"/>
          <w:sz w:val="22"/>
        </w:rPr>
        <w:t xml:space="preserve">en el cual se evalúan “criterios por igual” para todas las áreas del sistema de parques nacionales, identificando oportunidades y amenazas para las mismas; de esta forma se define la viabilidad para implementar o no el </w:t>
      </w:r>
      <w:r w:rsidRPr="00852088">
        <w:rPr>
          <w:rFonts w:ascii="ArialNarrow" w:eastAsiaTheme="minorHAnsi" w:hAnsi="ArialNarrow" w:cs="ArialNarrow"/>
          <w:sz w:val="22"/>
        </w:rPr>
        <w:t xml:space="preserve">ecoturismo como estrategia de conservación en las áreas del sistema de parques nacionales naturales. </w:t>
      </w:r>
      <w:r w:rsidRPr="00852088">
        <w:rPr>
          <w:sz w:val="22"/>
        </w:rPr>
        <w:t>Los criterios como aparecen en la tabla de abajo son 8 criterios que fueron evaluados (Res 0531/2013)  y en la guía de planificación ecoturística de PNNC se muestra cuales fueron la AP del sistema que fueron catalogadas como Àreas Protegidas con Vocación Ecoturística entre estas se encuentra VIPIS.</w:t>
      </w:r>
    </w:p>
    <w:p w14:paraId="15996EBD" w14:textId="77777777" w:rsidR="00D747A5" w:rsidRDefault="00D747A5" w:rsidP="00D747A5">
      <w:pPr>
        <w:autoSpaceDE w:val="0"/>
        <w:autoSpaceDN w:val="0"/>
        <w:adjustRightInd w:val="0"/>
        <w:rPr>
          <w:rFonts w:ascii="ArialNarrow" w:eastAsiaTheme="minorHAnsi" w:hAnsi="ArialNarrow" w:cs="ArialNarrow"/>
          <w:sz w:val="22"/>
        </w:rPr>
      </w:pPr>
    </w:p>
    <w:p w14:paraId="3A3A10D1" w14:textId="77777777" w:rsidR="00D747A5" w:rsidRDefault="00D747A5" w:rsidP="00D747A5">
      <w:pPr>
        <w:autoSpaceDE w:val="0"/>
        <w:autoSpaceDN w:val="0"/>
        <w:adjustRightInd w:val="0"/>
        <w:rPr>
          <w:rFonts w:ascii="ArialNarrow" w:eastAsiaTheme="minorHAnsi" w:hAnsi="ArialNarrow" w:cs="ArialNarrow"/>
          <w:sz w:val="22"/>
        </w:rPr>
      </w:pPr>
      <w:r>
        <w:rPr>
          <w:rFonts w:ascii="ArialNarrow" w:eastAsiaTheme="minorHAnsi" w:hAnsi="ArialNarrow" w:cs="ArialNarrow"/>
          <w:sz w:val="22"/>
        </w:rPr>
        <w:t>A través del análisis de sistema se evaluaron 54 áreas protegidas del Sistema de Parques Nacionales incluyendo la Vía Parque Isla de Salamanca, a través de 9 criterios, dos de tipo biofísico, seis de tipo social, y uno de seguridad que están directamente asociados con las condiciones que debe reunir un área protegida para considerarse con vocación ecoturística.</w:t>
      </w:r>
    </w:p>
    <w:p w14:paraId="60A3F8B1" w14:textId="77777777" w:rsidR="00D747A5" w:rsidRDefault="00D747A5" w:rsidP="00D747A5">
      <w:pPr>
        <w:autoSpaceDE w:val="0"/>
        <w:autoSpaceDN w:val="0"/>
        <w:adjustRightInd w:val="0"/>
        <w:rPr>
          <w:rFonts w:ascii="ArialNarrow" w:eastAsiaTheme="minorHAnsi" w:hAnsi="ArialNarrow" w:cs="ArialNarrow"/>
          <w:sz w:val="22"/>
        </w:rPr>
      </w:pPr>
    </w:p>
    <w:p w14:paraId="0D88852E" w14:textId="77777777" w:rsidR="00D747A5" w:rsidRDefault="00D747A5" w:rsidP="00D747A5">
      <w:pPr>
        <w:autoSpaceDE w:val="0"/>
        <w:autoSpaceDN w:val="0"/>
        <w:adjustRightInd w:val="0"/>
        <w:rPr>
          <w:sz w:val="22"/>
        </w:rPr>
      </w:pPr>
      <w:r>
        <w:rPr>
          <w:rFonts w:ascii="ArialNarrow" w:eastAsiaTheme="minorHAnsi" w:hAnsi="ArialNarrow" w:cs="ArialNarrow"/>
          <w:sz w:val="22"/>
        </w:rPr>
        <w:t xml:space="preserve">Esta evaluación se realizó a partir de la información que ha generado la entidad, como planes de manejo, </w:t>
      </w:r>
      <w:r w:rsidRPr="00030092">
        <w:rPr>
          <w:rFonts w:ascii="ArialNarrow" w:eastAsiaTheme="minorHAnsi" w:hAnsi="ArialNarrow" w:cs="ArialNarrow"/>
          <w:sz w:val="22"/>
        </w:rPr>
        <w:t xml:space="preserve">planes de ordenamiento ecoturístico, monitoreo de estado-presión, documentos técnicos elaborados por las áreas protegidas, análisis de prioridades de conservación para el sistema, información sectorial y normatividad vigente, entre otros. </w:t>
      </w:r>
      <w:r w:rsidRPr="00030092">
        <w:rPr>
          <w:sz w:val="22"/>
        </w:rPr>
        <w:t>A partir de esta calificación fue posible identificar dos tipos de áreas protegidas: a) Áreas con mayor vocación ecoturísticas y b) Áreas con menor vocación ecoturística</w:t>
      </w:r>
      <w:r>
        <w:rPr>
          <w:sz w:val="22"/>
        </w:rPr>
        <w:t xml:space="preserve">.  </w:t>
      </w:r>
    </w:p>
    <w:p w14:paraId="4969F83F" w14:textId="77777777" w:rsidR="00D747A5" w:rsidRDefault="00D747A5" w:rsidP="00D747A5">
      <w:pPr>
        <w:autoSpaceDE w:val="0"/>
        <w:autoSpaceDN w:val="0"/>
        <w:adjustRightInd w:val="0"/>
        <w:rPr>
          <w:sz w:val="22"/>
        </w:rPr>
      </w:pPr>
    </w:p>
    <w:p w14:paraId="01656E1E" w14:textId="77777777" w:rsidR="00D747A5" w:rsidRPr="00030092" w:rsidRDefault="00D747A5" w:rsidP="00D747A5">
      <w:pPr>
        <w:autoSpaceDE w:val="0"/>
        <w:autoSpaceDN w:val="0"/>
        <w:adjustRightInd w:val="0"/>
        <w:rPr>
          <w:sz w:val="22"/>
        </w:rPr>
      </w:pPr>
      <w:r>
        <w:rPr>
          <w:rFonts w:cs="Arial"/>
          <w:sz w:val="22"/>
          <w:lang w:val="es-MX" w:eastAsia="es-MX"/>
        </w:rPr>
        <w:lastRenderedPageBreak/>
        <w:t>La Resolución 531 de 2013 establece ocho criterios para evaluar la vocación ecoturística de las áreas del Sistema de Parques Nacionales. A continuación se mencionan cada uno de ellos con el fin de precisar la vocación del Vía Parque Isla Salamanca:</w:t>
      </w:r>
    </w:p>
    <w:p w14:paraId="2B3E3796" w14:textId="77777777" w:rsidR="00D747A5" w:rsidRDefault="00D747A5" w:rsidP="00D747A5">
      <w:pPr>
        <w:rPr>
          <w:rFonts w:cs="Arial"/>
          <w:sz w:val="22"/>
          <w:lang w:val="es-MX" w:eastAsia="es-MX"/>
        </w:rPr>
      </w:pPr>
    </w:p>
    <w:p w14:paraId="0CE7424C" w14:textId="77777777" w:rsidR="00D747A5" w:rsidRDefault="00D747A5" w:rsidP="00D747A5">
      <w:pPr>
        <w:rPr>
          <w:rFonts w:cs="Arial"/>
          <w:sz w:val="22"/>
          <w:lang w:val="es-MX" w:eastAsia="es-MX"/>
        </w:rPr>
      </w:pPr>
      <w:r>
        <w:rPr>
          <w:rFonts w:cs="Arial"/>
          <w:sz w:val="22"/>
          <w:lang w:val="es-MX" w:eastAsia="es-MX"/>
        </w:rPr>
        <w:t>1. Áreas que posean ecosistemas sobre representados a nivel nacional dentro del SPNN.</w:t>
      </w:r>
    </w:p>
    <w:p w14:paraId="1EE7238F" w14:textId="77777777" w:rsidR="00D747A5" w:rsidRDefault="00D747A5" w:rsidP="00D747A5">
      <w:pPr>
        <w:rPr>
          <w:rFonts w:cs="Arial"/>
          <w:sz w:val="22"/>
          <w:lang w:val="es-MX" w:eastAsia="es-MX"/>
        </w:rPr>
      </w:pPr>
    </w:p>
    <w:p w14:paraId="244BDACA" w14:textId="77777777" w:rsidR="00D747A5" w:rsidRDefault="00D747A5" w:rsidP="00D747A5">
      <w:pPr>
        <w:rPr>
          <w:rFonts w:cs="Arial"/>
          <w:sz w:val="22"/>
          <w:lang w:val="es-MX" w:eastAsia="es-MX"/>
        </w:rPr>
      </w:pPr>
      <w:r>
        <w:rPr>
          <w:rFonts w:cs="Arial"/>
          <w:sz w:val="22"/>
          <w:lang w:val="es-MX" w:eastAsia="es-MX"/>
        </w:rPr>
        <w:t>2. Áreas protegidas que presentan las mayores presiones antrópicas en las cuales el ecoturismo puede plantearse como una alternativa de conservación productiva complementaria</w:t>
      </w:r>
    </w:p>
    <w:p w14:paraId="0D152B33" w14:textId="77777777" w:rsidR="00D747A5" w:rsidRDefault="00D747A5" w:rsidP="00D747A5">
      <w:pPr>
        <w:tabs>
          <w:tab w:val="center" w:pos="4419"/>
          <w:tab w:val="right" w:pos="8838"/>
        </w:tabs>
        <w:rPr>
          <w:rFonts w:cs="Arial"/>
          <w:sz w:val="22"/>
          <w:lang w:val="es-MX" w:eastAsia="es-MX"/>
        </w:rPr>
      </w:pPr>
    </w:p>
    <w:p w14:paraId="0026FB04" w14:textId="77777777" w:rsidR="00D747A5" w:rsidRDefault="00D747A5" w:rsidP="00D747A5">
      <w:pPr>
        <w:tabs>
          <w:tab w:val="center" w:pos="4419"/>
          <w:tab w:val="right" w:pos="8838"/>
        </w:tabs>
        <w:rPr>
          <w:rFonts w:cs="Arial"/>
          <w:sz w:val="22"/>
          <w:lang w:val="es-MX" w:eastAsia="es-MX"/>
        </w:rPr>
      </w:pPr>
      <w:r>
        <w:rPr>
          <w:rFonts w:cs="Arial"/>
          <w:sz w:val="22"/>
          <w:lang w:val="es-MX" w:eastAsia="es-MX"/>
        </w:rPr>
        <w:t>3. Áreas que tengan tendencia sostenida o en aumento en el ingreso de visitantes</w:t>
      </w:r>
    </w:p>
    <w:p w14:paraId="72787C1D" w14:textId="77777777" w:rsidR="00D747A5" w:rsidRDefault="00D747A5" w:rsidP="00D747A5">
      <w:pPr>
        <w:tabs>
          <w:tab w:val="center" w:pos="4419"/>
          <w:tab w:val="right" w:pos="8838"/>
        </w:tabs>
        <w:rPr>
          <w:rFonts w:cs="Arial"/>
          <w:sz w:val="22"/>
          <w:lang w:val="es-MX" w:eastAsia="es-MX"/>
        </w:rPr>
      </w:pPr>
      <w:r>
        <w:rPr>
          <w:rFonts w:cs="Arial"/>
          <w:sz w:val="22"/>
          <w:lang w:val="es-MX" w:eastAsia="es-MX"/>
        </w:rPr>
        <w:t xml:space="preserve"> </w:t>
      </w:r>
    </w:p>
    <w:p w14:paraId="133E5AD0" w14:textId="77777777" w:rsidR="00D747A5" w:rsidRDefault="00D747A5" w:rsidP="00D747A5">
      <w:pPr>
        <w:tabs>
          <w:tab w:val="center" w:pos="4419"/>
          <w:tab w:val="right" w:pos="8838"/>
        </w:tabs>
        <w:rPr>
          <w:rFonts w:cs="Arial"/>
          <w:sz w:val="22"/>
          <w:lang w:val="es-MX" w:eastAsia="es-MX"/>
        </w:rPr>
      </w:pPr>
      <w:r>
        <w:rPr>
          <w:rFonts w:cs="Arial"/>
          <w:sz w:val="22"/>
          <w:lang w:val="es-MX" w:eastAsia="es-MX"/>
        </w:rPr>
        <w:t>4. Áreas del Sistema que tengan planes de trabajo que incluyan actores relacionados con el desarrollo de la actividad turística</w:t>
      </w:r>
    </w:p>
    <w:p w14:paraId="5A2EA7F7" w14:textId="77777777" w:rsidR="00D747A5" w:rsidRDefault="00D747A5" w:rsidP="00D747A5">
      <w:pPr>
        <w:tabs>
          <w:tab w:val="center" w:pos="4419"/>
          <w:tab w:val="right" w:pos="8838"/>
        </w:tabs>
        <w:rPr>
          <w:rFonts w:cs="Arial"/>
          <w:sz w:val="22"/>
          <w:lang w:val="es-MX" w:eastAsia="es-MX"/>
        </w:rPr>
      </w:pPr>
    </w:p>
    <w:p w14:paraId="4AEE96BB" w14:textId="77777777" w:rsidR="00D747A5" w:rsidRDefault="00D747A5" w:rsidP="00D747A5">
      <w:pPr>
        <w:rPr>
          <w:rFonts w:cs="Arial"/>
          <w:sz w:val="22"/>
          <w:lang w:val="es-MX" w:eastAsia="es-MX"/>
        </w:rPr>
      </w:pPr>
      <w:r>
        <w:rPr>
          <w:rFonts w:cs="Arial"/>
          <w:sz w:val="22"/>
          <w:lang w:val="es-MX" w:eastAsia="es-MX"/>
        </w:rPr>
        <w:t>5. Existencia de condiciones políticas y de planeación necesarias para el desarrollo del ecoturismo en las Áreas del Sistema</w:t>
      </w:r>
    </w:p>
    <w:p w14:paraId="3E196245" w14:textId="77777777" w:rsidR="00D747A5" w:rsidRDefault="00D747A5" w:rsidP="00D747A5">
      <w:pPr>
        <w:tabs>
          <w:tab w:val="center" w:pos="4419"/>
          <w:tab w:val="right" w:pos="8838"/>
        </w:tabs>
        <w:rPr>
          <w:rFonts w:cs="Arial"/>
          <w:sz w:val="22"/>
          <w:lang w:val="es-MX" w:eastAsia="es-MX"/>
        </w:rPr>
      </w:pPr>
    </w:p>
    <w:p w14:paraId="6EDBBED7" w14:textId="77777777" w:rsidR="00D747A5" w:rsidRDefault="00D747A5" w:rsidP="00D747A5">
      <w:pPr>
        <w:rPr>
          <w:rFonts w:cs="Arial"/>
          <w:sz w:val="22"/>
          <w:lang w:val="es-MX" w:eastAsia="es-MX"/>
        </w:rPr>
      </w:pPr>
      <w:r>
        <w:rPr>
          <w:rFonts w:cs="Arial"/>
          <w:sz w:val="22"/>
          <w:lang w:val="es-MX" w:eastAsia="es-MX"/>
        </w:rPr>
        <w:t>6. Áreas del Sistema de Parques que tienen mayor accesibilidad</w:t>
      </w:r>
    </w:p>
    <w:p w14:paraId="7F352CC5" w14:textId="77777777" w:rsidR="00D747A5" w:rsidRDefault="00D747A5" w:rsidP="00D747A5">
      <w:pPr>
        <w:tabs>
          <w:tab w:val="center" w:pos="4419"/>
          <w:tab w:val="right" w:pos="8838"/>
        </w:tabs>
        <w:rPr>
          <w:rFonts w:cs="Arial"/>
          <w:sz w:val="22"/>
          <w:lang w:val="es-MX" w:eastAsia="es-MX"/>
        </w:rPr>
      </w:pPr>
    </w:p>
    <w:p w14:paraId="36038CB6" w14:textId="77777777" w:rsidR="00D747A5" w:rsidRDefault="00D747A5" w:rsidP="00D747A5">
      <w:pPr>
        <w:tabs>
          <w:tab w:val="center" w:pos="4419"/>
          <w:tab w:val="right" w:pos="8838"/>
        </w:tabs>
        <w:rPr>
          <w:rFonts w:cs="Arial"/>
          <w:sz w:val="22"/>
          <w:lang w:val="es-MX" w:eastAsia="es-MX"/>
        </w:rPr>
      </w:pPr>
      <w:r>
        <w:rPr>
          <w:rFonts w:cs="Arial"/>
          <w:sz w:val="22"/>
          <w:lang w:val="es-MX" w:eastAsia="es-MX"/>
        </w:rPr>
        <w:t>7. Áreas del Sistema que tiene infraestructura para el desarrollo de actividades ecoturísticas</w:t>
      </w:r>
    </w:p>
    <w:p w14:paraId="4139E16F" w14:textId="77777777" w:rsidR="00D747A5" w:rsidRDefault="00D747A5" w:rsidP="00D747A5">
      <w:pPr>
        <w:tabs>
          <w:tab w:val="center" w:pos="4419"/>
          <w:tab w:val="right" w:pos="8838"/>
        </w:tabs>
        <w:rPr>
          <w:rFonts w:cs="Arial"/>
          <w:sz w:val="22"/>
          <w:lang w:val="es-MX" w:eastAsia="es-MX"/>
        </w:rPr>
      </w:pPr>
    </w:p>
    <w:p w14:paraId="648A2575" w14:textId="77777777" w:rsidR="00D747A5" w:rsidRDefault="00D747A5" w:rsidP="00D747A5">
      <w:pPr>
        <w:tabs>
          <w:tab w:val="center" w:pos="4419"/>
          <w:tab w:val="right" w:pos="8838"/>
        </w:tabs>
        <w:rPr>
          <w:rFonts w:cs="Arial"/>
          <w:sz w:val="22"/>
          <w:lang w:val="es-MX" w:eastAsia="es-MX"/>
        </w:rPr>
      </w:pPr>
      <w:r>
        <w:rPr>
          <w:rFonts w:cs="Arial"/>
          <w:sz w:val="22"/>
          <w:lang w:val="es-MX" w:eastAsia="es-MX"/>
        </w:rPr>
        <w:t>8. Áreas del Sistema que realizan trabajo conjunto con comunidades locales en procesos productivos</w:t>
      </w:r>
    </w:p>
    <w:p w14:paraId="22CBD3F2" w14:textId="77777777" w:rsidR="00D747A5" w:rsidRDefault="00D747A5" w:rsidP="00D747A5">
      <w:pPr>
        <w:tabs>
          <w:tab w:val="center" w:pos="4419"/>
          <w:tab w:val="right" w:pos="8838"/>
        </w:tabs>
        <w:rPr>
          <w:rFonts w:cs="Arial"/>
          <w:sz w:val="22"/>
          <w:lang w:val="es-MX" w:eastAsia="es-MX"/>
        </w:rPr>
      </w:pPr>
    </w:p>
    <w:p w14:paraId="008EA79C" w14:textId="77777777" w:rsidR="00D747A5" w:rsidRDefault="00D747A5" w:rsidP="00D747A5">
      <w:pPr>
        <w:rPr>
          <w:rFonts w:cs="Arial"/>
          <w:sz w:val="22"/>
          <w:lang w:val="es-MX" w:eastAsia="es-MX"/>
        </w:rPr>
      </w:pPr>
      <w:r>
        <w:rPr>
          <w:rFonts w:cs="Arial"/>
          <w:sz w:val="22"/>
          <w:lang w:val="es-MX" w:eastAsia="es-MX"/>
        </w:rPr>
        <w:t xml:space="preserve">Para evaluar cada uno de los criterios aplicados a cada área protegida, se empleó una escala de calificación cuantitativa que varió entre cero (0) y uno (1), correspondiendo a cero los criterios que contaban con condición desfavorable para el desarrollo del ecoturismo, a uno (1) los criterios que presentaban una condición favorable y un nivel intermedio correspondiente a cero punto cinco (0.5), cuando los criterios presentaban una condición intermedia. </w:t>
      </w:r>
    </w:p>
    <w:p w14:paraId="7BC0C417" w14:textId="77777777" w:rsidR="00D747A5" w:rsidRDefault="00D747A5" w:rsidP="00D747A5">
      <w:pPr>
        <w:rPr>
          <w:rFonts w:cs="Arial"/>
          <w:sz w:val="22"/>
          <w:lang w:val="es-MX" w:eastAsia="es-MX"/>
        </w:rPr>
      </w:pPr>
    </w:p>
    <w:tbl>
      <w:tblPr>
        <w:tblW w:w="8647" w:type="dxa"/>
        <w:tblInd w:w="250" w:type="dxa"/>
        <w:tblCellMar>
          <w:left w:w="10" w:type="dxa"/>
          <w:right w:w="10" w:type="dxa"/>
        </w:tblCellMar>
        <w:tblLook w:val="04A0" w:firstRow="1" w:lastRow="0" w:firstColumn="1" w:lastColumn="0" w:noHBand="0" w:noVBand="1"/>
      </w:tblPr>
      <w:tblGrid>
        <w:gridCol w:w="1843"/>
        <w:gridCol w:w="939"/>
        <w:gridCol w:w="5865"/>
      </w:tblGrid>
      <w:tr w:rsidR="00D747A5" w14:paraId="2BCDABFA" w14:textId="77777777" w:rsidTr="00D747A5">
        <w:trPr>
          <w:trHeight w:val="201"/>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0000D0" w14:textId="77777777" w:rsidR="00D747A5" w:rsidRDefault="00D747A5" w:rsidP="00D747A5">
            <w:pPr>
              <w:jc w:val="center"/>
              <w:rPr>
                <w:rFonts w:cs="Arial"/>
                <w:sz w:val="16"/>
                <w:szCs w:val="16"/>
                <w:lang w:val="es-MX" w:eastAsia="es-MX"/>
              </w:rPr>
            </w:pPr>
            <w:r>
              <w:rPr>
                <w:rFonts w:cs="Arial"/>
                <w:sz w:val="16"/>
                <w:szCs w:val="16"/>
                <w:lang w:val="es-MX" w:eastAsia="es-MX"/>
              </w:rPr>
              <w:t>CRITERIOS</w:t>
            </w:r>
          </w:p>
        </w:tc>
        <w:tc>
          <w:tcPr>
            <w:tcW w:w="939" w:type="dxa"/>
            <w:tcBorders>
              <w:top w:val="single" w:sz="4" w:space="0" w:color="000000"/>
              <w:left w:val="single" w:sz="4" w:space="0" w:color="000000"/>
              <w:bottom w:val="single" w:sz="4" w:space="0" w:color="000000"/>
              <w:right w:val="single" w:sz="4" w:space="0" w:color="000000"/>
            </w:tcBorders>
          </w:tcPr>
          <w:p w14:paraId="492BE03D" w14:textId="77777777" w:rsidR="00D747A5" w:rsidRDefault="00D747A5" w:rsidP="00D747A5">
            <w:pPr>
              <w:jc w:val="center"/>
              <w:rPr>
                <w:rFonts w:cs="Arial"/>
                <w:sz w:val="16"/>
                <w:szCs w:val="16"/>
                <w:lang w:val="es-MX" w:eastAsia="es-MX"/>
              </w:rPr>
            </w:pPr>
            <w:r>
              <w:rPr>
                <w:rFonts w:cs="Arial"/>
                <w:sz w:val="16"/>
                <w:szCs w:val="16"/>
                <w:lang w:val="es-MX" w:eastAsia="es-MX"/>
              </w:rPr>
              <w:t>CALIFICACIÓN</w:t>
            </w:r>
          </w:p>
        </w:tc>
        <w:tc>
          <w:tcPr>
            <w:tcW w:w="5865" w:type="dxa"/>
            <w:tcBorders>
              <w:top w:val="single" w:sz="4" w:space="0" w:color="000000"/>
              <w:left w:val="single" w:sz="4" w:space="0" w:color="000000"/>
              <w:bottom w:val="single" w:sz="4" w:space="0" w:color="000000"/>
              <w:right w:val="single" w:sz="4" w:space="0" w:color="000000"/>
            </w:tcBorders>
          </w:tcPr>
          <w:p w14:paraId="3346523D" w14:textId="77777777" w:rsidR="00D747A5" w:rsidRDefault="00D747A5" w:rsidP="00D747A5">
            <w:pPr>
              <w:jc w:val="center"/>
              <w:rPr>
                <w:rFonts w:cs="Arial"/>
                <w:sz w:val="16"/>
                <w:szCs w:val="16"/>
                <w:lang w:val="es-MX" w:eastAsia="es-MX"/>
              </w:rPr>
            </w:pPr>
            <w:r>
              <w:rPr>
                <w:rFonts w:cs="Arial"/>
                <w:sz w:val="16"/>
                <w:szCs w:val="16"/>
                <w:lang w:val="es-MX" w:eastAsia="es-MX"/>
              </w:rPr>
              <w:t xml:space="preserve">EXPLICACIÓN </w:t>
            </w:r>
          </w:p>
        </w:tc>
      </w:tr>
      <w:tr w:rsidR="00D747A5" w14:paraId="3D480232" w14:textId="77777777" w:rsidTr="00D747A5">
        <w:trPr>
          <w:trHeight w:val="215"/>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4B6A0B" w14:textId="77777777" w:rsidR="00D747A5" w:rsidRDefault="00D747A5" w:rsidP="00D747A5">
            <w:pPr>
              <w:rPr>
                <w:rFonts w:cs="Arial"/>
                <w:sz w:val="16"/>
                <w:szCs w:val="16"/>
                <w:lang w:val="es-MX" w:eastAsia="es-MX"/>
              </w:rPr>
            </w:pPr>
          </w:p>
          <w:p w14:paraId="442FE1C4" w14:textId="77777777" w:rsidR="00D747A5" w:rsidRDefault="00D747A5" w:rsidP="00D747A5">
            <w:pPr>
              <w:rPr>
                <w:rFonts w:cs="Arial"/>
                <w:sz w:val="16"/>
                <w:szCs w:val="16"/>
                <w:lang w:val="es-MX" w:eastAsia="es-MX"/>
              </w:rPr>
            </w:pPr>
          </w:p>
          <w:p w14:paraId="7BF4F7C3" w14:textId="77777777" w:rsidR="00D747A5" w:rsidRDefault="00D747A5" w:rsidP="00D747A5">
            <w:pPr>
              <w:rPr>
                <w:rFonts w:cs="Arial"/>
                <w:sz w:val="16"/>
                <w:szCs w:val="16"/>
                <w:lang w:val="es-MX" w:eastAsia="es-MX"/>
              </w:rPr>
            </w:pPr>
          </w:p>
          <w:p w14:paraId="7FD1F2B1" w14:textId="77777777" w:rsidR="00D747A5" w:rsidRDefault="00D747A5" w:rsidP="00D747A5">
            <w:pPr>
              <w:rPr>
                <w:rFonts w:cs="Arial"/>
                <w:sz w:val="16"/>
                <w:szCs w:val="16"/>
                <w:lang w:val="es-MX" w:eastAsia="es-MX"/>
              </w:rPr>
            </w:pPr>
            <w:r>
              <w:rPr>
                <w:rFonts w:cs="Arial"/>
                <w:sz w:val="16"/>
                <w:szCs w:val="16"/>
                <w:lang w:val="es-MX" w:eastAsia="es-MX"/>
              </w:rPr>
              <w:t>1. Áreas que posean ecosistemas sobre representados a nivel nacional dentro del SPNN.</w:t>
            </w:r>
          </w:p>
          <w:p w14:paraId="34585E12" w14:textId="77777777" w:rsidR="00D747A5" w:rsidRDefault="00D747A5" w:rsidP="00D747A5">
            <w:pPr>
              <w:tabs>
                <w:tab w:val="center" w:pos="4419"/>
                <w:tab w:val="right" w:pos="8838"/>
              </w:tabs>
              <w:rPr>
                <w:rFonts w:cs="Arial"/>
                <w:sz w:val="16"/>
                <w:szCs w:val="16"/>
                <w:lang w:val="es-MX" w:eastAsia="es-MX"/>
              </w:rPr>
            </w:pPr>
          </w:p>
        </w:tc>
        <w:tc>
          <w:tcPr>
            <w:tcW w:w="939" w:type="dxa"/>
            <w:tcBorders>
              <w:top w:val="single" w:sz="4" w:space="0" w:color="000000"/>
              <w:left w:val="single" w:sz="4" w:space="0" w:color="000000"/>
              <w:bottom w:val="single" w:sz="4" w:space="0" w:color="000000"/>
              <w:right w:val="single" w:sz="4" w:space="0" w:color="000000"/>
            </w:tcBorders>
          </w:tcPr>
          <w:p w14:paraId="3D1DB66D" w14:textId="77777777" w:rsidR="00D747A5" w:rsidRDefault="00D747A5" w:rsidP="00D747A5">
            <w:pPr>
              <w:jc w:val="center"/>
              <w:rPr>
                <w:rFonts w:cs="Arial"/>
                <w:sz w:val="16"/>
                <w:szCs w:val="16"/>
                <w:lang w:val="es-MX" w:eastAsia="es-MX"/>
              </w:rPr>
            </w:pPr>
          </w:p>
          <w:p w14:paraId="37EC3DED" w14:textId="77777777" w:rsidR="00D747A5" w:rsidRDefault="00D747A5" w:rsidP="00D747A5">
            <w:pPr>
              <w:rPr>
                <w:rFonts w:cs="Arial"/>
                <w:sz w:val="16"/>
                <w:szCs w:val="16"/>
                <w:lang w:val="es-MX" w:eastAsia="es-MX"/>
              </w:rPr>
            </w:pPr>
          </w:p>
          <w:p w14:paraId="7D108E20" w14:textId="77777777" w:rsidR="00D747A5" w:rsidRDefault="00D747A5" w:rsidP="00D747A5">
            <w:pPr>
              <w:rPr>
                <w:rFonts w:cs="Arial"/>
                <w:sz w:val="16"/>
                <w:szCs w:val="16"/>
                <w:lang w:val="es-MX" w:eastAsia="es-MX"/>
              </w:rPr>
            </w:pPr>
          </w:p>
          <w:p w14:paraId="7F296A71" w14:textId="77777777" w:rsidR="00D747A5" w:rsidRDefault="00D747A5" w:rsidP="00D747A5">
            <w:pPr>
              <w:jc w:val="center"/>
              <w:rPr>
                <w:rFonts w:cs="Arial"/>
                <w:sz w:val="16"/>
                <w:szCs w:val="16"/>
                <w:lang w:val="es-MX" w:eastAsia="es-MX"/>
              </w:rPr>
            </w:pPr>
            <w:r>
              <w:rPr>
                <w:rFonts w:cs="Arial"/>
                <w:sz w:val="16"/>
                <w:szCs w:val="16"/>
                <w:lang w:val="es-MX" w:eastAsia="es-MX"/>
              </w:rPr>
              <w:t>0</w:t>
            </w:r>
          </w:p>
        </w:tc>
        <w:tc>
          <w:tcPr>
            <w:tcW w:w="5865" w:type="dxa"/>
            <w:tcBorders>
              <w:top w:val="single" w:sz="4" w:space="0" w:color="000000"/>
              <w:left w:val="single" w:sz="4" w:space="0" w:color="000000"/>
              <w:bottom w:val="single" w:sz="4" w:space="0" w:color="000000"/>
              <w:right w:val="single" w:sz="4" w:space="0" w:color="000000"/>
            </w:tcBorders>
          </w:tcPr>
          <w:p w14:paraId="72E564F6" w14:textId="77777777" w:rsidR="00D747A5" w:rsidRDefault="00D747A5" w:rsidP="00D747A5">
            <w:pPr>
              <w:ind w:right="132"/>
              <w:rPr>
                <w:rFonts w:cs="Arial"/>
                <w:sz w:val="16"/>
                <w:szCs w:val="16"/>
                <w:lang w:val="es-MX" w:eastAsia="es-MX"/>
              </w:rPr>
            </w:pPr>
          </w:p>
          <w:p w14:paraId="655F3191" w14:textId="77777777" w:rsidR="00D747A5" w:rsidRDefault="00D747A5" w:rsidP="00D747A5">
            <w:pPr>
              <w:ind w:left="132" w:right="132"/>
              <w:rPr>
                <w:rFonts w:cs="Arial"/>
                <w:sz w:val="16"/>
                <w:szCs w:val="16"/>
                <w:lang w:val="es-MX" w:eastAsia="es-MX"/>
              </w:rPr>
            </w:pPr>
            <w:r w:rsidRPr="006036A1">
              <w:rPr>
                <w:rFonts w:cs="Arial"/>
                <w:sz w:val="16"/>
                <w:szCs w:val="16"/>
                <w:lang w:val="es-MX" w:eastAsia="es-MX"/>
              </w:rPr>
              <w:t>Este criterio busca priorizar para el desarrollo del ecoturismo aquellas áreas protegidas que poseen ecosistemas que están sobre-representados en el Sistema de Parques, y que por lo tanto,  tiene una prioridad de conservación menor, con respecto a aquellos ecosistemas que están menos representados y que exigen una mayor prioridad de conservación.</w:t>
            </w:r>
          </w:p>
          <w:p w14:paraId="0FFD7FCA" w14:textId="77777777" w:rsidR="00D747A5" w:rsidRDefault="00D747A5" w:rsidP="00D747A5">
            <w:pPr>
              <w:ind w:left="132" w:right="132"/>
              <w:rPr>
                <w:rFonts w:cs="Arial"/>
                <w:sz w:val="16"/>
                <w:szCs w:val="16"/>
                <w:lang w:val="es-MX" w:eastAsia="es-MX"/>
              </w:rPr>
            </w:pPr>
          </w:p>
          <w:p w14:paraId="0B1C2262" w14:textId="77777777" w:rsidR="00D747A5" w:rsidRDefault="00D747A5" w:rsidP="00D747A5">
            <w:pPr>
              <w:ind w:left="132" w:right="132"/>
              <w:rPr>
                <w:rFonts w:cs="Arial"/>
                <w:sz w:val="16"/>
                <w:szCs w:val="16"/>
                <w:lang w:val="es-MX" w:eastAsia="es-MX"/>
              </w:rPr>
            </w:pPr>
            <w:r w:rsidRPr="005F59D1">
              <w:rPr>
                <w:rFonts w:cs="Arial"/>
                <w:sz w:val="16"/>
                <w:szCs w:val="16"/>
                <w:lang w:val="es-MX" w:eastAsia="es-MX"/>
              </w:rPr>
              <w:t>La evaluación partió del análisis de prior</w:t>
            </w:r>
            <w:r>
              <w:rPr>
                <w:rFonts w:cs="Arial"/>
                <w:sz w:val="16"/>
                <w:szCs w:val="16"/>
                <w:lang w:val="es-MX" w:eastAsia="es-MX"/>
              </w:rPr>
              <w:t>idades de conservación del SPNN</w:t>
            </w:r>
            <w:r w:rsidRPr="005F59D1">
              <w:rPr>
                <w:rFonts w:cs="Arial"/>
                <w:sz w:val="16"/>
                <w:szCs w:val="16"/>
                <w:lang w:val="es-MX" w:eastAsia="es-MX"/>
              </w:rPr>
              <w:t xml:space="preserve"> (Parques Nacionales 2011.Corzo,G), en donde se identifican las unidades biogeográficas y los ecosistemas que las integran, que se encuentran presentes en cada una de las áreas protegidas.  Con esta información,  se realizó el análisis conjunto de tres variables para cada área protegida: </w:t>
            </w:r>
          </w:p>
          <w:p w14:paraId="515FAD57" w14:textId="77777777" w:rsidR="00D747A5" w:rsidRDefault="00D747A5" w:rsidP="00D747A5">
            <w:pPr>
              <w:ind w:left="132" w:right="132"/>
              <w:rPr>
                <w:rFonts w:cs="Arial"/>
                <w:sz w:val="16"/>
                <w:szCs w:val="16"/>
                <w:lang w:val="es-MX" w:eastAsia="es-MX"/>
              </w:rPr>
            </w:pPr>
          </w:p>
          <w:p w14:paraId="5E89D518" w14:textId="77777777" w:rsidR="00D747A5" w:rsidRDefault="00D747A5" w:rsidP="00D747A5">
            <w:pPr>
              <w:ind w:left="132" w:right="132"/>
              <w:rPr>
                <w:rFonts w:cs="Arial"/>
                <w:sz w:val="16"/>
                <w:szCs w:val="16"/>
                <w:lang w:val="es-MX" w:eastAsia="es-MX"/>
              </w:rPr>
            </w:pPr>
            <w:r w:rsidRPr="005F59D1">
              <w:rPr>
                <w:rFonts w:cs="Arial"/>
                <w:sz w:val="16"/>
                <w:szCs w:val="16"/>
                <w:lang w:val="es-MX" w:eastAsia="es-MX"/>
              </w:rPr>
              <w:t>1) Porcentaje de Representatividad de la Unidad biogeográfica en el área protegida</w:t>
            </w:r>
          </w:p>
          <w:p w14:paraId="68C0E889" w14:textId="77777777" w:rsidR="00D747A5" w:rsidRDefault="00D747A5" w:rsidP="00D747A5">
            <w:pPr>
              <w:ind w:left="132" w:right="132"/>
              <w:rPr>
                <w:rFonts w:cs="Arial"/>
                <w:sz w:val="16"/>
                <w:szCs w:val="16"/>
                <w:lang w:val="es-MX" w:eastAsia="es-MX"/>
              </w:rPr>
            </w:pPr>
            <w:r w:rsidRPr="005F59D1">
              <w:rPr>
                <w:rFonts w:cs="Arial"/>
                <w:sz w:val="16"/>
                <w:szCs w:val="16"/>
                <w:lang w:val="es-MX" w:eastAsia="es-MX"/>
              </w:rPr>
              <w:t xml:space="preserve">2) Cantidad de área en la cuales esta presenta cada unidad biogeografía y los ecosistemas que la integran </w:t>
            </w:r>
          </w:p>
          <w:p w14:paraId="4BA5C269" w14:textId="77777777" w:rsidR="00D747A5" w:rsidRDefault="00D747A5" w:rsidP="00D747A5">
            <w:pPr>
              <w:ind w:left="132" w:right="132"/>
              <w:rPr>
                <w:rFonts w:cs="Arial"/>
                <w:sz w:val="16"/>
                <w:szCs w:val="16"/>
                <w:lang w:val="es-MX" w:eastAsia="es-MX"/>
              </w:rPr>
            </w:pPr>
            <w:r w:rsidRPr="005F59D1">
              <w:rPr>
                <w:rFonts w:cs="Arial"/>
                <w:sz w:val="16"/>
                <w:szCs w:val="16"/>
                <w:lang w:val="es-MX" w:eastAsia="es-MX"/>
              </w:rPr>
              <w:t>3) Porcentaje de representatividad de la unidad biogeografía en el sistema.</w:t>
            </w:r>
          </w:p>
          <w:p w14:paraId="31200C8A" w14:textId="77777777" w:rsidR="00D747A5" w:rsidRDefault="00D747A5" w:rsidP="00D747A5">
            <w:pPr>
              <w:ind w:left="132" w:right="132"/>
              <w:rPr>
                <w:rFonts w:cs="Arial"/>
                <w:sz w:val="16"/>
                <w:szCs w:val="16"/>
                <w:lang w:val="es-MX" w:eastAsia="es-MX"/>
              </w:rPr>
            </w:pPr>
          </w:p>
          <w:p w14:paraId="358DCE2B" w14:textId="77777777" w:rsidR="00D747A5" w:rsidRDefault="00D747A5" w:rsidP="00D747A5">
            <w:pPr>
              <w:ind w:left="132" w:right="132"/>
              <w:rPr>
                <w:rFonts w:cs="Arial"/>
                <w:sz w:val="16"/>
                <w:szCs w:val="16"/>
                <w:lang w:val="es-MX" w:eastAsia="es-MX"/>
              </w:rPr>
            </w:pPr>
            <w:r w:rsidRPr="00A10A66">
              <w:rPr>
                <w:rFonts w:cs="Arial"/>
                <w:sz w:val="16"/>
                <w:szCs w:val="16"/>
                <w:lang w:val="es-MX" w:eastAsia="es-MX"/>
              </w:rPr>
              <w:t xml:space="preserve">En el caso del </w:t>
            </w:r>
            <w:r>
              <w:rPr>
                <w:rFonts w:cs="Arial"/>
                <w:sz w:val="16"/>
                <w:szCs w:val="16"/>
                <w:lang w:val="es-MX" w:eastAsia="es-MX"/>
              </w:rPr>
              <w:t>Vía Parque Isla  se encontraron</w:t>
            </w:r>
            <w:r w:rsidRPr="00A10A66">
              <w:rPr>
                <w:rFonts w:cs="Arial"/>
                <w:sz w:val="16"/>
                <w:szCs w:val="16"/>
                <w:lang w:val="es-MX" w:eastAsia="es-MX"/>
              </w:rPr>
              <w:t xml:space="preserve"> </w:t>
            </w:r>
            <w:r>
              <w:rPr>
                <w:rFonts w:cs="Arial"/>
                <w:sz w:val="16"/>
                <w:szCs w:val="16"/>
                <w:lang w:val="es-MX" w:eastAsia="es-MX"/>
              </w:rPr>
              <w:t xml:space="preserve">6 </w:t>
            </w:r>
            <w:r w:rsidRPr="002C24A5">
              <w:rPr>
                <w:rFonts w:cs="Arial"/>
                <w:sz w:val="16"/>
                <w:szCs w:val="16"/>
                <w:lang w:val="es-MX" w:eastAsia="es-MX"/>
              </w:rPr>
              <w:t>unidad</w:t>
            </w:r>
            <w:r>
              <w:rPr>
                <w:rFonts w:cs="Arial"/>
                <w:sz w:val="16"/>
                <w:szCs w:val="16"/>
                <w:lang w:val="es-MX" w:eastAsia="es-MX"/>
              </w:rPr>
              <w:t>es biogeográ</w:t>
            </w:r>
            <w:r w:rsidRPr="002C24A5">
              <w:rPr>
                <w:rFonts w:cs="Arial"/>
                <w:sz w:val="16"/>
                <w:szCs w:val="16"/>
                <w:lang w:val="es-MX" w:eastAsia="es-MX"/>
              </w:rPr>
              <w:t>fí</w:t>
            </w:r>
            <w:r>
              <w:rPr>
                <w:rFonts w:cs="Arial"/>
                <w:sz w:val="16"/>
                <w:szCs w:val="16"/>
                <w:lang w:val="es-MX" w:eastAsia="es-MX"/>
              </w:rPr>
              <w:t>cas, de las cuales solo una de ellas presentan nivel alto de vocación para el ecoturismo:</w:t>
            </w:r>
            <w:r>
              <w:t xml:space="preserve"> </w:t>
            </w:r>
            <w:r w:rsidRPr="00F84605">
              <w:rPr>
                <w:rFonts w:cs="Arial"/>
                <w:i/>
                <w:sz w:val="16"/>
                <w:szCs w:val="16"/>
                <w:lang w:val="es-MX" w:eastAsia="es-MX"/>
              </w:rPr>
              <w:t xml:space="preserve">PeriCaribe±o Manglar_Carib_SMHalobioma del Caribe. </w:t>
            </w:r>
            <w:r>
              <w:rPr>
                <w:rFonts w:cs="Arial"/>
                <w:sz w:val="16"/>
                <w:szCs w:val="16"/>
                <w:lang w:val="es-MX" w:eastAsia="es-MX"/>
              </w:rPr>
              <w:t>Sin embargo al promediar la evaluación para cada unidad de análisis no se alcanzó a cumplir el criterio dando como resultado el valor de: 0.</w:t>
            </w:r>
          </w:p>
          <w:p w14:paraId="1C2B1EC4" w14:textId="77777777" w:rsidR="00D747A5" w:rsidRDefault="00D747A5" w:rsidP="00D747A5">
            <w:pPr>
              <w:ind w:left="132" w:right="132"/>
              <w:rPr>
                <w:rFonts w:cs="Arial"/>
                <w:sz w:val="16"/>
                <w:szCs w:val="16"/>
                <w:lang w:val="es-MX" w:eastAsia="es-MX"/>
              </w:rPr>
            </w:pPr>
          </w:p>
        </w:tc>
      </w:tr>
      <w:tr w:rsidR="00D747A5" w14:paraId="287DD73B" w14:textId="77777777" w:rsidTr="00D747A5">
        <w:trPr>
          <w:trHeight w:val="422"/>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90C76" w14:textId="77777777" w:rsidR="00D747A5" w:rsidRDefault="00D747A5" w:rsidP="00D747A5">
            <w:pPr>
              <w:rPr>
                <w:rFonts w:cs="Arial"/>
                <w:sz w:val="16"/>
                <w:szCs w:val="16"/>
                <w:lang w:val="es-MX" w:eastAsia="es-MX"/>
              </w:rPr>
            </w:pPr>
          </w:p>
          <w:p w14:paraId="3AAFCB9B" w14:textId="77777777" w:rsidR="00D747A5" w:rsidRDefault="00D747A5" w:rsidP="00D747A5">
            <w:pPr>
              <w:rPr>
                <w:rFonts w:cs="Arial"/>
                <w:sz w:val="16"/>
                <w:szCs w:val="16"/>
                <w:lang w:val="es-MX" w:eastAsia="es-MX"/>
              </w:rPr>
            </w:pPr>
          </w:p>
          <w:p w14:paraId="0522D0C1" w14:textId="77777777" w:rsidR="00D747A5" w:rsidRDefault="00D747A5" w:rsidP="00D747A5">
            <w:pPr>
              <w:rPr>
                <w:rFonts w:cs="Arial"/>
                <w:sz w:val="16"/>
                <w:szCs w:val="16"/>
                <w:lang w:val="es-MX" w:eastAsia="es-MX"/>
              </w:rPr>
            </w:pPr>
            <w:r>
              <w:rPr>
                <w:rFonts w:cs="Arial"/>
                <w:sz w:val="16"/>
                <w:szCs w:val="16"/>
                <w:lang w:val="es-MX" w:eastAsia="es-MX"/>
              </w:rPr>
              <w:lastRenderedPageBreak/>
              <w:t>2. Áreas protegidas que presentan las mayores presiones antrópicas en las cuales el ecoturismo puede plantearse como una alternativa de conservación productiva complementaria</w:t>
            </w:r>
          </w:p>
          <w:p w14:paraId="23AF2E9E" w14:textId="77777777" w:rsidR="00D747A5" w:rsidRDefault="00D747A5" w:rsidP="00D747A5">
            <w:pPr>
              <w:rPr>
                <w:rFonts w:cs="Arial"/>
                <w:sz w:val="16"/>
                <w:szCs w:val="16"/>
                <w:lang w:val="es-MX" w:eastAsia="es-MX"/>
              </w:rPr>
            </w:pPr>
          </w:p>
        </w:tc>
        <w:tc>
          <w:tcPr>
            <w:tcW w:w="939" w:type="dxa"/>
            <w:tcBorders>
              <w:top w:val="single" w:sz="4" w:space="0" w:color="000000"/>
              <w:left w:val="single" w:sz="4" w:space="0" w:color="000000"/>
              <w:bottom w:val="single" w:sz="4" w:space="0" w:color="000000"/>
              <w:right w:val="single" w:sz="4" w:space="0" w:color="000000"/>
            </w:tcBorders>
          </w:tcPr>
          <w:p w14:paraId="129C2736" w14:textId="77777777" w:rsidR="00D747A5" w:rsidRDefault="00D747A5" w:rsidP="00D747A5">
            <w:pPr>
              <w:jc w:val="center"/>
              <w:rPr>
                <w:rFonts w:cs="Arial"/>
                <w:sz w:val="16"/>
                <w:szCs w:val="16"/>
                <w:lang w:val="es-MX" w:eastAsia="es-MX"/>
              </w:rPr>
            </w:pPr>
          </w:p>
          <w:p w14:paraId="0B9904DB" w14:textId="77777777" w:rsidR="00D747A5" w:rsidRDefault="00D747A5" w:rsidP="00D747A5">
            <w:pPr>
              <w:jc w:val="center"/>
              <w:rPr>
                <w:rFonts w:cs="Arial"/>
                <w:sz w:val="16"/>
                <w:szCs w:val="16"/>
                <w:lang w:val="es-MX" w:eastAsia="es-MX"/>
              </w:rPr>
            </w:pPr>
          </w:p>
          <w:p w14:paraId="085C0EEB" w14:textId="77777777" w:rsidR="00D747A5" w:rsidRDefault="00D747A5" w:rsidP="00D747A5">
            <w:pPr>
              <w:jc w:val="center"/>
              <w:rPr>
                <w:rFonts w:cs="Arial"/>
                <w:sz w:val="16"/>
                <w:szCs w:val="16"/>
                <w:lang w:val="es-MX" w:eastAsia="es-MX"/>
              </w:rPr>
            </w:pPr>
          </w:p>
          <w:p w14:paraId="4EB4FA2D" w14:textId="77777777" w:rsidR="00D747A5" w:rsidRDefault="00D747A5" w:rsidP="00D747A5">
            <w:pPr>
              <w:jc w:val="center"/>
              <w:rPr>
                <w:rFonts w:cs="Arial"/>
                <w:sz w:val="16"/>
                <w:szCs w:val="16"/>
                <w:lang w:val="es-MX" w:eastAsia="es-MX"/>
              </w:rPr>
            </w:pPr>
            <w:r>
              <w:rPr>
                <w:rFonts w:cs="Arial"/>
                <w:sz w:val="16"/>
                <w:szCs w:val="16"/>
                <w:lang w:val="es-MX" w:eastAsia="es-MX"/>
              </w:rPr>
              <w:t>0</w:t>
            </w:r>
          </w:p>
        </w:tc>
        <w:tc>
          <w:tcPr>
            <w:tcW w:w="5865" w:type="dxa"/>
            <w:tcBorders>
              <w:top w:val="single" w:sz="4" w:space="0" w:color="000000"/>
              <w:left w:val="single" w:sz="4" w:space="0" w:color="000000"/>
              <w:bottom w:val="single" w:sz="4" w:space="0" w:color="000000"/>
              <w:right w:val="single" w:sz="4" w:space="0" w:color="000000"/>
            </w:tcBorders>
          </w:tcPr>
          <w:p w14:paraId="0FEE8204" w14:textId="77777777" w:rsidR="00D747A5" w:rsidRDefault="00D747A5" w:rsidP="00D747A5">
            <w:pPr>
              <w:ind w:left="132" w:right="132"/>
              <w:rPr>
                <w:rFonts w:cs="Arial"/>
                <w:sz w:val="16"/>
                <w:szCs w:val="16"/>
                <w:lang w:val="es-MX" w:eastAsia="es-MX"/>
              </w:rPr>
            </w:pPr>
            <w:r>
              <w:rPr>
                <w:rFonts w:cs="Arial"/>
                <w:sz w:val="16"/>
                <w:szCs w:val="16"/>
                <w:lang w:val="es-MX" w:eastAsia="es-MX"/>
              </w:rPr>
              <w:lastRenderedPageBreak/>
              <w:t xml:space="preserve"> </w:t>
            </w:r>
            <w:r w:rsidRPr="00F81A97">
              <w:rPr>
                <w:rFonts w:cs="Arial"/>
                <w:sz w:val="16"/>
                <w:szCs w:val="16"/>
                <w:lang w:val="es-MX" w:eastAsia="es-MX"/>
              </w:rPr>
              <w:t>En este criterio, se plantea el ecoturismo como alternativa productiva complementaria que pueda aportar a la reducción de presiones antrópicas en las zonas donde se desarrolle. Se</w:t>
            </w:r>
            <w:r w:rsidRPr="008974E8">
              <w:rPr>
                <w:rFonts w:cs="Arial"/>
                <w:sz w:val="16"/>
                <w:szCs w:val="16"/>
                <w:lang w:val="es-MX" w:eastAsia="es-MX"/>
              </w:rPr>
              <w:t xml:space="preserve"> </w:t>
            </w:r>
            <w:r w:rsidRPr="008974E8">
              <w:rPr>
                <w:rFonts w:cs="Arial"/>
                <w:sz w:val="16"/>
                <w:szCs w:val="16"/>
                <w:lang w:val="es-MX" w:eastAsia="es-MX"/>
              </w:rPr>
              <w:lastRenderedPageBreak/>
              <w:t xml:space="preserve">analizó </w:t>
            </w:r>
            <w:r>
              <w:rPr>
                <w:rFonts w:cs="Arial"/>
                <w:sz w:val="16"/>
                <w:szCs w:val="16"/>
                <w:lang w:val="es-MX" w:eastAsia="es-MX"/>
              </w:rPr>
              <w:t xml:space="preserve">entonces </w:t>
            </w:r>
            <w:r w:rsidRPr="008974E8">
              <w:rPr>
                <w:rFonts w:cs="Arial"/>
                <w:sz w:val="16"/>
                <w:szCs w:val="16"/>
                <w:lang w:val="es-MX" w:eastAsia="es-MX"/>
              </w:rPr>
              <w:t>la condición de estado–presión de las áreas protegidas, medida en términos de pérdida de cobertura vegetal para las áreas terrestres y de presión pesquera para las áreas marino-</w:t>
            </w:r>
            <w:r w:rsidRPr="006E50E5">
              <w:rPr>
                <w:rFonts w:cs="Arial"/>
                <w:sz w:val="16"/>
                <w:szCs w:val="16"/>
                <w:lang w:val="es-MX" w:eastAsia="es-MX"/>
              </w:rPr>
              <w:t>costeras y oceánicas con base en los documentos técnicos que las áreas protegidas han generado a partir del monitoreo del recurso hidrobiológico, a través del Sistema de información Pesquera del Invemar – SIPEIN. A partir de esta información bibliográfica, fue posible seleccionar un indicador</w:t>
            </w:r>
            <w:r>
              <w:rPr>
                <w:rStyle w:val="Refdenotaalpie"/>
                <w:rFonts w:cs="Arial"/>
                <w:sz w:val="16"/>
                <w:szCs w:val="16"/>
                <w:lang w:val="es-MX" w:eastAsia="es-MX"/>
              </w:rPr>
              <w:footnoteReference w:id="5"/>
            </w:r>
            <w:r w:rsidRPr="006E50E5">
              <w:rPr>
                <w:rFonts w:cs="Arial"/>
                <w:sz w:val="16"/>
                <w:szCs w:val="16"/>
                <w:lang w:val="es-MX" w:eastAsia="es-MX"/>
              </w:rPr>
              <w:t xml:space="preserve"> de presión pesquera común para las  9 áreas protegidas marino-costeras u oceánicas que tenemos en el Sistema, tanto en el Mar Caribe como en el Océano Pacífico, y que está directamente asociado con la renovación poblacional.</w:t>
            </w:r>
            <w:r>
              <w:rPr>
                <w:rFonts w:cs="Arial"/>
                <w:sz w:val="16"/>
                <w:szCs w:val="16"/>
                <w:lang w:val="es-MX" w:eastAsia="es-MX"/>
              </w:rPr>
              <w:t xml:space="preserve"> </w:t>
            </w:r>
          </w:p>
          <w:p w14:paraId="4BFE9BFC" w14:textId="77777777" w:rsidR="00D747A5" w:rsidRDefault="00D747A5" w:rsidP="00D747A5">
            <w:pPr>
              <w:ind w:left="132" w:right="132"/>
              <w:rPr>
                <w:rFonts w:cs="Arial"/>
                <w:sz w:val="16"/>
                <w:szCs w:val="16"/>
                <w:lang w:val="es-MX" w:eastAsia="es-MX"/>
              </w:rPr>
            </w:pPr>
          </w:p>
          <w:p w14:paraId="01B2E5CC" w14:textId="77777777" w:rsidR="00D747A5" w:rsidRPr="00F81A97" w:rsidRDefault="00D747A5" w:rsidP="00D747A5">
            <w:pPr>
              <w:ind w:left="132" w:right="132"/>
            </w:pPr>
            <w:r>
              <w:rPr>
                <w:rFonts w:cs="Arial"/>
                <w:sz w:val="16"/>
                <w:szCs w:val="16"/>
                <w:lang w:val="es-MX" w:eastAsia="es-MX"/>
              </w:rPr>
              <w:t xml:space="preserve">Considerando el indicador evaluado en el Vía Parque Isla Salamanca, el resultado indica que la presión pesquera es relevante y por lo tanto puede ser suceptible de implementar el ecoturismo como alternativa para disminuir la afectación al recurso hídrico. </w:t>
            </w:r>
          </w:p>
          <w:p w14:paraId="47266F04" w14:textId="77777777" w:rsidR="00D747A5" w:rsidRDefault="00D747A5" w:rsidP="00D747A5">
            <w:pPr>
              <w:ind w:right="132"/>
              <w:rPr>
                <w:rFonts w:cs="Arial"/>
                <w:sz w:val="16"/>
                <w:szCs w:val="16"/>
                <w:lang w:val="es-MX" w:eastAsia="es-MX"/>
              </w:rPr>
            </w:pPr>
          </w:p>
        </w:tc>
      </w:tr>
      <w:tr w:rsidR="00D747A5" w14:paraId="77D17998" w14:textId="77777777" w:rsidTr="00D747A5">
        <w:trPr>
          <w:trHeight w:val="164"/>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B6B6B1" w14:textId="77777777" w:rsidR="00D747A5" w:rsidRDefault="00D747A5" w:rsidP="00D747A5">
            <w:pPr>
              <w:tabs>
                <w:tab w:val="center" w:pos="4419"/>
                <w:tab w:val="right" w:pos="8838"/>
              </w:tabs>
              <w:rPr>
                <w:rFonts w:cs="Arial"/>
                <w:sz w:val="16"/>
                <w:szCs w:val="16"/>
                <w:lang w:val="es-MX" w:eastAsia="es-MX"/>
              </w:rPr>
            </w:pPr>
          </w:p>
          <w:p w14:paraId="428B9059" w14:textId="77777777" w:rsidR="00D747A5" w:rsidRDefault="00D747A5" w:rsidP="00D747A5">
            <w:pPr>
              <w:tabs>
                <w:tab w:val="center" w:pos="4419"/>
                <w:tab w:val="right" w:pos="8838"/>
              </w:tabs>
              <w:rPr>
                <w:rFonts w:cs="Arial"/>
                <w:sz w:val="16"/>
                <w:szCs w:val="16"/>
                <w:lang w:val="es-MX" w:eastAsia="es-MX"/>
              </w:rPr>
            </w:pPr>
          </w:p>
          <w:p w14:paraId="7F2D7D78" w14:textId="77777777" w:rsidR="00D747A5" w:rsidRDefault="00D747A5" w:rsidP="00D747A5">
            <w:pPr>
              <w:tabs>
                <w:tab w:val="center" w:pos="4419"/>
                <w:tab w:val="right" w:pos="8838"/>
              </w:tabs>
              <w:rPr>
                <w:rFonts w:cs="Arial"/>
                <w:sz w:val="16"/>
                <w:szCs w:val="16"/>
                <w:lang w:val="es-MX" w:eastAsia="es-MX"/>
              </w:rPr>
            </w:pPr>
            <w:r>
              <w:rPr>
                <w:rFonts w:cs="Arial"/>
                <w:sz w:val="16"/>
                <w:szCs w:val="16"/>
                <w:lang w:val="es-MX" w:eastAsia="es-MX"/>
              </w:rPr>
              <w:t>3. Áreas que tengan tendencia sostenida o en aumento en el ingreso de visitantes</w:t>
            </w:r>
          </w:p>
          <w:p w14:paraId="0F336E51" w14:textId="77777777" w:rsidR="00D747A5" w:rsidRDefault="00D747A5" w:rsidP="00D747A5">
            <w:pPr>
              <w:rPr>
                <w:rFonts w:cs="Arial"/>
                <w:sz w:val="16"/>
                <w:szCs w:val="16"/>
                <w:lang w:val="es-MX" w:eastAsia="es-MX"/>
              </w:rPr>
            </w:pPr>
          </w:p>
        </w:tc>
        <w:tc>
          <w:tcPr>
            <w:tcW w:w="939" w:type="dxa"/>
            <w:tcBorders>
              <w:top w:val="single" w:sz="4" w:space="0" w:color="000000"/>
              <w:left w:val="single" w:sz="4" w:space="0" w:color="000000"/>
              <w:bottom w:val="single" w:sz="4" w:space="0" w:color="000000"/>
              <w:right w:val="single" w:sz="4" w:space="0" w:color="000000"/>
            </w:tcBorders>
          </w:tcPr>
          <w:p w14:paraId="431BC782" w14:textId="77777777" w:rsidR="00D747A5" w:rsidRDefault="00D747A5" w:rsidP="00D747A5">
            <w:pPr>
              <w:jc w:val="center"/>
              <w:rPr>
                <w:rFonts w:cs="Arial"/>
                <w:sz w:val="16"/>
                <w:szCs w:val="16"/>
                <w:lang w:val="es-MX" w:eastAsia="es-MX"/>
              </w:rPr>
            </w:pPr>
          </w:p>
          <w:p w14:paraId="1BC194E7" w14:textId="77777777" w:rsidR="00D747A5" w:rsidRDefault="00D747A5" w:rsidP="00D747A5">
            <w:pPr>
              <w:jc w:val="center"/>
              <w:rPr>
                <w:rFonts w:cs="Arial"/>
                <w:sz w:val="16"/>
                <w:szCs w:val="16"/>
                <w:lang w:val="es-MX" w:eastAsia="es-MX"/>
              </w:rPr>
            </w:pPr>
          </w:p>
          <w:p w14:paraId="6C7A311D" w14:textId="77777777" w:rsidR="00D747A5" w:rsidRDefault="00D747A5" w:rsidP="00D747A5">
            <w:pPr>
              <w:jc w:val="center"/>
              <w:rPr>
                <w:rFonts w:cs="Arial"/>
                <w:sz w:val="16"/>
                <w:szCs w:val="16"/>
                <w:lang w:val="es-MX" w:eastAsia="es-MX"/>
              </w:rPr>
            </w:pPr>
            <w:r>
              <w:rPr>
                <w:rFonts w:cs="Arial"/>
                <w:sz w:val="16"/>
                <w:szCs w:val="16"/>
                <w:lang w:val="es-MX" w:eastAsia="es-MX"/>
              </w:rPr>
              <w:t>0</w:t>
            </w:r>
          </w:p>
        </w:tc>
        <w:tc>
          <w:tcPr>
            <w:tcW w:w="5865" w:type="dxa"/>
            <w:tcBorders>
              <w:top w:val="single" w:sz="4" w:space="0" w:color="000000"/>
              <w:left w:val="single" w:sz="4" w:space="0" w:color="000000"/>
              <w:bottom w:val="single" w:sz="4" w:space="0" w:color="000000"/>
              <w:right w:val="single" w:sz="4" w:space="0" w:color="000000"/>
            </w:tcBorders>
          </w:tcPr>
          <w:p w14:paraId="26BB2584" w14:textId="77777777" w:rsidR="00D747A5" w:rsidRDefault="00D747A5" w:rsidP="00D747A5">
            <w:pPr>
              <w:rPr>
                <w:rFonts w:cs="Arial"/>
                <w:sz w:val="16"/>
                <w:szCs w:val="16"/>
                <w:lang w:val="es-MX" w:eastAsia="es-MX"/>
              </w:rPr>
            </w:pPr>
          </w:p>
          <w:p w14:paraId="749AF5B8" w14:textId="77777777" w:rsidR="00D747A5" w:rsidRDefault="00D747A5" w:rsidP="00D747A5">
            <w:pPr>
              <w:tabs>
                <w:tab w:val="left" w:pos="4668"/>
              </w:tabs>
              <w:ind w:left="132" w:right="132"/>
              <w:rPr>
                <w:rFonts w:cs="Arial"/>
                <w:sz w:val="16"/>
                <w:szCs w:val="16"/>
                <w:lang w:val="es-MX" w:eastAsia="es-MX"/>
              </w:rPr>
            </w:pPr>
            <w:r>
              <w:rPr>
                <w:rFonts w:cs="Arial"/>
                <w:sz w:val="16"/>
                <w:szCs w:val="16"/>
                <w:lang w:val="es-MX" w:eastAsia="es-MX"/>
              </w:rPr>
              <w:t>Se a</w:t>
            </w:r>
            <w:r w:rsidRPr="005E3310">
              <w:rPr>
                <w:rFonts w:cs="Arial"/>
                <w:sz w:val="16"/>
                <w:szCs w:val="16"/>
                <w:lang w:val="es-MX" w:eastAsia="es-MX"/>
              </w:rPr>
              <w:t>naliza la tendencia en el ingreso de visitantes</w:t>
            </w:r>
            <w:r>
              <w:rPr>
                <w:rFonts w:cs="Arial"/>
                <w:sz w:val="16"/>
                <w:szCs w:val="16"/>
                <w:lang w:val="es-MX" w:eastAsia="es-MX"/>
              </w:rPr>
              <w:t xml:space="preserve"> </w:t>
            </w:r>
            <w:r w:rsidRPr="005E3310">
              <w:rPr>
                <w:rFonts w:cs="Arial"/>
                <w:sz w:val="16"/>
                <w:szCs w:val="16"/>
                <w:lang w:val="es-MX" w:eastAsia="es-MX"/>
              </w:rPr>
              <w:t>en las áreas protegidas del SPNN, lo que</w:t>
            </w:r>
            <w:r>
              <w:rPr>
                <w:rFonts w:cs="Arial"/>
                <w:sz w:val="16"/>
                <w:szCs w:val="16"/>
                <w:lang w:val="es-MX" w:eastAsia="es-MX"/>
              </w:rPr>
              <w:t xml:space="preserve"> </w:t>
            </w:r>
            <w:r w:rsidRPr="005E3310">
              <w:rPr>
                <w:rFonts w:cs="Arial"/>
                <w:sz w:val="16"/>
                <w:szCs w:val="16"/>
                <w:lang w:val="es-MX" w:eastAsia="es-MX"/>
              </w:rPr>
              <w:t>muestra un interés público por disfrutar de los</w:t>
            </w:r>
            <w:r>
              <w:rPr>
                <w:rFonts w:cs="Arial"/>
                <w:sz w:val="16"/>
                <w:szCs w:val="16"/>
                <w:lang w:val="es-MX" w:eastAsia="es-MX"/>
              </w:rPr>
              <w:t xml:space="preserve"> </w:t>
            </w:r>
            <w:r w:rsidRPr="005E3310">
              <w:rPr>
                <w:rFonts w:cs="Arial"/>
                <w:sz w:val="16"/>
                <w:szCs w:val="16"/>
                <w:lang w:val="es-MX" w:eastAsia="es-MX"/>
              </w:rPr>
              <w:t>valores escénicos y naturales y permite hacer</w:t>
            </w:r>
            <w:r>
              <w:rPr>
                <w:rFonts w:cs="Arial"/>
                <w:sz w:val="16"/>
                <w:szCs w:val="16"/>
                <w:lang w:val="es-MX" w:eastAsia="es-MX"/>
              </w:rPr>
              <w:t xml:space="preserve"> </w:t>
            </w:r>
            <w:r w:rsidRPr="005E3310">
              <w:rPr>
                <w:rFonts w:cs="Arial"/>
                <w:sz w:val="16"/>
                <w:szCs w:val="16"/>
                <w:lang w:val="es-MX" w:eastAsia="es-MX"/>
              </w:rPr>
              <w:t>evidente el cumplimiento de la función social</w:t>
            </w:r>
            <w:r>
              <w:rPr>
                <w:rFonts w:cs="Arial"/>
                <w:sz w:val="16"/>
                <w:szCs w:val="16"/>
                <w:lang w:val="es-MX" w:eastAsia="es-MX"/>
              </w:rPr>
              <w:t xml:space="preserve"> </w:t>
            </w:r>
            <w:r w:rsidRPr="005E3310">
              <w:rPr>
                <w:rFonts w:cs="Arial"/>
                <w:sz w:val="16"/>
                <w:szCs w:val="16"/>
                <w:lang w:val="es-MX" w:eastAsia="es-MX"/>
              </w:rPr>
              <w:t>de las mismas.</w:t>
            </w:r>
            <w:r>
              <w:rPr>
                <w:rFonts w:cs="Arial"/>
                <w:sz w:val="16"/>
                <w:szCs w:val="16"/>
                <w:lang w:val="es-MX" w:eastAsia="es-MX"/>
              </w:rPr>
              <w:t xml:space="preserve"> La evaluación de estadísticas de visitantes registrados en el sistema de información institucional arroja en esta área protegida un ingreso de visitantes en disminución durante el período evaluado (2002-2011), esto debido a que el área estaba en proceso de concesionar los servicios ecoturísticos pero esto inició en el 2011, ante de esta fecha el árra atendía estudiantes principalmente . Esto lleva a calificar el criterio como “bajo”.</w:t>
            </w:r>
          </w:p>
        </w:tc>
      </w:tr>
      <w:tr w:rsidR="00D747A5" w14:paraId="3A934EBC" w14:textId="77777777" w:rsidTr="00D747A5">
        <w:trPr>
          <w:trHeight w:val="326"/>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2AFD5" w14:textId="77777777" w:rsidR="00D747A5" w:rsidRDefault="00D747A5" w:rsidP="00D747A5">
            <w:pPr>
              <w:tabs>
                <w:tab w:val="center" w:pos="4419"/>
                <w:tab w:val="right" w:pos="8838"/>
              </w:tabs>
              <w:rPr>
                <w:rFonts w:cs="Arial"/>
                <w:sz w:val="16"/>
                <w:szCs w:val="16"/>
                <w:lang w:val="es-MX" w:eastAsia="es-MX"/>
              </w:rPr>
            </w:pPr>
          </w:p>
          <w:p w14:paraId="459062B5" w14:textId="77777777" w:rsidR="00D747A5" w:rsidRDefault="00D747A5" w:rsidP="00D747A5">
            <w:pPr>
              <w:tabs>
                <w:tab w:val="center" w:pos="4419"/>
                <w:tab w:val="right" w:pos="8838"/>
              </w:tabs>
              <w:rPr>
                <w:rFonts w:cs="Arial"/>
                <w:sz w:val="16"/>
                <w:szCs w:val="16"/>
                <w:lang w:val="es-MX" w:eastAsia="es-MX"/>
              </w:rPr>
            </w:pPr>
            <w:r>
              <w:rPr>
                <w:rFonts w:cs="Arial"/>
                <w:sz w:val="16"/>
                <w:szCs w:val="16"/>
                <w:lang w:val="es-MX" w:eastAsia="es-MX"/>
              </w:rPr>
              <w:t>4. Áreas del Sistema que tengan planes de trabajo que incluyan actores relacionados con el desarrollo de la actividad turística</w:t>
            </w:r>
          </w:p>
        </w:tc>
        <w:tc>
          <w:tcPr>
            <w:tcW w:w="939" w:type="dxa"/>
            <w:tcBorders>
              <w:top w:val="single" w:sz="4" w:space="0" w:color="000000"/>
              <w:left w:val="single" w:sz="4" w:space="0" w:color="000000"/>
              <w:bottom w:val="single" w:sz="4" w:space="0" w:color="000000"/>
              <w:right w:val="single" w:sz="4" w:space="0" w:color="000000"/>
            </w:tcBorders>
          </w:tcPr>
          <w:p w14:paraId="4F279BE9" w14:textId="77777777" w:rsidR="00D747A5" w:rsidRDefault="00D747A5" w:rsidP="00D747A5">
            <w:pPr>
              <w:jc w:val="center"/>
              <w:rPr>
                <w:rFonts w:cs="Arial"/>
                <w:sz w:val="16"/>
                <w:szCs w:val="16"/>
                <w:lang w:val="es-MX" w:eastAsia="es-MX"/>
              </w:rPr>
            </w:pPr>
          </w:p>
          <w:p w14:paraId="3D951189" w14:textId="77777777" w:rsidR="00D747A5" w:rsidRDefault="00D747A5" w:rsidP="00D747A5">
            <w:pPr>
              <w:jc w:val="center"/>
              <w:rPr>
                <w:rFonts w:cs="Arial"/>
                <w:sz w:val="16"/>
                <w:szCs w:val="16"/>
                <w:lang w:val="es-MX" w:eastAsia="es-MX"/>
              </w:rPr>
            </w:pPr>
          </w:p>
          <w:p w14:paraId="1ACE9115" w14:textId="77777777" w:rsidR="00D747A5" w:rsidRDefault="00D747A5" w:rsidP="00D747A5">
            <w:pPr>
              <w:jc w:val="center"/>
              <w:rPr>
                <w:rFonts w:cs="Arial"/>
                <w:sz w:val="16"/>
                <w:szCs w:val="16"/>
                <w:lang w:val="es-MX" w:eastAsia="es-MX"/>
              </w:rPr>
            </w:pPr>
          </w:p>
          <w:p w14:paraId="01A0A415" w14:textId="77777777" w:rsidR="00D747A5" w:rsidRDefault="00D747A5" w:rsidP="00D747A5">
            <w:pPr>
              <w:jc w:val="center"/>
              <w:rPr>
                <w:rFonts w:cs="Arial"/>
                <w:sz w:val="16"/>
                <w:szCs w:val="16"/>
                <w:lang w:val="es-MX" w:eastAsia="es-MX"/>
              </w:rPr>
            </w:pPr>
            <w:r>
              <w:rPr>
                <w:rFonts w:cs="Arial"/>
                <w:sz w:val="16"/>
                <w:szCs w:val="16"/>
                <w:lang w:val="es-MX" w:eastAsia="es-MX"/>
              </w:rPr>
              <w:t>1</w:t>
            </w:r>
          </w:p>
        </w:tc>
        <w:tc>
          <w:tcPr>
            <w:tcW w:w="5865" w:type="dxa"/>
            <w:tcBorders>
              <w:top w:val="single" w:sz="4" w:space="0" w:color="000000"/>
              <w:left w:val="single" w:sz="4" w:space="0" w:color="000000"/>
              <w:bottom w:val="single" w:sz="4" w:space="0" w:color="000000"/>
              <w:right w:val="single" w:sz="4" w:space="0" w:color="000000"/>
            </w:tcBorders>
          </w:tcPr>
          <w:p w14:paraId="0AC357C1" w14:textId="77777777" w:rsidR="00D747A5" w:rsidRDefault="00D747A5" w:rsidP="00D747A5">
            <w:pPr>
              <w:ind w:left="132" w:right="132"/>
              <w:rPr>
                <w:rFonts w:cs="Arial"/>
                <w:sz w:val="16"/>
                <w:szCs w:val="16"/>
                <w:lang w:val="es-MX" w:eastAsia="es-MX"/>
              </w:rPr>
            </w:pPr>
          </w:p>
          <w:p w14:paraId="030A3B58" w14:textId="77777777" w:rsidR="00D747A5" w:rsidRDefault="00D747A5" w:rsidP="00D747A5">
            <w:pPr>
              <w:ind w:left="132" w:right="132"/>
              <w:rPr>
                <w:rFonts w:cs="Arial"/>
                <w:sz w:val="16"/>
                <w:szCs w:val="16"/>
                <w:lang w:val="es-MX" w:eastAsia="es-MX"/>
              </w:rPr>
            </w:pPr>
            <w:r w:rsidRPr="008F13E8">
              <w:rPr>
                <w:rFonts w:cs="Arial"/>
                <w:sz w:val="16"/>
                <w:szCs w:val="16"/>
                <w:lang w:val="es-MX" w:eastAsia="es-MX"/>
              </w:rPr>
              <w:t>Se analiza el trabajo conjunto con actores</w:t>
            </w:r>
            <w:r>
              <w:rPr>
                <w:rFonts w:cs="Arial"/>
                <w:sz w:val="16"/>
                <w:szCs w:val="16"/>
                <w:lang w:val="es-MX" w:eastAsia="es-MX"/>
              </w:rPr>
              <w:t xml:space="preserve"> </w:t>
            </w:r>
            <w:r w:rsidRPr="008F13E8">
              <w:rPr>
                <w:rFonts w:cs="Arial"/>
                <w:sz w:val="16"/>
                <w:szCs w:val="16"/>
                <w:lang w:val="es-MX" w:eastAsia="es-MX"/>
              </w:rPr>
              <w:t>relacionados con el ecoturismo en la escala</w:t>
            </w:r>
            <w:r>
              <w:rPr>
                <w:rFonts w:cs="Arial"/>
                <w:sz w:val="16"/>
                <w:szCs w:val="16"/>
                <w:lang w:val="es-MX" w:eastAsia="es-MX"/>
              </w:rPr>
              <w:t xml:space="preserve"> </w:t>
            </w:r>
            <w:r w:rsidRPr="008F13E8">
              <w:rPr>
                <w:rFonts w:cs="Arial"/>
                <w:sz w:val="16"/>
                <w:szCs w:val="16"/>
                <w:lang w:val="es-MX" w:eastAsia="es-MX"/>
              </w:rPr>
              <w:t>local, regional y nacional en las áreas del</w:t>
            </w:r>
            <w:r>
              <w:rPr>
                <w:rFonts w:cs="Arial"/>
                <w:sz w:val="16"/>
                <w:szCs w:val="16"/>
                <w:lang w:val="es-MX" w:eastAsia="es-MX"/>
              </w:rPr>
              <w:t xml:space="preserve"> </w:t>
            </w:r>
            <w:r w:rsidRPr="008F13E8">
              <w:rPr>
                <w:rFonts w:cs="Arial"/>
                <w:sz w:val="16"/>
                <w:szCs w:val="16"/>
                <w:lang w:val="es-MX" w:eastAsia="es-MX"/>
              </w:rPr>
              <w:t>Sistema, como aliados potenciales que</w:t>
            </w:r>
            <w:r>
              <w:rPr>
                <w:rFonts w:cs="Arial"/>
                <w:sz w:val="16"/>
                <w:szCs w:val="16"/>
                <w:lang w:val="es-MX" w:eastAsia="es-MX"/>
              </w:rPr>
              <w:t xml:space="preserve"> </w:t>
            </w:r>
            <w:r w:rsidRPr="008F13E8">
              <w:rPr>
                <w:rFonts w:cs="Arial"/>
                <w:sz w:val="16"/>
                <w:szCs w:val="16"/>
                <w:lang w:val="es-MX" w:eastAsia="es-MX"/>
              </w:rPr>
              <w:t>contribuyan a que la actividad genere un</w:t>
            </w:r>
            <w:r>
              <w:rPr>
                <w:rFonts w:cs="Arial"/>
                <w:sz w:val="16"/>
                <w:szCs w:val="16"/>
                <w:lang w:val="es-MX" w:eastAsia="es-MX"/>
              </w:rPr>
              <w:t xml:space="preserve"> </w:t>
            </w:r>
            <w:r w:rsidRPr="008F13E8">
              <w:rPr>
                <w:rFonts w:cs="Arial"/>
                <w:sz w:val="16"/>
                <w:szCs w:val="16"/>
                <w:lang w:val="es-MX" w:eastAsia="es-MX"/>
              </w:rPr>
              <w:t>impacto positivo en el territorio.</w:t>
            </w:r>
            <w:r>
              <w:rPr>
                <w:rFonts w:cs="Arial"/>
                <w:sz w:val="16"/>
                <w:szCs w:val="16"/>
                <w:lang w:val="es-MX" w:eastAsia="es-MX"/>
              </w:rPr>
              <w:t xml:space="preserve"> La evaluación del á</w:t>
            </w:r>
            <w:r>
              <w:rPr>
                <w:rFonts w:cs="Arial"/>
                <w:vanish/>
                <w:sz w:val="16"/>
                <w:szCs w:val="16"/>
                <w:lang w:val="es-MX" w:eastAsia="es-MX"/>
              </w:rPr>
              <w:t>- en las diferentes escalas.en los diferentes tencia de o y el rol del a en la regi partir de la implementaci</w:t>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vanish/>
                <w:sz w:val="16"/>
                <w:szCs w:val="16"/>
                <w:lang w:val="es-MX" w:eastAsia="es-MX"/>
              </w:rPr>
              <w:pgNum/>
            </w:r>
            <w:r>
              <w:rPr>
                <w:rFonts w:cs="Arial"/>
                <w:sz w:val="16"/>
                <w:szCs w:val="16"/>
                <w:lang w:val="es-MX" w:eastAsia="es-MX"/>
              </w:rPr>
              <w:t>rea protegida en este criterio arrojó como resultado la existencia de planes de trabajo con actores relacionados con el turismo y el rol del área protegida en estos planes de trabajo.</w:t>
            </w:r>
          </w:p>
        </w:tc>
      </w:tr>
      <w:tr w:rsidR="00D747A5" w14:paraId="5B890E4D" w14:textId="77777777" w:rsidTr="00D747A5">
        <w:trPr>
          <w:trHeight w:val="454"/>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0677D" w14:textId="77777777" w:rsidR="00D747A5" w:rsidRDefault="00D747A5" w:rsidP="00D747A5">
            <w:pPr>
              <w:rPr>
                <w:rFonts w:cs="Arial"/>
                <w:sz w:val="16"/>
                <w:szCs w:val="16"/>
                <w:lang w:val="es-MX" w:eastAsia="es-MX"/>
              </w:rPr>
            </w:pPr>
          </w:p>
          <w:p w14:paraId="01CF0FC3" w14:textId="77777777" w:rsidR="00D747A5" w:rsidRDefault="00D747A5" w:rsidP="00D747A5">
            <w:pPr>
              <w:rPr>
                <w:rFonts w:cs="Arial"/>
                <w:sz w:val="16"/>
                <w:szCs w:val="16"/>
                <w:lang w:val="es-MX" w:eastAsia="es-MX"/>
              </w:rPr>
            </w:pPr>
          </w:p>
          <w:p w14:paraId="7F9C6E26" w14:textId="77777777" w:rsidR="00D747A5" w:rsidRDefault="00D747A5" w:rsidP="00D747A5">
            <w:pPr>
              <w:rPr>
                <w:rFonts w:cs="Arial"/>
                <w:sz w:val="16"/>
                <w:szCs w:val="16"/>
                <w:lang w:val="es-MX" w:eastAsia="es-MX"/>
              </w:rPr>
            </w:pPr>
            <w:r>
              <w:rPr>
                <w:rFonts w:cs="Arial"/>
                <w:sz w:val="16"/>
                <w:szCs w:val="16"/>
                <w:lang w:val="es-MX" w:eastAsia="es-MX"/>
              </w:rPr>
              <w:t>5. Existencia de condiciones políticas y de planeación necesarias para el desarrollo del ecoturismo en las Áreas del Sistema</w:t>
            </w:r>
          </w:p>
          <w:p w14:paraId="2F3A9E7F" w14:textId="77777777" w:rsidR="00D747A5" w:rsidRDefault="00D747A5" w:rsidP="00D747A5">
            <w:pPr>
              <w:rPr>
                <w:rFonts w:cs="Arial"/>
                <w:sz w:val="16"/>
                <w:szCs w:val="16"/>
                <w:lang w:val="es-MX" w:eastAsia="es-MX"/>
              </w:rPr>
            </w:pPr>
          </w:p>
        </w:tc>
        <w:tc>
          <w:tcPr>
            <w:tcW w:w="939" w:type="dxa"/>
            <w:tcBorders>
              <w:top w:val="single" w:sz="4" w:space="0" w:color="000000"/>
              <w:left w:val="single" w:sz="4" w:space="0" w:color="000000"/>
              <w:bottom w:val="single" w:sz="4" w:space="0" w:color="000000"/>
              <w:right w:val="single" w:sz="4" w:space="0" w:color="000000"/>
            </w:tcBorders>
          </w:tcPr>
          <w:p w14:paraId="76DF2DE6" w14:textId="77777777" w:rsidR="00D747A5" w:rsidRDefault="00D747A5" w:rsidP="00D747A5">
            <w:pPr>
              <w:jc w:val="center"/>
              <w:rPr>
                <w:rFonts w:cs="Arial"/>
                <w:sz w:val="16"/>
                <w:szCs w:val="16"/>
                <w:lang w:val="es-MX" w:eastAsia="es-MX"/>
              </w:rPr>
            </w:pPr>
          </w:p>
          <w:p w14:paraId="6AF0C07F" w14:textId="77777777" w:rsidR="00D747A5" w:rsidRDefault="00D747A5" w:rsidP="00D747A5">
            <w:pPr>
              <w:jc w:val="center"/>
              <w:rPr>
                <w:rFonts w:cs="Arial"/>
                <w:sz w:val="16"/>
                <w:szCs w:val="16"/>
                <w:lang w:val="es-MX" w:eastAsia="es-MX"/>
              </w:rPr>
            </w:pPr>
          </w:p>
          <w:p w14:paraId="3115B05D" w14:textId="77777777" w:rsidR="00D747A5" w:rsidRDefault="00D747A5" w:rsidP="00D747A5">
            <w:pPr>
              <w:jc w:val="center"/>
              <w:rPr>
                <w:rFonts w:cs="Arial"/>
                <w:sz w:val="16"/>
                <w:szCs w:val="16"/>
                <w:lang w:val="es-MX" w:eastAsia="es-MX"/>
              </w:rPr>
            </w:pPr>
          </w:p>
          <w:p w14:paraId="281BACBD" w14:textId="77777777" w:rsidR="00D747A5" w:rsidRDefault="00D747A5" w:rsidP="00D747A5">
            <w:pPr>
              <w:jc w:val="center"/>
              <w:rPr>
                <w:rFonts w:cs="Arial"/>
                <w:sz w:val="16"/>
                <w:szCs w:val="16"/>
                <w:lang w:val="es-MX" w:eastAsia="es-MX"/>
              </w:rPr>
            </w:pPr>
            <w:r>
              <w:rPr>
                <w:rFonts w:cs="Arial"/>
                <w:sz w:val="16"/>
                <w:szCs w:val="16"/>
                <w:lang w:val="es-MX" w:eastAsia="es-MX"/>
              </w:rPr>
              <w:t>1</w:t>
            </w:r>
          </w:p>
        </w:tc>
        <w:tc>
          <w:tcPr>
            <w:tcW w:w="5865" w:type="dxa"/>
            <w:tcBorders>
              <w:top w:val="single" w:sz="4" w:space="0" w:color="000000"/>
              <w:left w:val="single" w:sz="4" w:space="0" w:color="000000"/>
              <w:bottom w:val="single" w:sz="4" w:space="0" w:color="000000"/>
              <w:right w:val="single" w:sz="4" w:space="0" w:color="000000"/>
            </w:tcBorders>
          </w:tcPr>
          <w:p w14:paraId="48BE970A" w14:textId="77777777" w:rsidR="00D747A5" w:rsidRDefault="00D747A5" w:rsidP="00D747A5">
            <w:pPr>
              <w:jc w:val="center"/>
              <w:rPr>
                <w:rFonts w:cs="Arial"/>
                <w:sz w:val="16"/>
                <w:szCs w:val="16"/>
                <w:lang w:val="es-MX" w:eastAsia="es-MX"/>
              </w:rPr>
            </w:pPr>
          </w:p>
          <w:p w14:paraId="52B5464E" w14:textId="77777777" w:rsidR="00D747A5" w:rsidRDefault="00D747A5" w:rsidP="00D747A5">
            <w:pPr>
              <w:ind w:left="132" w:right="132"/>
              <w:rPr>
                <w:rFonts w:cs="Arial"/>
                <w:sz w:val="16"/>
                <w:szCs w:val="16"/>
                <w:lang w:val="es-MX" w:eastAsia="es-MX"/>
              </w:rPr>
            </w:pPr>
            <w:r w:rsidRPr="004D4E08">
              <w:rPr>
                <w:rFonts w:cs="Arial"/>
                <w:sz w:val="16"/>
                <w:szCs w:val="16"/>
                <w:lang w:val="es-MX" w:eastAsia="es-MX"/>
              </w:rPr>
              <w:t>Se identificó</w:t>
            </w:r>
            <w:r w:rsidRPr="008F13E8">
              <w:rPr>
                <w:rFonts w:cs="Arial"/>
                <w:sz w:val="16"/>
                <w:szCs w:val="16"/>
                <w:lang w:val="es-MX" w:eastAsia="es-MX"/>
              </w:rPr>
              <w:t xml:space="preserve"> la existencia de condiciones políticas y de planeación favorables al ecoturismo en el entorno nacional, regional y local.</w:t>
            </w:r>
            <w:r w:rsidRPr="004D4E08">
              <w:rPr>
                <w:rFonts w:cs="Arial"/>
                <w:sz w:val="16"/>
                <w:szCs w:val="16"/>
                <w:lang w:val="es-MX" w:eastAsia="es-MX"/>
              </w:rPr>
              <w:t xml:space="preserve"> Se evaluaron los siguientes indicadores:</w:t>
            </w:r>
          </w:p>
          <w:p w14:paraId="0F56F8DA" w14:textId="77777777" w:rsidR="00D747A5" w:rsidRDefault="00D747A5" w:rsidP="00D747A5">
            <w:pPr>
              <w:ind w:left="132" w:right="132"/>
              <w:rPr>
                <w:rFonts w:cs="Arial"/>
                <w:sz w:val="16"/>
                <w:szCs w:val="16"/>
                <w:lang w:val="es-MX" w:eastAsia="es-MX"/>
              </w:rPr>
            </w:pPr>
            <w:r w:rsidRPr="004D4E08">
              <w:rPr>
                <w:rFonts w:cs="Arial"/>
                <w:sz w:val="16"/>
                <w:szCs w:val="16"/>
                <w:lang w:val="es-MX" w:eastAsia="es-MX"/>
              </w:rPr>
              <w:t xml:space="preserve">- Presencia de Ecoturismo en la Planeación del Manejo. </w:t>
            </w:r>
          </w:p>
          <w:p w14:paraId="169586DC" w14:textId="77777777" w:rsidR="00D747A5" w:rsidRPr="008F13E8" w:rsidRDefault="00D747A5" w:rsidP="00D747A5">
            <w:pPr>
              <w:ind w:left="132" w:right="132"/>
              <w:rPr>
                <w:rFonts w:cs="Arial"/>
                <w:sz w:val="16"/>
                <w:szCs w:val="16"/>
                <w:lang w:val="es-MX" w:eastAsia="es-MX"/>
              </w:rPr>
            </w:pPr>
            <w:r>
              <w:rPr>
                <w:rFonts w:cs="Arial"/>
                <w:sz w:val="16"/>
                <w:szCs w:val="16"/>
                <w:lang w:val="es-MX" w:eastAsia="es-MX"/>
              </w:rPr>
              <w:t xml:space="preserve">- </w:t>
            </w:r>
            <w:r w:rsidRPr="004D4E08">
              <w:rPr>
                <w:rFonts w:cs="Arial"/>
                <w:sz w:val="16"/>
                <w:szCs w:val="16"/>
                <w:lang w:val="es-MX" w:eastAsia="es-MX"/>
              </w:rPr>
              <w:t xml:space="preserve">Disponibilidad y puesta en práctica convenios de competitividad, (regiones y destinos) e </w:t>
            </w:r>
            <w:r>
              <w:rPr>
                <w:rFonts w:cs="Arial"/>
                <w:sz w:val="16"/>
                <w:szCs w:val="16"/>
                <w:lang w:val="es-MX" w:eastAsia="es-MX"/>
              </w:rPr>
              <w:t>- I</w:t>
            </w:r>
            <w:r w:rsidRPr="004D4E08">
              <w:rPr>
                <w:rFonts w:cs="Arial"/>
                <w:sz w:val="16"/>
                <w:szCs w:val="16"/>
                <w:lang w:val="es-MX" w:eastAsia="es-MX"/>
              </w:rPr>
              <w:t>nterés grupos étnicos en ecoturismo. El resul</w:t>
            </w:r>
            <w:r>
              <w:rPr>
                <w:rFonts w:cs="Arial"/>
                <w:sz w:val="16"/>
                <w:szCs w:val="16"/>
                <w:lang w:val="es-MX" w:eastAsia="es-MX"/>
              </w:rPr>
              <w:t xml:space="preserve">tado de los mismos expresa la </w:t>
            </w:r>
            <w:r w:rsidRPr="004D4E08">
              <w:rPr>
                <w:rFonts w:cs="Arial"/>
                <w:sz w:val="16"/>
                <w:szCs w:val="16"/>
                <w:lang w:val="es-MX" w:eastAsia="es-MX"/>
              </w:rPr>
              <w:t xml:space="preserve">existencia del ecoturismo </w:t>
            </w:r>
            <w:r>
              <w:rPr>
                <w:rFonts w:cs="Arial"/>
                <w:sz w:val="16"/>
                <w:szCs w:val="16"/>
                <w:lang w:val="es-MX" w:eastAsia="es-MX"/>
              </w:rPr>
              <w:t xml:space="preserve">en algunos instrumentos de planeación consultados. </w:t>
            </w:r>
          </w:p>
          <w:p w14:paraId="01635A3A" w14:textId="77777777" w:rsidR="00D747A5" w:rsidRDefault="00D747A5" w:rsidP="00D747A5">
            <w:pPr>
              <w:jc w:val="center"/>
              <w:rPr>
                <w:rFonts w:cs="Arial"/>
                <w:sz w:val="16"/>
                <w:szCs w:val="16"/>
                <w:lang w:val="es-MX" w:eastAsia="es-MX"/>
              </w:rPr>
            </w:pPr>
          </w:p>
        </w:tc>
      </w:tr>
      <w:tr w:rsidR="00D747A5" w14:paraId="4838FDBB" w14:textId="77777777" w:rsidTr="00D747A5">
        <w:trPr>
          <w:trHeight w:val="403"/>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698C2" w14:textId="77777777" w:rsidR="00D747A5" w:rsidRDefault="00D747A5" w:rsidP="00D747A5">
            <w:pPr>
              <w:rPr>
                <w:rFonts w:cs="Arial"/>
                <w:sz w:val="16"/>
                <w:szCs w:val="16"/>
                <w:lang w:val="es-MX" w:eastAsia="es-MX"/>
              </w:rPr>
            </w:pPr>
          </w:p>
          <w:p w14:paraId="164F284A" w14:textId="77777777" w:rsidR="00D747A5" w:rsidRDefault="00D747A5" w:rsidP="00D747A5">
            <w:pPr>
              <w:rPr>
                <w:rFonts w:cs="Arial"/>
                <w:sz w:val="16"/>
                <w:szCs w:val="16"/>
                <w:lang w:val="es-MX" w:eastAsia="es-MX"/>
              </w:rPr>
            </w:pPr>
          </w:p>
          <w:p w14:paraId="75C9623E" w14:textId="77777777" w:rsidR="00D747A5" w:rsidRDefault="00D747A5" w:rsidP="00D747A5">
            <w:pPr>
              <w:rPr>
                <w:rFonts w:cs="Arial"/>
                <w:sz w:val="16"/>
                <w:szCs w:val="16"/>
                <w:lang w:val="es-MX" w:eastAsia="es-MX"/>
              </w:rPr>
            </w:pPr>
            <w:r>
              <w:rPr>
                <w:rFonts w:cs="Arial"/>
                <w:sz w:val="16"/>
                <w:szCs w:val="16"/>
                <w:lang w:val="es-MX" w:eastAsia="es-MX"/>
              </w:rPr>
              <w:t>6. Áreas del Sistema de Parques que tienen mayor accesibilidad</w:t>
            </w:r>
          </w:p>
          <w:p w14:paraId="49CAC9AD" w14:textId="77777777" w:rsidR="00D747A5" w:rsidRDefault="00D747A5" w:rsidP="00D747A5">
            <w:pPr>
              <w:rPr>
                <w:rFonts w:cs="Arial"/>
                <w:sz w:val="16"/>
                <w:szCs w:val="16"/>
                <w:lang w:val="es-MX" w:eastAsia="es-MX"/>
              </w:rPr>
            </w:pPr>
          </w:p>
        </w:tc>
        <w:tc>
          <w:tcPr>
            <w:tcW w:w="939" w:type="dxa"/>
            <w:tcBorders>
              <w:top w:val="single" w:sz="4" w:space="0" w:color="000000"/>
              <w:left w:val="single" w:sz="4" w:space="0" w:color="000000"/>
              <w:bottom w:val="single" w:sz="4" w:space="0" w:color="000000"/>
              <w:right w:val="single" w:sz="4" w:space="0" w:color="000000"/>
            </w:tcBorders>
          </w:tcPr>
          <w:p w14:paraId="03A7D415" w14:textId="77777777" w:rsidR="00D747A5" w:rsidRDefault="00D747A5" w:rsidP="00D747A5">
            <w:pPr>
              <w:jc w:val="center"/>
              <w:rPr>
                <w:rFonts w:cs="Arial"/>
                <w:sz w:val="16"/>
                <w:szCs w:val="16"/>
                <w:lang w:val="es-MX" w:eastAsia="es-MX"/>
              </w:rPr>
            </w:pPr>
          </w:p>
          <w:p w14:paraId="587FE220" w14:textId="77777777" w:rsidR="00D747A5" w:rsidRDefault="00D747A5" w:rsidP="00D747A5">
            <w:pPr>
              <w:jc w:val="center"/>
              <w:rPr>
                <w:rFonts w:cs="Arial"/>
                <w:sz w:val="16"/>
                <w:szCs w:val="16"/>
                <w:lang w:val="es-MX" w:eastAsia="es-MX"/>
              </w:rPr>
            </w:pPr>
          </w:p>
          <w:p w14:paraId="3D12BDD1" w14:textId="77777777" w:rsidR="00D747A5" w:rsidRDefault="00D747A5" w:rsidP="00D747A5">
            <w:pPr>
              <w:jc w:val="center"/>
              <w:rPr>
                <w:rFonts w:cs="Arial"/>
                <w:sz w:val="16"/>
                <w:szCs w:val="16"/>
                <w:lang w:val="es-MX" w:eastAsia="es-MX"/>
              </w:rPr>
            </w:pPr>
          </w:p>
          <w:p w14:paraId="1308CCC0" w14:textId="77777777" w:rsidR="00D747A5" w:rsidRDefault="00D747A5" w:rsidP="00D747A5">
            <w:pPr>
              <w:jc w:val="center"/>
              <w:rPr>
                <w:rFonts w:cs="Arial"/>
                <w:sz w:val="16"/>
                <w:szCs w:val="16"/>
                <w:lang w:val="es-MX" w:eastAsia="es-MX"/>
              </w:rPr>
            </w:pPr>
            <w:r>
              <w:rPr>
                <w:rFonts w:cs="Arial"/>
                <w:sz w:val="16"/>
                <w:szCs w:val="16"/>
                <w:lang w:val="es-MX" w:eastAsia="es-MX"/>
              </w:rPr>
              <w:t>1</w:t>
            </w:r>
          </w:p>
        </w:tc>
        <w:tc>
          <w:tcPr>
            <w:tcW w:w="5865" w:type="dxa"/>
            <w:tcBorders>
              <w:top w:val="single" w:sz="4" w:space="0" w:color="000000"/>
              <w:left w:val="single" w:sz="4" w:space="0" w:color="000000"/>
              <w:bottom w:val="single" w:sz="4" w:space="0" w:color="000000"/>
              <w:right w:val="single" w:sz="4" w:space="0" w:color="000000"/>
            </w:tcBorders>
          </w:tcPr>
          <w:p w14:paraId="53A3A2B6" w14:textId="77777777" w:rsidR="00D747A5" w:rsidRPr="008619FA" w:rsidRDefault="00D747A5" w:rsidP="00D747A5">
            <w:pPr>
              <w:ind w:left="132" w:right="132"/>
              <w:rPr>
                <w:rFonts w:cs="Arial"/>
                <w:sz w:val="16"/>
                <w:szCs w:val="16"/>
                <w:lang w:val="es-MX" w:eastAsia="es-MX"/>
              </w:rPr>
            </w:pPr>
            <w:r>
              <w:rPr>
                <w:rFonts w:cs="Arial"/>
                <w:sz w:val="16"/>
                <w:szCs w:val="16"/>
                <w:lang w:val="es-MX" w:eastAsia="es-MX"/>
              </w:rPr>
              <w:t>Se analizaron</w:t>
            </w:r>
            <w:r w:rsidRPr="008619FA">
              <w:rPr>
                <w:rFonts w:cs="Arial"/>
                <w:sz w:val="16"/>
                <w:szCs w:val="16"/>
                <w:lang w:val="es-MX" w:eastAsia="es-MX"/>
              </w:rPr>
              <w:t xml:space="preserve"> las facilidades de acceso desde el centro poblado más cercano hasta las áreas del Sistema así como la existencia de proveedores de transporte local y la cantidad de medios de transporte existentes.</w:t>
            </w:r>
            <w:r>
              <w:rPr>
                <w:rFonts w:cs="Arial"/>
                <w:sz w:val="16"/>
                <w:szCs w:val="16"/>
                <w:lang w:val="es-MX" w:eastAsia="es-MX"/>
              </w:rPr>
              <w:t xml:space="preserve"> La evaluación de este criterio es alta debido a que las condiciones terrestres (en el período de evaluación) facilitan el ingreso de visitantes y prestadores de servicios. Así mismo, la existencia de prestadores de servicios registra un número importanrte para hacer posible la visita al área protegida la Troncal del Caribe es una vía de fácil trásito y acceso. </w:t>
            </w:r>
          </w:p>
          <w:p w14:paraId="47A60C77" w14:textId="77777777" w:rsidR="00D747A5" w:rsidRDefault="00D747A5" w:rsidP="00D747A5">
            <w:pPr>
              <w:rPr>
                <w:rFonts w:cs="Arial"/>
                <w:sz w:val="16"/>
                <w:szCs w:val="16"/>
                <w:lang w:val="es-MX" w:eastAsia="es-MX"/>
              </w:rPr>
            </w:pPr>
          </w:p>
        </w:tc>
      </w:tr>
      <w:tr w:rsidR="00D747A5" w14:paraId="153872F0" w14:textId="77777777" w:rsidTr="00D747A5">
        <w:trPr>
          <w:trHeight w:val="414"/>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ADA3B" w14:textId="77777777" w:rsidR="00D747A5" w:rsidRDefault="00D747A5" w:rsidP="00D747A5">
            <w:pPr>
              <w:tabs>
                <w:tab w:val="center" w:pos="4419"/>
                <w:tab w:val="right" w:pos="8838"/>
              </w:tabs>
              <w:rPr>
                <w:rFonts w:cs="Arial"/>
                <w:sz w:val="16"/>
                <w:szCs w:val="16"/>
                <w:lang w:val="es-MX" w:eastAsia="es-MX"/>
              </w:rPr>
            </w:pPr>
          </w:p>
          <w:p w14:paraId="1742E779" w14:textId="77777777" w:rsidR="00D747A5" w:rsidRDefault="00D747A5" w:rsidP="00D747A5">
            <w:pPr>
              <w:tabs>
                <w:tab w:val="center" w:pos="4419"/>
                <w:tab w:val="right" w:pos="8838"/>
              </w:tabs>
              <w:rPr>
                <w:rFonts w:cs="Arial"/>
                <w:sz w:val="16"/>
                <w:szCs w:val="16"/>
                <w:lang w:val="es-MX" w:eastAsia="es-MX"/>
              </w:rPr>
            </w:pPr>
            <w:r>
              <w:rPr>
                <w:rFonts w:cs="Arial"/>
                <w:sz w:val="16"/>
                <w:szCs w:val="16"/>
                <w:lang w:val="es-MX" w:eastAsia="es-MX"/>
              </w:rPr>
              <w:t>7. Áreas del Sistema que tiene infraestructura para el desarrollo de actividades ecoturísticas</w:t>
            </w:r>
          </w:p>
        </w:tc>
        <w:tc>
          <w:tcPr>
            <w:tcW w:w="939" w:type="dxa"/>
            <w:tcBorders>
              <w:top w:val="single" w:sz="4" w:space="0" w:color="000000"/>
              <w:left w:val="single" w:sz="4" w:space="0" w:color="000000"/>
              <w:bottom w:val="single" w:sz="4" w:space="0" w:color="000000"/>
              <w:right w:val="single" w:sz="4" w:space="0" w:color="000000"/>
            </w:tcBorders>
          </w:tcPr>
          <w:p w14:paraId="7CB6BEDB" w14:textId="77777777" w:rsidR="00D747A5" w:rsidRDefault="00D747A5" w:rsidP="00D747A5">
            <w:pPr>
              <w:jc w:val="center"/>
              <w:rPr>
                <w:rFonts w:cs="Arial"/>
                <w:sz w:val="16"/>
                <w:szCs w:val="16"/>
                <w:lang w:val="es-MX" w:eastAsia="es-MX"/>
              </w:rPr>
            </w:pPr>
          </w:p>
          <w:p w14:paraId="09C4D6B7" w14:textId="77777777" w:rsidR="00D747A5" w:rsidRDefault="00D747A5" w:rsidP="00D747A5">
            <w:pPr>
              <w:jc w:val="center"/>
              <w:rPr>
                <w:rFonts w:cs="Arial"/>
                <w:sz w:val="16"/>
                <w:szCs w:val="16"/>
                <w:lang w:val="es-MX" w:eastAsia="es-MX"/>
              </w:rPr>
            </w:pPr>
          </w:p>
          <w:p w14:paraId="5F6DE765" w14:textId="77777777" w:rsidR="00D747A5" w:rsidRDefault="00D747A5" w:rsidP="00D747A5">
            <w:pPr>
              <w:jc w:val="center"/>
              <w:rPr>
                <w:rFonts w:cs="Arial"/>
                <w:sz w:val="16"/>
                <w:szCs w:val="16"/>
                <w:lang w:val="es-MX" w:eastAsia="es-MX"/>
              </w:rPr>
            </w:pPr>
            <w:r>
              <w:rPr>
                <w:rFonts w:cs="Arial"/>
                <w:sz w:val="16"/>
                <w:szCs w:val="16"/>
                <w:lang w:val="es-MX" w:eastAsia="es-MX"/>
              </w:rPr>
              <w:t>0</w:t>
            </w:r>
          </w:p>
        </w:tc>
        <w:tc>
          <w:tcPr>
            <w:tcW w:w="5865" w:type="dxa"/>
            <w:tcBorders>
              <w:top w:val="single" w:sz="4" w:space="0" w:color="000000"/>
              <w:left w:val="single" w:sz="4" w:space="0" w:color="000000"/>
              <w:bottom w:val="single" w:sz="4" w:space="0" w:color="000000"/>
              <w:right w:val="single" w:sz="4" w:space="0" w:color="000000"/>
            </w:tcBorders>
          </w:tcPr>
          <w:p w14:paraId="16530162" w14:textId="2539B930" w:rsidR="00D747A5" w:rsidRPr="008619FA" w:rsidRDefault="00D747A5" w:rsidP="00D747A5">
            <w:pPr>
              <w:ind w:left="132" w:right="132"/>
              <w:rPr>
                <w:rFonts w:cs="Arial"/>
                <w:sz w:val="16"/>
                <w:szCs w:val="16"/>
                <w:lang w:val="es-MX" w:eastAsia="es-MX"/>
              </w:rPr>
            </w:pPr>
            <w:r>
              <w:rPr>
                <w:rFonts w:cs="Arial"/>
                <w:sz w:val="16"/>
                <w:szCs w:val="16"/>
                <w:lang w:val="es-MX" w:eastAsia="es-MX"/>
              </w:rPr>
              <w:t>Se analizó la existencia de</w:t>
            </w:r>
            <w:r w:rsidRPr="008619FA">
              <w:rPr>
                <w:rFonts w:cs="Arial"/>
                <w:sz w:val="16"/>
                <w:szCs w:val="16"/>
                <w:lang w:val="es-MX" w:eastAsia="es-MX"/>
              </w:rPr>
              <w:t xml:space="preserve"> facilidades básicas para el adecuado desarrollo de actividades ecoturísticas en las áreas del Sistema, como: senderos, miradores, alojamiento, taquillas de control, camping, baterías sanitarias para visitantes, museo y/o aula ambiental, señalización, etc</w:t>
            </w:r>
            <w:r>
              <w:rPr>
                <w:rFonts w:cs="Arial"/>
                <w:sz w:val="16"/>
                <w:szCs w:val="16"/>
                <w:lang w:val="es-MX" w:eastAsia="es-MX"/>
              </w:rPr>
              <w:t xml:space="preserve">. Este criterio identificó la existencia de estas facilidades de apoyo para la actividad turística en el Via Parque Isla Salamanca dando como resultado 0 en la evaluación pues solo hasta el 2010 inicia la gestión con el Viceministerio de Turismo para dotar al área de restauante, señalización baños, enfermería y centro de interpretación, </w:t>
            </w:r>
          </w:p>
          <w:p w14:paraId="0968D177" w14:textId="77777777" w:rsidR="00D747A5" w:rsidRDefault="00D747A5" w:rsidP="00D747A5">
            <w:pPr>
              <w:ind w:left="132" w:right="132"/>
              <w:rPr>
                <w:rFonts w:cs="Arial"/>
                <w:sz w:val="16"/>
                <w:szCs w:val="16"/>
                <w:lang w:val="es-MX" w:eastAsia="es-MX"/>
              </w:rPr>
            </w:pPr>
          </w:p>
        </w:tc>
      </w:tr>
      <w:tr w:rsidR="00D747A5" w14:paraId="0220B21A" w14:textId="77777777" w:rsidTr="00D747A5">
        <w:trPr>
          <w:trHeight w:val="357"/>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9E1736" w14:textId="77777777" w:rsidR="00D747A5" w:rsidRDefault="00D747A5" w:rsidP="00D747A5">
            <w:pPr>
              <w:tabs>
                <w:tab w:val="center" w:pos="4419"/>
                <w:tab w:val="right" w:pos="8838"/>
              </w:tabs>
              <w:rPr>
                <w:rFonts w:cs="Arial"/>
                <w:sz w:val="16"/>
                <w:szCs w:val="16"/>
                <w:lang w:val="es-MX" w:eastAsia="es-MX"/>
              </w:rPr>
            </w:pPr>
          </w:p>
          <w:p w14:paraId="18ED4B09" w14:textId="77777777" w:rsidR="00D747A5" w:rsidRDefault="00D747A5" w:rsidP="00D747A5">
            <w:pPr>
              <w:tabs>
                <w:tab w:val="center" w:pos="4419"/>
                <w:tab w:val="right" w:pos="8838"/>
              </w:tabs>
              <w:rPr>
                <w:rFonts w:cs="Arial"/>
                <w:sz w:val="16"/>
                <w:szCs w:val="16"/>
                <w:lang w:val="es-MX" w:eastAsia="es-MX"/>
              </w:rPr>
            </w:pPr>
            <w:r>
              <w:rPr>
                <w:rFonts w:cs="Arial"/>
                <w:sz w:val="16"/>
                <w:szCs w:val="16"/>
                <w:lang w:val="es-MX" w:eastAsia="es-MX"/>
              </w:rPr>
              <w:t>8. Áreas del Sistema que realizan trabajo conjunto con comunidades locales en procesos productivos</w:t>
            </w:r>
          </w:p>
        </w:tc>
        <w:tc>
          <w:tcPr>
            <w:tcW w:w="939" w:type="dxa"/>
            <w:tcBorders>
              <w:top w:val="single" w:sz="4" w:space="0" w:color="000000"/>
              <w:left w:val="single" w:sz="4" w:space="0" w:color="000000"/>
              <w:bottom w:val="single" w:sz="4" w:space="0" w:color="000000"/>
              <w:right w:val="single" w:sz="4" w:space="0" w:color="000000"/>
            </w:tcBorders>
          </w:tcPr>
          <w:p w14:paraId="626458A2" w14:textId="77777777" w:rsidR="00D747A5" w:rsidRDefault="00D747A5" w:rsidP="00D747A5">
            <w:pPr>
              <w:jc w:val="center"/>
              <w:rPr>
                <w:rFonts w:cs="Arial"/>
                <w:sz w:val="16"/>
                <w:szCs w:val="16"/>
                <w:lang w:val="es-MX" w:eastAsia="es-MX"/>
              </w:rPr>
            </w:pPr>
          </w:p>
          <w:p w14:paraId="3EA919D1" w14:textId="77777777" w:rsidR="00D747A5" w:rsidRDefault="00D747A5" w:rsidP="00D747A5">
            <w:pPr>
              <w:jc w:val="center"/>
              <w:rPr>
                <w:rFonts w:cs="Arial"/>
                <w:sz w:val="16"/>
                <w:szCs w:val="16"/>
                <w:lang w:val="es-MX" w:eastAsia="es-MX"/>
              </w:rPr>
            </w:pPr>
          </w:p>
          <w:p w14:paraId="78502E08" w14:textId="77777777" w:rsidR="00D747A5" w:rsidRDefault="00D747A5" w:rsidP="00D747A5">
            <w:pPr>
              <w:jc w:val="center"/>
              <w:rPr>
                <w:rFonts w:cs="Arial"/>
                <w:sz w:val="16"/>
                <w:szCs w:val="16"/>
                <w:lang w:val="es-MX" w:eastAsia="es-MX"/>
              </w:rPr>
            </w:pPr>
            <w:r>
              <w:rPr>
                <w:rFonts w:cs="Arial"/>
                <w:sz w:val="16"/>
                <w:szCs w:val="16"/>
                <w:lang w:val="es-MX" w:eastAsia="es-MX"/>
              </w:rPr>
              <w:t>1</w:t>
            </w:r>
          </w:p>
        </w:tc>
        <w:tc>
          <w:tcPr>
            <w:tcW w:w="5865" w:type="dxa"/>
            <w:tcBorders>
              <w:top w:val="single" w:sz="4" w:space="0" w:color="000000"/>
              <w:left w:val="single" w:sz="4" w:space="0" w:color="000000"/>
              <w:bottom w:val="single" w:sz="4" w:space="0" w:color="000000"/>
              <w:right w:val="single" w:sz="4" w:space="0" w:color="000000"/>
            </w:tcBorders>
          </w:tcPr>
          <w:p w14:paraId="3702D135" w14:textId="77777777" w:rsidR="00D747A5" w:rsidRDefault="00D747A5" w:rsidP="00D747A5">
            <w:pPr>
              <w:ind w:left="132" w:right="132"/>
              <w:rPr>
                <w:rFonts w:cs="Arial"/>
                <w:sz w:val="16"/>
                <w:szCs w:val="16"/>
                <w:lang w:val="es-MX" w:eastAsia="es-MX"/>
              </w:rPr>
            </w:pPr>
            <w:r>
              <w:rPr>
                <w:rFonts w:cs="Arial"/>
                <w:sz w:val="16"/>
                <w:szCs w:val="16"/>
                <w:lang w:val="es-MX" w:eastAsia="es-MX"/>
              </w:rPr>
              <w:t>Se avaluó</w:t>
            </w:r>
            <w:r w:rsidRPr="002C29FB">
              <w:rPr>
                <w:rFonts w:cs="Arial"/>
                <w:sz w:val="16"/>
                <w:szCs w:val="16"/>
                <w:lang w:val="es-MX" w:eastAsia="es-MX"/>
              </w:rPr>
              <w:t xml:space="preserve"> la existencia de trabajo conjunto y</w:t>
            </w:r>
            <w:r>
              <w:rPr>
                <w:rFonts w:cs="Arial"/>
                <w:sz w:val="16"/>
                <w:szCs w:val="16"/>
                <w:lang w:val="es-MX" w:eastAsia="es-MX"/>
              </w:rPr>
              <w:t xml:space="preserve"> </w:t>
            </w:r>
            <w:r w:rsidRPr="002C29FB">
              <w:rPr>
                <w:rFonts w:cs="Arial"/>
                <w:sz w:val="16"/>
                <w:szCs w:val="16"/>
                <w:lang w:val="es-MX" w:eastAsia="es-MX"/>
              </w:rPr>
              <w:t>articulado con las comunidades locales en las</w:t>
            </w:r>
            <w:r>
              <w:rPr>
                <w:rFonts w:cs="Arial"/>
                <w:sz w:val="16"/>
                <w:szCs w:val="16"/>
                <w:lang w:val="es-MX" w:eastAsia="es-MX"/>
              </w:rPr>
              <w:t xml:space="preserve"> </w:t>
            </w:r>
            <w:r w:rsidRPr="002C29FB">
              <w:rPr>
                <w:rFonts w:cs="Arial"/>
                <w:sz w:val="16"/>
                <w:szCs w:val="16"/>
                <w:lang w:val="es-MX" w:eastAsia="es-MX"/>
              </w:rPr>
              <w:t>periferias de las áreas del Sistema, con</w:t>
            </w:r>
            <w:r>
              <w:rPr>
                <w:rFonts w:cs="Arial"/>
                <w:sz w:val="16"/>
                <w:szCs w:val="16"/>
                <w:lang w:val="es-MX" w:eastAsia="es-MX"/>
              </w:rPr>
              <w:t xml:space="preserve"> </w:t>
            </w:r>
            <w:r w:rsidRPr="002C29FB">
              <w:rPr>
                <w:rFonts w:cs="Arial"/>
                <w:sz w:val="16"/>
                <w:szCs w:val="16"/>
                <w:lang w:val="es-MX" w:eastAsia="es-MX"/>
              </w:rPr>
              <w:t>énfasis en procesos sociales y productivos</w:t>
            </w:r>
            <w:r>
              <w:rPr>
                <w:rFonts w:cs="Arial"/>
                <w:sz w:val="16"/>
                <w:szCs w:val="16"/>
                <w:lang w:val="es-MX" w:eastAsia="es-MX"/>
              </w:rPr>
              <w:t xml:space="preserve"> </w:t>
            </w:r>
            <w:r w:rsidRPr="002C29FB">
              <w:rPr>
                <w:rFonts w:cs="Arial"/>
                <w:sz w:val="16"/>
                <w:szCs w:val="16"/>
                <w:lang w:val="es-MX" w:eastAsia="es-MX"/>
              </w:rPr>
              <w:t>que puedan incorporarse en las cadenas de</w:t>
            </w:r>
            <w:r>
              <w:rPr>
                <w:rFonts w:cs="Arial"/>
                <w:sz w:val="16"/>
                <w:szCs w:val="16"/>
                <w:lang w:val="es-MX" w:eastAsia="es-MX"/>
              </w:rPr>
              <w:t xml:space="preserve"> </w:t>
            </w:r>
            <w:r w:rsidRPr="002C29FB">
              <w:rPr>
                <w:rFonts w:cs="Arial"/>
                <w:sz w:val="16"/>
                <w:szCs w:val="16"/>
                <w:lang w:val="es-MX" w:eastAsia="es-MX"/>
              </w:rPr>
              <w:t>valor del ecoturismo.</w:t>
            </w:r>
            <w:r>
              <w:rPr>
                <w:rFonts w:cs="Arial"/>
                <w:sz w:val="16"/>
                <w:szCs w:val="16"/>
                <w:lang w:val="es-MX" w:eastAsia="es-MX"/>
              </w:rPr>
              <w:t xml:space="preserve"> La evaluación de este criterio identificó que el </w:t>
            </w:r>
            <w:r w:rsidRPr="002C29FB">
              <w:rPr>
                <w:rFonts w:cs="Arial"/>
                <w:sz w:val="16"/>
                <w:szCs w:val="16"/>
                <w:lang w:val="es-MX" w:eastAsia="es-MX"/>
              </w:rPr>
              <w:t>área protegida</w:t>
            </w:r>
            <w:r>
              <w:rPr>
                <w:rFonts w:cs="Arial"/>
                <w:sz w:val="16"/>
                <w:szCs w:val="16"/>
                <w:lang w:val="es-MX" w:eastAsia="es-MX"/>
              </w:rPr>
              <w:t xml:space="preserve"> si había desarrollado </w:t>
            </w:r>
            <w:r w:rsidRPr="002C29FB">
              <w:rPr>
                <w:rFonts w:cs="Arial"/>
                <w:sz w:val="16"/>
                <w:szCs w:val="16"/>
                <w:lang w:val="es-MX" w:eastAsia="es-MX"/>
              </w:rPr>
              <w:t xml:space="preserve">trabajo con comunidades locales en procesos productivos </w:t>
            </w:r>
            <w:r>
              <w:rPr>
                <w:rFonts w:cs="Arial"/>
                <w:sz w:val="16"/>
                <w:szCs w:val="16"/>
                <w:lang w:val="es-MX" w:eastAsia="es-MX"/>
              </w:rPr>
              <w:t>sostenibles (en el período evaluado) que evite</w:t>
            </w:r>
            <w:r w:rsidRPr="002C29FB">
              <w:rPr>
                <w:rFonts w:cs="Arial"/>
                <w:sz w:val="16"/>
                <w:szCs w:val="16"/>
                <w:lang w:val="es-MX" w:eastAsia="es-MX"/>
              </w:rPr>
              <w:t>n</w:t>
            </w:r>
            <w:r>
              <w:rPr>
                <w:rFonts w:cs="Arial"/>
                <w:sz w:val="16"/>
                <w:szCs w:val="16"/>
                <w:lang w:val="es-MX" w:eastAsia="es-MX"/>
              </w:rPr>
              <w:t xml:space="preserve"> </w:t>
            </w:r>
            <w:r w:rsidRPr="002C29FB">
              <w:rPr>
                <w:rFonts w:cs="Arial"/>
                <w:sz w:val="16"/>
                <w:szCs w:val="16"/>
                <w:lang w:val="es-MX" w:eastAsia="es-MX"/>
              </w:rPr>
              <w:t>la llegada de presiones al área</w:t>
            </w:r>
            <w:r>
              <w:rPr>
                <w:rFonts w:cs="Arial"/>
                <w:sz w:val="16"/>
                <w:szCs w:val="16"/>
                <w:lang w:val="es-MX" w:eastAsia="es-MX"/>
              </w:rPr>
              <w:t xml:space="preserve"> y que se pudieran complementar con el ecoturismo.</w:t>
            </w:r>
          </w:p>
        </w:tc>
      </w:tr>
    </w:tbl>
    <w:p w14:paraId="3B5D4CBD" w14:textId="77777777" w:rsidR="00D747A5" w:rsidRDefault="00D747A5" w:rsidP="00D747A5">
      <w:pPr>
        <w:rPr>
          <w:rFonts w:cs="Arial"/>
          <w:color w:val="70AD47"/>
        </w:rPr>
      </w:pPr>
    </w:p>
    <w:p w14:paraId="2A96B5D0" w14:textId="77777777" w:rsidR="00D747A5" w:rsidRDefault="00D747A5" w:rsidP="00D747A5">
      <w:pPr>
        <w:rPr>
          <w:rFonts w:cs="Arial"/>
          <w:sz w:val="22"/>
        </w:rPr>
      </w:pPr>
      <w:r>
        <w:rPr>
          <w:rFonts w:cs="Arial"/>
          <w:sz w:val="22"/>
        </w:rPr>
        <w:t xml:space="preserve">Como resultado de este ejercicio, se determinó la vocación turística de las áreas del Sistema de Parques Nacionales siendo aquellas que obtuvieron una mayor calificación en la evaluación de los criterios que definen un área con vocación ecoturística, es decir cumplen con 4 o más de los 8 criterios establecidos en este ejercicio, encontrando como resultado que efectivamente el Vía Parque Isla Salamanca cumple con seis criterios, siendo suficiente para mantener la decisión de permitir el ecoturismo como estrategia de conservación. </w:t>
      </w:r>
    </w:p>
    <w:p w14:paraId="0555B879" w14:textId="77777777" w:rsidR="00D747A5" w:rsidRDefault="00D747A5" w:rsidP="00D747A5">
      <w:pPr>
        <w:widowControl w:val="0"/>
        <w:autoSpaceDE w:val="0"/>
        <w:autoSpaceDN w:val="0"/>
        <w:adjustRightInd w:val="0"/>
        <w:spacing w:after="240"/>
        <w:rPr>
          <w:rFonts w:eastAsia="Times New Roman" w:cs="Arial Narrow"/>
          <w:sz w:val="22"/>
          <w:lang w:eastAsia="es-ES"/>
        </w:rPr>
      </w:pPr>
    </w:p>
    <w:p w14:paraId="22F80DCF" w14:textId="77777777" w:rsidR="00D747A5" w:rsidRPr="00D747A5" w:rsidRDefault="00D747A5" w:rsidP="00D747A5">
      <w:pPr>
        <w:pStyle w:val="Ttulo3"/>
        <w:numPr>
          <w:ilvl w:val="2"/>
          <w:numId w:val="14"/>
        </w:numPr>
      </w:pPr>
      <w:bookmarkStart w:id="35" w:name="_Toc469937156"/>
      <w:r w:rsidRPr="00D747A5">
        <w:t>Oferta ecoturística del área protegida</w:t>
      </w:r>
      <w:bookmarkEnd w:id="35"/>
    </w:p>
    <w:p w14:paraId="21368B01" w14:textId="77777777" w:rsidR="00D747A5" w:rsidRDefault="00D747A5" w:rsidP="00D747A5">
      <w:pPr>
        <w:rPr>
          <w:lang w:val="es-ES_tradnl" w:eastAsia="es-ES"/>
        </w:rPr>
      </w:pPr>
    </w:p>
    <w:p w14:paraId="289E4DF5" w14:textId="317AA48D" w:rsidR="00380F79" w:rsidRPr="00380F79" w:rsidRDefault="00D747A5" w:rsidP="00380F79">
      <w:pPr>
        <w:widowControl w:val="0"/>
        <w:autoSpaceDE w:val="0"/>
        <w:autoSpaceDN w:val="0"/>
        <w:adjustRightInd w:val="0"/>
        <w:spacing w:after="240"/>
        <w:rPr>
          <w:rFonts w:eastAsia="Times New Roman" w:cs="Arial Narrow"/>
          <w:sz w:val="22"/>
          <w:lang w:val="es-ES_tradnl" w:eastAsia="es-ES"/>
        </w:rPr>
      </w:pPr>
      <w:r>
        <w:rPr>
          <w:rFonts w:eastAsia="Times New Roman" w:cs="Arial Narrow"/>
          <w:sz w:val="22"/>
          <w:lang w:val="es-ES_tradnl" w:eastAsia="es-ES"/>
        </w:rPr>
        <w:t xml:space="preserve">Atractivos ecoturísticos que ofrece el área protegida son senderos terrestres y acuáticos. A continuación se describen de manera general: </w:t>
      </w:r>
    </w:p>
    <w:p w14:paraId="3918A47C" w14:textId="3F9BAAE6" w:rsidR="00D747A5" w:rsidRPr="008B2088" w:rsidRDefault="00380F79" w:rsidP="00380F79">
      <w:pPr>
        <w:pStyle w:val="Ttulo4"/>
        <w:ind w:left="708" w:firstLine="708"/>
        <w:rPr>
          <w:rFonts w:ascii="Arial Narrow" w:hAnsi="Arial Narrow"/>
          <w:color w:val="auto"/>
        </w:rPr>
      </w:pPr>
      <w:r w:rsidRPr="008B2088">
        <w:rPr>
          <w:rFonts w:ascii="Arial Narrow" w:hAnsi="Arial Narrow"/>
          <w:color w:val="auto"/>
        </w:rPr>
        <w:t xml:space="preserve">1.7.4.1 </w:t>
      </w:r>
      <w:r w:rsidR="00D747A5" w:rsidRPr="008B2088">
        <w:rPr>
          <w:rFonts w:ascii="Arial Narrow" w:hAnsi="Arial Narrow"/>
          <w:color w:val="auto"/>
        </w:rPr>
        <w:t>Senderos terrestres</w:t>
      </w:r>
    </w:p>
    <w:p w14:paraId="63A85F0F" w14:textId="77777777" w:rsidR="00D747A5" w:rsidRDefault="00D747A5" w:rsidP="00D747A5"/>
    <w:p w14:paraId="03F2FD57" w14:textId="5C9AE3B1" w:rsidR="00D747A5" w:rsidRDefault="00D747A5" w:rsidP="001A6ED6">
      <w:pPr>
        <w:jc w:val="center"/>
      </w:pPr>
      <w:r>
        <w:rPr>
          <w:noProof/>
          <w:sz w:val="22"/>
          <w:lang w:eastAsia="es-CO"/>
        </w:rPr>
        <w:drawing>
          <wp:inline distT="0" distB="0" distL="0" distR="0" wp14:anchorId="08321241" wp14:editId="5C4948A0">
            <wp:extent cx="3681452" cy="309156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84835" cy="3094408"/>
                    </a:xfrm>
                    <a:prstGeom prst="rect">
                      <a:avLst/>
                    </a:prstGeom>
                    <a:noFill/>
                    <a:ln>
                      <a:noFill/>
                    </a:ln>
                  </pic:spPr>
                </pic:pic>
              </a:graphicData>
            </a:graphic>
          </wp:inline>
        </w:drawing>
      </w:r>
    </w:p>
    <w:p w14:paraId="1BEDAF26" w14:textId="77777777" w:rsidR="00D747A5" w:rsidRDefault="00D747A5" w:rsidP="00D747A5"/>
    <w:p w14:paraId="086515A8" w14:textId="122ACFB6" w:rsidR="00D747A5" w:rsidRDefault="00D747A5" w:rsidP="00D747A5">
      <w:pPr>
        <w:pStyle w:val="Descripcin"/>
        <w:jc w:val="center"/>
        <w:rPr>
          <w:rFonts w:ascii="Arial Narrow" w:hAnsi="Arial Narrow"/>
        </w:rPr>
      </w:pPr>
      <w:bookmarkStart w:id="36" w:name="_Toc475088259"/>
      <w:r>
        <w:rPr>
          <w:rFonts w:ascii="Arial Narrow" w:hAnsi="Arial Narrow"/>
        </w:rPr>
        <w:t xml:space="preserve">Figura </w:t>
      </w:r>
      <w:r>
        <w:fldChar w:fldCharType="begin"/>
      </w:r>
      <w:r>
        <w:rPr>
          <w:rFonts w:ascii="Arial Narrow" w:hAnsi="Arial Narrow"/>
        </w:rPr>
        <w:instrText xml:space="preserve"> SEQ Figura \* ARABIC </w:instrText>
      </w:r>
      <w:r>
        <w:fldChar w:fldCharType="separate"/>
      </w:r>
      <w:r w:rsidR="00EE6BC9">
        <w:rPr>
          <w:rFonts w:ascii="Arial Narrow" w:hAnsi="Arial Narrow"/>
          <w:noProof/>
        </w:rPr>
        <w:t>8</w:t>
      </w:r>
      <w:r>
        <w:fldChar w:fldCharType="end"/>
      </w:r>
      <w:r>
        <w:rPr>
          <w:rFonts w:ascii="Arial Narrow" w:hAnsi="Arial Narrow"/>
        </w:rPr>
        <w:t>. Senderos terrestres ecoturísticos actuales en la Vía Parque Isla de Salamanca</w:t>
      </w:r>
      <w:r w:rsidR="001A6ED6">
        <w:rPr>
          <w:rFonts w:ascii="Arial Narrow" w:hAnsi="Arial Narrow"/>
        </w:rPr>
        <w:t xml:space="preserve">. </w:t>
      </w:r>
      <w:r w:rsidR="001A6ED6" w:rsidRPr="001A6ED6">
        <w:rPr>
          <w:rFonts w:ascii="Arial Narrow" w:eastAsia="Calibri" w:hAnsi="Arial Narrow"/>
          <w:b w:val="0"/>
          <w:bCs w:val="0"/>
          <w:szCs w:val="22"/>
          <w:lang w:eastAsia="en-US"/>
        </w:rPr>
        <w:t>Mapa elaborado por la oficina de Sistemas de Información Geográfica de la DTCA/Capa incorporada en GDB el Feature Dataset/ Limte_Areas_protegidas.</w:t>
      </w:r>
      <w:bookmarkEnd w:id="36"/>
    </w:p>
    <w:p w14:paraId="28FC8122" w14:textId="77777777" w:rsidR="00D747A5" w:rsidRDefault="00D747A5" w:rsidP="00D747A5"/>
    <w:p w14:paraId="016AEBD0" w14:textId="77777777" w:rsidR="00D747A5" w:rsidRPr="00795611" w:rsidRDefault="00D747A5" w:rsidP="00D747A5"/>
    <w:p w14:paraId="7DE537F7" w14:textId="77777777" w:rsidR="00D747A5" w:rsidRPr="003708FC" w:rsidRDefault="00D747A5" w:rsidP="00D747A5">
      <w:pPr>
        <w:pStyle w:val="Prrafodelista"/>
        <w:widowControl w:val="0"/>
        <w:numPr>
          <w:ilvl w:val="0"/>
          <w:numId w:val="39"/>
        </w:numPr>
        <w:autoSpaceDE w:val="0"/>
        <w:autoSpaceDN w:val="0"/>
        <w:adjustRightInd w:val="0"/>
        <w:spacing w:after="240"/>
        <w:rPr>
          <w:rFonts w:eastAsia="Times New Roman" w:cs="Arial Narrow"/>
          <w:i/>
          <w:sz w:val="22"/>
          <w:lang w:val="es-ES_tradnl" w:eastAsia="es-ES"/>
        </w:rPr>
      </w:pPr>
      <w:r w:rsidRPr="003708FC">
        <w:rPr>
          <w:rFonts w:eastAsia="Times New Roman" w:cs="Arial Narrow"/>
          <w:i/>
          <w:sz w:val="22"/>
          <w:lang w:val="es-ES_tradnl" w:eastAsia="es-ES"/>
        </w:rPr>
        <w:t>Sendero terrestre El Manglar</w:t>
      </w:r>
    </w:p>
    <w:p w14:paraId="5DA101C8" w14:textId="77777777" w:rsidR="00D747A5" w:rsidRPr="005D562F" w:rsidRDefault="00D747A5" w:rsidP="008B2088">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lastRenderedPageBreak/>
        <w:t xml:space="preserve">Sendero estratégicamente ubicado en el centro de visitantes de los Cocos sobre el caño Clarín Viejo, dicho sendero es una estructura de apoyo al programa de educación ambiental y de conservación de subsistemas frágiles (Bosques secundarios regenerativos de manglar) y de la hidrodinámica del sistema deltaico estuarino, es un recorrido de 250 metros </w:t>
      </w:r>
      <w:r>
        <w:rPr>
          <w:rFonts w:eastAsia="Times New Roman" w:cs="Arial Narrow"/>
          <w:sz w:val="22"/>
          <w:lang w:val="es-ES_tradnl" w:eastAsia="es-ES"/>
        </w:rPr>
        <w:t>en</w:t>
      </w:r>
      <w:r w:rsidRPr="003708FC">
        <w:rPr>
          <w:rFonts w:eastAsia="Times New Roman" w:cs="Arial Narrow"/>
          <w:sz w:val="22"/>
          <w:lang w:val="es-ES_tradnl" w:eastAsia="es-ES"/>
        </w:rPr>
        <w:t xml:space="preserve"> donde se puede observar un hábitat especializado de avifauna nativa y migratoria asociadas al subsistema manglar siendo este el principal tipo de fauna representativo de la Vía Parque. </w:t>
      </w:r>
      <w:r w:rsidRPr="003708FC">
        <w:rPr>
          <w:rFonts w:ascii="Times" w:eastAsia="Times New Roman" w:hAnsi="Times" w:cs="Times"/>
          <w:noProof/>
          <w:sz w:val="22"/>
          <w:lang w:eastAsia="es-CO"/>
        </w:rPr>
        <w:drawing>
          <wp:inline distT="0" distB="0" distL="0" distR="0" wp14:anchorId="19AA900C" wp14:editId="3F64C9B1">
            <wp:extent cx="5257800" cy="4991100"/>
            <wp:effectExtent l="0" t="0" r="0" b="127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57800" cy="4991100"/>
                    </a:xfrm>
                    <a:prstGeom prst="rect">
                      <a:avLst/>
                    </a:prstGeom>
                  </pic:spPr>
                </pic:pic>
              </a:graphicData>
            </a:graphic>
          </wp:inline>
        </w:drawing>
      </w:r>
    </w:p>
    <w:p w14:paraId="04CE2F33" w14:textId="77777777" w:rsidR="00D747A5" w:rsidRPr="0045332F" w:rsidRDefault="00D747A5" w:rsidP="00D747A5">
      <w:pPr>
        <w:pStyle w:val="Prrafodelista"/>
        <w:widowControl w:val="0"/>
        <w:numPr>
          <w:ilvl w:val="0"/>
          <w:numId w:val="39"/>
        </w:numPr>
        <w:autoSpaceDE w:val="0"/>
        <w:autoSpaceDN w:val="0"/>
        <w:adjustRightInd w:val="0"/>
        <w:spacing w:after="240"/>
        <w:rPr>
          <w:rFonts w:eastAsia="Times New Roman" w:cs="Times"/>
          <w:sz w:val="22"/>
          <w:lang w:val="es-ES_tradnl" w:eastAsia="es-ES"/>
        </w:rPr>
      </w:pPr>
      <w:r w:rsidRPr="0045332F">
        <w:rPr>
          <w:rFonts w:eastAsia="Times New Roman" w:cs="Times"/>
          <w:sz w:val="22"/>
          <w:lang w:val="es-ES_tradnl" w:eastAsia="es-ES"/>
        </w:rPr>
        <w:t xml:space="preserve">Sendero terrestre los Cangrejos. </w:t>
      </w:r>
    </w:p>
    <w:p w14:paraId="74F56D53"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 xml:space="preserve">El sendero los Cangrejos es una propuesta de ocupación de un área adaptada con vallas y guion de interpretación ambiental con una longitud de 160 metros, llega hasta un trayecto que obliga a regresar por el mismo recorrido convirtiéndolo en un sendero lineal. El suelo sobre el cual está construido el sendero en su mayor proporción es material de relleno que formó un estanque en el cual se liberaban especies animales. Este aspecto ha permitido que el sendero tenga un relieve-borde por el cual limitaba el estanque, evitando ser inundado cuando los niveles hídricos ascienden. </w:t>
      </w:r>
    </w:p>
    <w:p w14:paraId="066FF308"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En este sendero domina el mangle negro</w:t>
      </w:r>
      <w:r w:rsidRPr="003708FC">
        <w:rPr>
          <w:rFonts w:ascii="Times" w:eastAsia="Times New Roman" w:hAnsi="Times" w:cs="Times"/>
          <w:sz w:val="22"/>
          <w:lang w:val="es-ES_tradnl" w:eastAsia="es-ES"/>
        </w:rPr>
        <w:t xml:space="preserve">, </w:t>
      </w:r>
      <w:r w:rsidRPr="003708FC">
        <w:rPr>
          <w:rFonts w:eastAsia="Times New Roman" w:cs="Arial Narrow"/>
          <w:sz w:val="22"/>
          <w:lang w:val="es-ES_tradnl" w:eastAsia="es-ES"/>
        </w:rPr>
        <w:t xml:space="preserve">que permite observar a través de sus neumatóforos la relación de </w:t>
      </w:r>
      <w:r w:rsidRPr="003708FC">
        <w:rPr>
          <w:rFonts w:eastAsia="Times New Roman" w:cs="Arial Narrow"/>
          <w:sz w:val="22"/>
          <w:lang w:val="es-ES_tradnl" w:eastAsia="es-ES"/>
        </w:rPr>
        <w:lastRenderedPageBreak/>
        <w:t xml:space="preserve">algunos cangrejos con estos órganos respiratorios y la presencia ocasional de reptiles como la babilla. Por otro lado su dosel y subdosel favorecen el avistamiento de especies de aves. </w:t>
      </w:r>
    </w:p>
    <w:p w14:paraId="0FCB2059" w14:textId="77777777" w:rsidR="00D747A5" w:rsidRDefault="00D747A5" w:rsidP="008B2088">
      <w:pPr>
        <w:widowControl w:val="0"/>
        <w:autoSpaceDE w:val="0"/>
        <w:autoSpaceDN w:val="0"/>
        <w:adjustRightInd w:val="0"/>
        <w:spacing w:after="240"/>
        <w:jc w:val="center"/>
        <w:rPr>
          <w:rFonts w:eastAsia="Times New Roman" w:cs="Arial Narrow"/>
          <w:sz w:val="22"/>
          <w:lang w:val="es-ES_tradnl" w:eastAsia="es-ES"/>
        </w:rPr>
      </w:pPr>
      <w:r w:rsidRPr="003708FC">
        <w:rPr>
          <w:rFonts w:eastAsia="Times New Roman" w:cs="Arial Narrow"/>
          <w:noProof/>
          <w:sz w:val="22"/>
          <w:lang w:eastAsia="es-CO"/>
        </w:rPr>
        <w:drawing>
          <wp:inline distT="0" distB="0" distL="0" distR="0" wp14:anchorId="189A6105" wp14:editId="7588CEDC">
            <wp:extent cx="3967691" cy="46577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67691" cy="4657725"/>
                    </a:xfrm>
                    <a:prstGeom prst="rect">
                      <a:avLst/>
                    </a:prstGeom>
                  </pic:spPr>
                </pic:pic>
              </a:graphicData>
            </a:graphic>
          </wp:inline>
        </w:drawing>
      </w:r>
    </w:p>
    <w:p w14:paraId="7EA4B0C6" w14:textId="77777777" w:rsidR="00D747A5" w:rsidRDefault="00D747A5" w:rsidP="00D747A5">
      <w:pPr>
        <w:widowControl w:val="0"/>
        <w:autoSpaceDE w:val="0"/>
        <w:autoSpaceDN w:val="0"/>
        <w:adjustRightInd w:val="0"/>
        <w:spacing w:after="240"/>
        <w:rPr>
          <w:rFonts w:eastAsia="Times New Roman" w:cs="Arial Narrow"/>
          <w:sz w:val="22"/>
          <w:lang w:val="es-ES_tradnl" w:eastAsia="es-ES"/>
        </w:rPr>
      </w:pPr>
    </w:p>
    <w:p w14:paraId="0F1E8FD9" w14:textId="77777777" w:rsidR="00D747A5" w:rsidRPr="00030092" w:rsidRDefault="00D747A5" w:rsidP="00D747A5">
      <w:pPr>
        <w:pStyle w:val="Prrafodelista"/>
        <w:widowControl w:val="0"/>
        <w:numPr>
          <w:ilvl w:val="0"/>
          <w:numId w:val="39"/>
        </w:numPr>
        <w:autoSpaceDE w:val="0"/>
        <w:autoSpaceDN w:val="0"/>
        <w:adjustRightInd w:val="0"/>
        <w:spacing w:after="240"/>
        <w:rPr>
          <w:rFonts w:eastAsia="Times New Roman" w:cs="Times"/>
          <w:sz w:val="22"/>
          <w:lang w:val="es-ES_tradnl" w:eastAsia="es-ES"/>
        </w:rPr>
      </w:pPr>
      <w:r w:rsidRPr="00030092">
        <w:rPr>
          <w:rFonts w:eastAsia="Times New Roman" w:cs="Times"/>
          <w:sz w:val="22"/>
          <w:lang w:val="es-ES_tradnl" w:eastAsia="es-ES"/>
        </w:rPr>
        <w:t xml:space="preserve">Sendero el Cocodrilo. </w:t>
      </w:r>
    </w:p>
    <w:p w14:paraId="22812B4F"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 xml:space="preserve">El sendero el Cocodrilo o también llamado sendero el Caimán, es quizá, uno de los más antiguos del área protegida, tiene una longitud de 582 metros y se realiza de forma circular a través de algunos humedales que varían en su nivel de agua de acuerdo a la época del año. </w:t>
      </w:r>
    </w:p>
    <w:p w14:paraId="5067475F" w14:textId="77777777" w:rsidR="00D747A5" w:rsidRDefault="00D747A5" w:rsidP="008B2088">
      <w:pPr>
        <w:widowControl w:val="0"/>
        <w:autoSpaceDE w:val="0"/>
        <w:autoSpaceDN w:val="0"/>
        <w:adjustRightInd w:val="0"/>
        <w:spacing w:after="240"/>
        <w:rPr>
          <w:rFonts w:eastAsia="Times New Roman" w:cs="Arial Narrow"/>
          <w:sz w:val="22"/>
          <w:lang w:val="es-ES_tradnl" w:eastAsia="es-ES"/>
        </w:rPr>
      </w:pPr>
      <w:r w:rsidRPr="003708FC">
        <w:rPr>
          <w:rFonts w:eastAsia="Times New Roman" w:cs="Arial Narrow"/>
          <w:sz w:val="22"/>
          <w:lang w:val="es-ES_tradnl" w:eastAsia="es-ES"/>
        </w:rPr>
        <w:t xml:space="preserve">Este sendero está ubicado alrededor de la infraestructura ecoturística, tiene algunas vallas de interpretación ambiental ubicadas en su trayecto. Es acompañado por mangle negro desde el principio hasta el final de sendero, lo que lo convierte en uno de sus atractivos más importantes. </w:t>
      </w:r>
      <w:r w:rsidRPr="003708FC">
        <w:rPr>
          <w:rFonts w:eastAsia="Times New Roman" w:cs="Arial Narrow"/>
          <w:noProof/>
          <w:sz w:val="22"/>
          <w:lang w:eastAsia="es-CO"/>
        </w:rPr>
        <w:lastRenderedPageBreak/>
        <w:drawing>
          <wp:inline distT="0" distB="0" distL="0" distR="0" wp14:anchorId="1C74CA28" wp14:editId="477C1A4D">
            <wp:extent cx="4637315" cy="5410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39682" cy="5412962"/>
                    </a:xfrm>
                    <a:prstGeom prst="rect">
                      <a:avLst/>
                    </a:prstGeom>
                  </pic:spPr>
                </pic:pic>
              </a:graphicData>
            </a:graphic>
          </wp:inline>
        </w:drawing>
      </w:r>
    </w:p>
    <w:p w14:paraId="3D1DF70F" w14:textId="77777777" w:rsidR="00D747A5" w:rsidRDefault="00D747A5" w:rsidP="00D747A5">
      <w:pPr>
        <w:widowControl w:val="0"/>
        <w:autoSpaceDE w:val="0"/>
        <w:autoSpaceDN w:val="0"/>
        <w:adjustRightInd w:val="0"/>
        <w:spacing w:after="240"/>
        <w:rPr>
          <w:rFonts w:eastAsia="Times New Roman" w:cs="Arial Narrow"/>
          <w:sz w:val="22"/>
          <w:lang w:val="es-ES_tradnl" w:eastAsia="es-ES"/>
        </w:rPr>
      </w:pPr>
    </w:p>
    <w:p w14:paraId="75E9D137" w14:textId="77777777" w:rsidR="00D747A5" w:rsidRDefault="00D747A5" w:rsidP="00D747A5">
      <w:pPr>
        <w:rPr>
          <w:sz w:val="22"/>
        </w:rPr>
      </w:pPr>
      <w:r>
        <w:rPr>
          <w:sz w:val="22"/>
        </w:rPr>
        <w:t xml:space="preserve">A continuación se presentan algunas imágenes de las adecuaciones fisicas que apoyan los senderos </w:t>
      </w:r>
    </w:p>
    <w:p w14:paraId="6566D247" w14:textId="77777777" w:rsidR="00D747A5" w:rsidRPr="00D747A5" w:rsidRDefault="00D747A5" w:rsidP="00D747A5">
      <w:pPr>
        <w:widowControl w:val="0"/>
        <w:autoSpaceDE w:val="0"/>
        <w:autoSpaceDN w:val="0"/>
        <w:adjustRightInd w:val="0"/>
        <w:spacing w:after="240"/>
        <w:rPr>
          <w:rFonts w:eastAsia="Times New Roman" w:cs="Arial Narrow"/>
          <w:sz w:val="22"/>
          <w:lang w:eastAsia="es-ES"/>
        </w:rPr>
      </w:pPr>
    </w:p>
    <w:p w14:paraId="3D48A91C" w14:textId="77777777" w:rsidR="00D747A5" w:rsidRPr="00151068" w:rsidRDefault="00D747A5" w:rsidP="00D747A5">
      <w:pPr>
        <w:rPr>
          <w:sz w:val="22"/>
        </w:rPr>
      </w:pPr>
      <w:r w:rsidRPr="00151068">
        <w:rPr>
          <w:noProof/>
          <w:sz w:val="22"/>
          <w:lang w:eastAsia="es-CO"/>
        </w:rPr>
        <w:lastRenderedPageBreak/>
        <w:drawing>
          <wp:inline distT="0" distB="0" distL="0" distR="0" wp14:anchorId="55EB80BF" wp14:editId="46B6FD32">
            <wp:extent cx="2671682" cy="2063626"/>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681537" cy="2071238"/>
                    </a:xfrm>
                    <a:prstGeom prst="rect">
                      <a:avLst/>
                    </a:prstGeom>
                    <a:noFill/>
                    <a:ln>
                      <a:noFill/>
                    </a:ln>
                  </pic:spPr>
                </pic:pic>
              </a:graphicData>
            </a:graphic>
          </wp:inline>
        </w:drawing>
      </w:r>
      <w:r w:rsidRPr="00151068">
        <w:rPr>
          <w:sz w:val="22"/>
        </w:rPr>
        <w:t xml:space="preserve">    </w:t>
      </w:r>
      <w:r w:rsidRPr="00151068">
        <w:rPr>
          <w:noProof/>
          <w:sz w:val="22"/>
          <w:lang w:eastAsia="es-CO"/>
        </w:rPr>
        <w:drawing>
          <wp:inline distT="0" distB="0" distL="0" distR="0" wp14:anchorId="751C50E3" wp14:editId="5A57F99E">
            <wp:extent cx="2691904" cy="206692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692995" cy="2067763"/>
                    </a:xfrm>
                    <a:prstGeom prst="rect">
                      <a:avLst/>
                    </a:prstGeom>
                    <a:noFill/>
                    <a:ln>
                      <a:noFill/>
                    </a:ln>
                  </pic:spPr>
                </pic:pic>
              </a:graphicData>
            </a:graphic>
          </wp:inline>
        </w:drawing>
      </w:r>
    </w:p>
    <w:p w14:paraId="278C6240" w14:textId="77777777" w:rsidR="00D747A5" w:rsidRPr="00151068" w:rsidRDefault="00D747A5" w:rsidP="00D747A5">
      <w:pPr>
        <w:rPr>
          <w:sz w:val="22"/>
        </w:rPr>
      </w:pPr>
    </w:p>
    <w:p w14:paraId="4FA20B3D" w14:textId="77777777" w:rsidR="00D747A5" w:rsidRPr="00151068" w:rsidRDefault="00D747A5" w:rsidP="00D747A5">
      <w:pPr>
        <w:jc w:val="left"/>
        <w:rPr>
          <w:sz w:val="22"/>
        </w:rPr>
      </w:pPr>
      <w:r w:rsidRPr="00151068">
        <w:rPr>
          <w:sz w:val="22"/>
        </w:rPr>
        <w:t xml:space="preserve">  </w:t>
      </w:r>
      <w:r w:rsidRPr="00151068">
        <w:rPr>
          <w:noProof/>
          <w:sz w:val="22"/>
          <w:lang w:eastAsia="es-CO"/>
        </w:rPr>
        <w:drawing>
          <wp:inline distT="0" distB="0" distL="0" distR="0" wp14:anchorId="7C1004A0" wp14:editId="0D8E735A">
            <wp:extent cx="2559561" cy="212407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566763" cy="2130052"/>
                    </a:xfrm>
                    <a:prstGeom prst="rect">
                      <a:avLst/>
                    </a:prstGeom>
                    <a:noFill/>
                    <a:ln>
                      <a:noFill/>
                    </a:ln>
                  </pic:spPr>
                </pic:pic>
              </a:graphicData>
            </a:graphic>
          </wp:inline>
        </w:drawing>
      </w:r>
      <w:r w:rsidRPr="00151068">
        <w:rPr>
          <w:sz w:val="22"/>
        </w:rPr>
        <w:t xml:space="preserve">  </w:t>
      </w:r>
      <w:r w:rsidRPr="00151068">
        <w:rPr>
          <w:noProof/>
          <w:sz w:val="22"/>
          <w:lang w:eastAsia="es-CO"/>
        </w:rPr>
        <w:drawing>
          <wp:inline distT="0" distB="0" distL="0" distR="0" wp14:anchorId="2CEBF5AD" wp14:editId="733CA73D">
            <wp:extent cx="2733675" cy="2119509"/>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738448" cy="2123210"/>
                    </a:xfrm>
                    <a:prstGeom prst="rect">
                      <a:avLst/>
                    </a:prstGeom>
                    <a:noFill/>
                    <a:ln>
                      <a:noFill/>
                    </a:ln>
                  </pic:spPr>
                </pic:pic>
              </a:graphicData>
            </a:graphic>
          </wp:inline>
        </w:drawing>
      </w:r>
      <w:r>
        <w:rPr>
          <w:sz w:val="22"/>
        </w:rPr>
        <w:br w:type="textWrapping" w:clear="all"/>
      </w:r>
    </w:p>
    <w:p w14:paraId="169602C6" w14:textId="77777777" w:rsidR="00D747A5" w:rsidRPr="00151068" w:rsidRDefault="00D747A5" w:rsidP="00D747A5">
      <w:pPr>
        <w:pStyle w:val="Descripcin"/>
        <w:jc w:val="center"/>
        <w:rPr>
          <w:rFonts w:ascii="Arial Narrow" w:hAnsi="Arial Narrow"/>
        </w:rPr>
      </w:pPr>
      <w:bookmarkStart w:id="37" w:name="_Toc475088260"/>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9</w:t>
      </w:r>
      <w:r w:rsidRPr="00151068">
        <w:rPr>
          <w:rFonts w:ascii="Arial Narrow" w:hAnsi="Arial Narrow"/>
        </w:rPr>
        <w:fldChar w:fldCharType="end"/>
      </w:r>
      <w:r w:rsidRPr="00151068">
        <w:rPr>
          <w:rFonts w:ascii="Arial Narrow" w:hAnsi="Arial Narrow"/>
        </w:rPr>
        <w:t>. Instalaciones móviles para la prestación del servicio ecoturístico en la Vía Parque Isla de Salamanca</w:t>
      </w:r>
      <w:bookmarkEnd w:id="37"/>
    </w:p>
    <w:p w14:paraId="13F510B7" w14:textId="77777777" w:rsidR="00D747A5" w:rsidRDefault="00D747A5" w:rsidP="00D747A5">
      <w:pPr>
        <w:jc w:val="left"/>
        <w:rPr>
          <w:rFonts w:eastAsia="Times New Roman" w:cs="Times"/>
          <w:sz w:val="22"/>
          <w:lang w:val="es-ES_tradnl" w:eastAsia="es-ES"/>
        </w:rPr>
      </w:pPr>
    </w:p>
    <w:p w14:paraId="3B8F0B75" w14:textId="06D3DE70" w:rsidR="00D747A5" w:rsidRPr="008B2088" w:rsidRDefault="00380F79" w:rsidP="00380F79">
      <w:pPr>
        <w:pStyle w:val="Ttulo4"/>
        <w:ind w:left="708" w:firstLine="708"/>
        <w:rPr>
          <w:rFonts w:ascii="Arial Narrow" w:hAnsi="Arial Narrow"/>
          <w:color w:val="auto"/>
        </w:rPr>
      </w:pPr>
      <w:r w:rsidRPr="008B2088">
        <w:rPr>
          <w:rFonts w:ascii="Arial Narrow" w:hAnsi="Arial Narrow"/>
          <w:color w:val="auto"/>
        </w:rPr>
        <w:t xml:space="preserve">1.7.4.2 </w:t>
      </w:r>
      <w:r w:rsidR="00D747A5" w:rsidRPr="008B2088">
        <w:rPr>
          <w:rFonts w:ascii="Arial Narrow" w:hAnsi="Arial Narrow"/>
          <w:color w:val="auto"/>
        </w:rPr>
        <w:t xml:space="preserve">Senderos acuáticos del sector los Cocos. </w:t>
      </w:r>
    </w:p>
    <w:p w14:paraId="79B74C36" w14:textId="77777777" w:rsidR="00D747A5" w:rsidRPr="00795611" w:rsidRDefault="00D747A5" w:rsidP="00D747A5"/>
    <w:p w14:paraId="07F3A31D" w14:textId="77777777" w:rsidR="00D747A5" w:rsidRPr="00CC5DE8" w:rsidRDefault="00D747A5" w:rsidP="00D747A5">
      <w:pPr>
        <w:pStyle w:val="Prrafodelista"/>
        <w:widowControl w:val="0"/>
        <w:numPr>
          <w:ilvl w:val="0"/>
          <w:numId w:val="38"/>
        </w:numPr>
        <w:autoSpaceDE w:val="0"/>
        <w:autoSpaceDN w:val="0"/>
        <w:adjustRightInd w:val="0"/>
        <w:spacing w:after="240"/>
        <w:jc w:val="left"/>
        <w:rPr>
          <w:rFonts w:eastAsia="Times New Roman" w:cs="Times"/>
          <w:sz w:val="22"/>
          <w:lang w:val="es-ES_tradnl" w:eastAsia="es-ES"/>
        </w:rPr>
      </w:pPr>
      <w:r>
        <w:rPr>
          <w:rFonts w:eastAsia="Times New Roman" w:cs="Times"/>
          <w:sz w:val="22"/>
          <w:lang w:val="es-ES_tradnl" w:eastAsia="es-ES"/>
        </w:rPr>
        <w:t>S</w:t>
      </w:r>
      <w:r w:rsidRPr="00CC5DE8">
        <w:rPr>
          <w:rFonts w:eastAsia="Times New Roman" w:cs="Times"/>
          <w:sz w:val="22"/>
          <w:lang w:val="es-ES_tradnl" w:eastAsia="es-ES"/>
        </w:rPr>
        <w:t xml:space="preserve">endero acuático lineal Negro y Rojo. </w:t>
      </w:r>
    </w:p>
    <w:p w14:paraId="28C54DCD"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 xml:space="preserve">Este sendero acuático Negro y Rojo tiene su nombre por la presencia de manglar negro en el principio del sendero como la vegetación más predominante por lo menos hasta la Ciénaga el Medio y cuyo indicador más importante es la presencia de neumatóforos en el suelo como mecanismos de intercambio gaseoso. </w:t>
      </w:r>
    </w:p>
    <w:p w14:paraId="34468924"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Por otro lado el mangle rojo embellece el ingreso al caño las Lanchas siendo este predominante de este sitio. Aves y demás especies de mangl</w:t>
      </w:r>
      <w:r>
        <w:rPr>
          <w:rFonts w:eastAsia="Times New Roman" w:cs="Arial Narrow"/>
          <w:sz w:val="22"/>
          <w:lang w:val="es-ES_tradnl" w:eastAsia="es-ES"/>
        </w:rPr>
        <w:t>e</w:t>
      </w:r>
      <w:r w:rsidRPr="003708FC">
        <w:rPr>
          <w:rFonts w:eastAsia="Times New Roman" w:cs="Arial Narrow"/>
          <w:sz w:val="22"/>
          <w:lang w:val="es-ES_tradnl" w:eastAsia="es-ES"/>
        </w:rPr>
        <w:t xml:space="preserve"> son fácilmente observables en este recorrido. </w:t>
      </w:r>
    </w:p>
    <w:p w14:paraId="1107F17D" w14:textId="77777777" w:rsidR="00D747A5" w:rsidRDefault="00D747A5" w:rsidP="008B2088">
      <w:pPr>
        <w:widowControl w:val="0"/>
        <w:autoSpaceDE w:val="0"/>
        <w:autoSpaceDN w:val="0"/>
        <w:adjustRightInd w:val="0"/>
        <w:spacing w:after="240"/>
        <w:jc w:val="center"/>
        <w:rPr>
          <w:rFonts w:eastAsia="Times New Roman" w:cs="Arial Narrow"/>
          <w:sz w:val="22"/>
          <w:lang w:val="es-ES_tradnl" w:eastAsia="es-ES"/>
        </w:rPr>
      </w:pPr>
      <w:r w:rsidRPr="00E5340B">
        <w:rPr>
          <w:rFonts w:eastAsia="Times New Roman" w:cs="Arial Narrow"/>
          <w:noProof/>
          <w:sz w:val="22"/>
          <w:lang w:eastAsia="es-CO"/>
        </w:rPr>
        <w:lastRenderedPageBreak/>
        <w:drawing>
          <wp:inline distT="0" distB="0" distL="0" distR="0" wp14:anchorId="78E8D49B" wp14:editId="17312B7B">
            <wp:extent cx="4450718" cy="5238750"/>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453077" cy="5241526"/>
                    </a:xfrm>
                    <a:prstGeom prst="rect">
                      <a:avLst/>
                    </a:prstGeom>
                  </pic:spPr>
                </pic:pic>
              </a:graphicData>
            </a:graphic>
          </wp:inline>
        </w:drawing>
      </w:r>
    </w:p>
    <w:p w14:paraId="78C7FFDB" w14:textId="77777777" w:rsidR="00D747A5" w:rsidRPr="00CC5DE8" w:rsidRDefault="00D747A5" w:rsidP="00D747A5">
      <w:pPr>
        <w:pStyle w:val="Prrafodelista"/>
        <w:widowControl w:val="0"/>
        <w:numPr>
          <w:ilvl w:val="0"/>
          <w:numId w:val="38"/>
        </w:numPr>
        <w:autoSpaceDE w:val="0"/>
        <w:autoSpaceDN w:val="0"/>
        <w:adjustRightInd w:val="0"/>
        <w:spacing w:after="240"/>
        <w:rPr>
          <w:rFonts w:eastAsia="Times New Roman" w:cs="Times"/>
          <w:sz w:val="22"/>
          <w:lang w:val="es-ES_tradnl" w:eastAsia="es-ES"/>
        </w:rPr>
      </w:pPr>
      <w:r>
        <w:rPr>
          <w:rFonts w:eastAsia="Times New Roman" w:cs="Times"/>
          <w:sz w:val="22"/>
          <w:lang w:val="es-ES_tradnl" w:eastAsia="es-ES"/>
        </w:rPr>
        <w:t>S</w:t>
      </w:r>
      <w:r w:rsidRPr="00CC5DE8">
        <w:rPr>
          <w:rFonts w:eastAsia="Times New Roman" w:cs="Times"/>
          <w:sz w:val="22"/>
          <w:lang w:val="es-ES_tradnl" w:eastAsia="es-ES"/>
        </w:rPr>
        <w:t xml:space="preserve">endero acuático Los Islotes de Marchena. </w:t>
      </w:r>
    </w:p>
    <w:p w14:paraId="2BAF5E49"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 xml:space="preserve">El sendero los Islotes de Marchena debe su nombre a los importantes grupos de mangles que se encuentran representados en la Ciénaga Marchena, que forman islas de árboles bien definidas. El paisaje en esta área es de gran importancia, ya que destaca el buen estado de conservación de las especies de flora y fauna que se pueden avistar, como es el caso de los cangrejos, aves y peces. </w:t>
      </w:r>
    </w:p>
    <w:p w14:paraId="01C0D563" w14:textId="77777777" w:rsidR="00D747A5" w:rsidRPr="005D562F" w:rsidRDefault="00D747A5" w:rsidP="008B2088">
      <w:pPr>
        <w:widowControl w:val="0"/>
        <w:autoSpaceDE w:val="0"/>
        <w:autoSpaceDN w:val="0"/>
        <w:adjustRightInd w:val="0"/>
        <w:spacing w:after="240"/>
        <w:jc w:val="center"/>
        <w:rPr>
          <w:rFonts w:ascii="Times" w:eastAsia="Times New Roman" w:hAnsi="Times" w:cs="Times"/>
          <w:sz w:val="22"/>
          <w:lang w:val="es-ES_tradnl" w:eastAsia="es-ES"/>
        </w:rPr>
      </w:pPr>
      <w:r w:rsidRPr="003708FC">
        <w:rPr>
          <w:rFonts w:eastAsia="Times New Roman" w:cs="Arial Narrow"/>
          <w:noProof/>
          <w:sz w:val="22"/>
          <w:lang w:eastAsia="es-CO"/>
        </w:rPr>
        <w:lastRenderedPageBreak/>
        <w:drawing>
          <wp:inline distT="0" distB="0" distL="0" distR="0" wp14:anchorId="545DDA2F" wp14:editId="2F88285F">
            <wp:extent cx="5321300" cy="6070600"/>
            <wp:effectExtent l="0" t="0" r="1270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21300" cy="6070600"/>
                    </a:xfrm>
                    <a:prstGeom prst="rect">
                      <a:avLst/>
                    </a:prstGeom>
                  </pic:spPr>
                </pic:pic>
              </a:graphicData>
            </a:graphic>
          </wp:inline>
        </w:drawing>
      </w:r>
    </w:p>
    <w:p w14:paraId="5DC6F9A6" w14:textId="77777777" w:rsidR="00D747A5" w:rsidRPr="00CC5DE8" w:rsidRDefault="00D747A5" w:rsidP="00D747A5">
      <w:pPr>
        <w:pStyle w:val="Prrafodelista"/>
        <w:widowControl w:val="0"/>
        <w:numPr>
          <w:ilvl w:val="0"/>
          <w:numId w:val="38"/>
        </w:numPr>
        <w:autoSpaceDE w:val="0"/>
        <w:autoSpaceDN w:val="0"/>
        <w:adjustRightInd w:val="0"/>
        <w:spacing w:after="240"/>
        <w:rPr>
          <w:rFonts w:eastAsia="Times New Roman" w:cs="Times"/>
          <w:sz w:val="22"/>
          <w:lang w:val="es-ES_tradnl" w:eastAsia="es-ES"/>
        </w:rPr>
      </w:pPr>
      <w:r w:rsidRPr="00CC5DE8">
        <w:rPr>
          <w:rFonts w:eastAsia="Times New Roman" w:cs="Times"/>
          <w:sz w:val="22"/>
          <w:lang w:val="es-ES_tradnl" w:eastAsia="es-ES"/>
        </w:rPr>
        <w:t xml:space="preserve">Sendero acuático las Playeras. </w:t>
      </w:r>
    </w:p>
    <w:p w14:paraId="35644879" w14:textId="77777777" w:rsidR="00D747A5" w:rsidRPr="003708FC"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3708FC">
        <w:rPr>
          <w:rFonts w:eastAsia="Times New Roman" w:cs="Arial Narrow"/>
          <w:sz w:val="22"/>
          <w:lang w:val="es-ES_tradnl" w:eastAsia="es-ES"/>
        </w:rPr>
        <w:t xml:space="preserve">Se ha denominado sendero acuático las Playeras al uno de los principales atractivos ecoturísticos que tiene la VIPIS las aves residentes y migratorias, representa el recorrido de cerca de 14,9 km de longitud entre ciénagas, playas, manglares y caños con salida del muelle ubicado en las instalaciones ecoturísticos del sector los cocos, con aproximación directa al mar Caribe y regreso al mismo punto del muelle. </w:t>
      </w:r>
    </w:p>
    <w:p w14:paraId="633D1B67" w14:textId="77777777" w:rsidR="00D747A5" w:rsidRDefault="00D747A5" w:rsidP="008B2088">
      <w:pPr>
        <w:widowControl w:val="0"/>
        <w:autoSpaceDE w:val="0"/>
        <w:autoSpaceDN w:val="0"/>
        <w:adjustRightInd w:val="0"/>
        <w:spacing w:after="240"/>
        <w:jc w:val="center"/>
        <w:rPr>
          <w:rFonts w:ascii="Times" w:eastAsia="Times New Roman" w:hAnsi="Times" w:cs="Times"/>
          <w:sz w:val="22"/>
          <w:lang w:val="es-ES_tradnl" w:eastAsia="es-ES"/>
        </w:rPr>
      </w:pPr>
      <w:r w:rsidRPr="003708FC">
        <w:rPr>
          <w:rFonts w:ascii="Times" w:eastAsia="Times New Roman" w:hAnsi="Times" w:cs="Times"/>
          <w:noProof/>
          <w:sz w:val="22"/>
          <w:lang w:eastAsia="es-CO"/>
        </w:rPr>
        <w:lastRenderedPageBreak/>
        <w:drawing>
          <wp:inline distT="0" distB="0" distL="0" distR="0" wp14:anchorId="1581A28D" wp14:editId="2945AD20">
            <wp:extent cx="5295900" cy="5181600"/>
            <wp:effectExtent l="0" t="0" r="1270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95900" cy="5181600"/>
                    </a:xfrm>
                    <a:prstGeom prst="rect">
                      <a:avLst/>
                    </a:prstGeom>
                  </pic:spPr>
                </pic:pic>
              </a:graphicData>
            </a:graphic>
          </wp:inline>
        </w:drawing>
      </w:r>
    </w:p>
    <w:p w14:paraId="3A512944" w14:textId="77777777" w:rsidR="00D747A5" w:rsidRPr="00030092" w:rsidRDefault="00D747A5" w:rsidP="00D747A5">
      <w:pPr>
        <w:pStyle w:val="Prrafodelista"/>
        <w:widowControl w:val="0"/>
        <w:numPr>
          <w:ilvl w:val="0"/>
          <w:numId w:val="38"/>
        </w:numPr>
        <w:autoSpaceDE w:val="0"/>
        <w:autoSpaceDN w:val="0"/>
        <w:adjustRightInd w:val="0"/>
        <w:spacing w:after="240"/>
        <w:rPr>
          <w:rFonts w:eastAsia="Times New Roman" w:cs="Times"/>
          <w:sz w:val="22"/>
          <w:lang w:val="es-ES_tradnl" w:eastAsia="es-ES"/>
        </w:rPr>
      </w:pPr>
      <w:r w:rsidRPr="00CC5DE8">
        <w:rPr>
          <w:rFonts w:eastAsia="Times New Roman" w:cs="Times"/>
          <w:sz w:val="22"/>
          <w:lang w:val="es-ES_tradnl" w:eastAsia="es-ES"/>
        </w:rPr>
        <w:t>Sendero acuático el Torno</w:t>
      </w:r>
      <w:r>
        <w:rPr>
          <w:rFonts w:eastAsia="Times New Roman" w:cs="Times"/>
          <w:sz w:val="22"/>
          <w:lang w:val="es-ES_tradnl" w:eastAsia="es-ES"/>
        </w:rPr>
        <w:t xml:space="preserve"> o </w:t>
      </w:r>
      <w:r w:rsidRPr="00030092">
        <w:rPr>
          <w:rFonts w:eastAsia="Times New Roman" w:cs="Times"/>
          <w:sz w:val="22"/>
          <w:lang w:val="es-ES_tradnl" w:eastAsia="es-ES"/>
        </w:rPr>
        <w:t>“Ruta de la Almeja”</w:t>
      </w:r>
    </w:p>
    <w:p w14:paraId="56A8F04A" w14:textId="77777777" w:rsidR="00D747A5" w:rsidRDefault="00D747A5" w:rsidP="00D747A5">
      <w:pPr>
        <w:pStyle w:val="Prrafodelista"/>
        <w:widowControl w:val="0"/>
        <w:autoSpaceDE w:val="0"/>
        <w:autoSpaceDN w:val="0"/>
        <w:adjustRightInd w:val="0"/>
        <w:spacing w:after="240"/>
        <w:rPr>
          <w:sz w:val="22"/>
          <w:lang w:eastAsia="es-ES"/>
        </w:rPr>
      </w:pPr>
    </w:p>
    <w:p w14:paraId="2A1737E0" w14:textId="77777777" w:rsidR="00D747A5" w:rsidRPr="00585CF9" w:rsidRDefault="00D747A5" w:rsidP="00D747A5">
      <w:pPr>
        <w:pStyle w:val="Prrafodelista"/>
        <w:widowControl w:val="0"/>
        <w:autoSpaceDE w:val="0"/>
        <w:autoSpaceDN w:val="0"/>
        <w:adjustRightInd w:val="0"/>
        <w:spacing w:after="240"/>
        <w:rPr>
          <w:sz w:val="22"/>
          <w:lang w:eastAsia="es-ES"/>
        </w:rPr>
      </w:pPr>
      <w:r>
        <w:rPr>
          <w:sz w:val="22"/>
          <w:lang w:eastAsia="es-ES"/>
        </w:rPr>
        <w:t xml:space="preserve">En adelante será la “Ruta de la Almeja”, este sendero que estaba habilitado y definida su capacidad de carga, no fue operado por el Concesionario durante la ejecución del contrato.  El sendero hace parte del sector  </w:t>
      </w:r>
      <w:r w:rsidRPr="00585CF9">
        <w:rPr>
          <w:sz w:val="22"/>
          <w:lang w:eastAsia="es-ES"/>
        </w:rPr>
        <w:t>el Torno ubicado en el sur-occidente de la VIPIS, tiene su entrada por el río Magdalena o por el recorrido que sale desde el muelle en Barranquilla por los caños y ciénagas hasta el la ciénaga el Torno. Tradicionalmente fue un área de acceso de población de Barranquilla que realizaba actividades recreativas en lanchas de motor con acceso por los caños que conducen desde el río Magdalena.</w:t>
      </w:r>
    </w:p>
    <w:p w14:paraId="57C762EB" w14:textId="77777777" w:rsidR="00D747A5" w:rsidRPr="00585CF9" w:rsidRDefault="00D747A5" w:rsidP="00D747A5">
      <w:pPr>
        <w:pStyle w:val="Prrafodelista"/>
        <w:rPr>
          <w:sz w:val="22"/>
          <w:lang w:eastAsia="es-ES"/>
        </w:rPr>
      </w:pPr>
    </w:p>
    <w:p w14:paraId="172AA358" w14:textId="77777777" w:rsidR="00D747A5" w:rsidRPr="00585CF9" w:rsidRDefault="00D747A5" w:rsidP="00D747A5">
      <w:pPr>
        <w:pStyle w:val="Prrafodelista"/>
        <w:rPr>
          <w:sz w:val="22"/>
          <w:lang w:eastAsia="es-ES"/>
        </w:rPr>
      </w:pPr>
      <w:r w:rsidRPr="00585CF9">
        <w:rPr>
          <w:sz w:val="22"/>
          <w:lang w:eastAsia="es-ES"/>
        </w:rPr>
        <w:t xml:space="preserve">Este sendero es el único que ofrece la posibilidad de interactuar con el río Magdalena, su historia e importancia. Es un sendero lineal lo que implica regresar por el mismo trayecto por el cual se ingresó, con una longitud de 20 kilómetros y tiempo aproximado de 3 horas. El trayecto se inicia en el muelle en Barranquilla, Caño el Torno, Caño alimentador, Caño los Almendros, Caño el Limon, </w:t>
      </w:r>
      <w:r w:rsidRPr="00585CF9">
        <w:rPr>
          <w:sz w:val="22"/>
          <w:lang w:eastAsia="es-ES"/>
        </w:rPr>
        <w:lastRenderedPageBreak/>
        <w:t>Cienaga Poza verde y Cienaga el Torno y desde allí se retorna hacia el muelle haciendo el mismo recorrido.</w:t>
      </w:r>
    </w:p>
    <w:p w14:paraId="59C935DE" w14:textId="77777777" w:rsidR="00D747A5" w:rsidRPr="00585CF9" w:rsidRDefault="00D747A5" w:rsidP="00D747A5">
      <w:pPr>
        <w:pStyle w:val="Prrafodelista"/>
        <w:rPr>
          <w:sz w:val="22"/>
          <w:lang w:eastAsia="es-ES"/>
        </w:rPr>
      </w:pPr>
    </w:p>
    <w:p w14:paraId="172469C1" w14:textId="77777777" w:rsidR="00D747A5" w:rsidRDefault="00D747A5" w:rsidP="00D747A5">
      <w:pPr>
        <w:pStyle w:val="Prrafodelista"/>
        <w:rPr>
          <w:sz w:val="22"/>
          <w:lang w:eastAsia="es-ES"/>
        </w:rPr>
      </w:pPr>
      <w:r w:rsidRPr="00585CF9">
        <w:rPr>
          <w:sz w:val="22"/>
          <w:lang w:eastAsia="es-ES"/>
        </w:rPr>
        <w:t xml:space="preserve">Entre sus características más importantes se encuentra relicto de bosque inundable, presencia de árboles de cantagallo (Erythrina fusca) y el pivijay (Ficus dendrocida) y del ave endémica colibrí cienaguero (Lepidopyga lillie); reptiles como la babilla (Caiman crocodilus fuscus). La presencia de especies con algún grado de amenaza como: la babilla (Caiman crocodilus fuscus), bocachico (Prochilodus magdalenae), mojarra rayada (Eugerres plumieri), almeja (Polomesoda solida) son especies dignas de conservar y apreciar. </w:t>
      </w:r>
    </w:p>
    <w:p w14:paraId="6AF9DE5D" w14:textId="77777777" w:rsidR="00D747A5" w:rsidRPr="00585CF9" w:rsidRDefault="00D747A5" w:rsidP="00D747A5">
      <w:pPr>
        <w:pStyle w:val="Prrafodelista"/>
        <w:rPr>
          <w:sz w:val="22"/>
          <w:lang w:eastAsia="es-ES"/>
        </w:rPr>
      </w:pPr>
    </w:p>
    <w:p w14:paraId="0ED47A0B" w14:textId="77777777" w:rsidR="00D747A5" w:rsidRDefault="00D747A5" w:rsidP="008B2088">
      <w:pPr>
        <w:widowControl w:val="0"/>
        <w:autoSpaceDE w:val="0"/>
        <w:autoSpaceDN w:val="0"/>
        <w:adjustRightInd w:val="0"/>
        <w:spacing w:after="240"/>
        <w:jc w:val="center"/>
        <w:rPr>
          <w:rFonts w:ascii="Times" w:eastAsia="Times New Roman" w:hAnsi="Times" w:cs="Times"/>
          <w:sz w:val="22"/>
          <w:lang w:val="es-ES_tradnl" w:eastAsia="es-ES"/>
        </w:rPr>
      </w:pPr>
      <w:r w:rsidRPr="00E5340B">
        <w:rPr>
          <w:rFonts w:ascii="Times" w:eastAsia="Times New Roman" w:hAnsi="Times" w:cs="Times"/>
          <w:noProof/>
          <w:sz w:val="22"/>
          <w:lang w:eastAsia="es-CO"/>
        </w:rPr>
        <w:drawing>
          <wp:inline distT="0" distB="0" distL="0" distR="0" wp14:anchorId="710F7D6A" wp14:editId="2167F888">
            <wp:extent cx="5008419" cy="3050692"/>
            <wp:effectExtent l="0" t="0" r="190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13607" cy="3053852"/>
                    </a:xfrm>
                    <a:prstGeom prst="rect">
                      <a:avLst/>
                    </a:prstGeom>
                  </pic:spPr>
                </pic:pic>
              </a:graphicData>
            </a:graphic>
          </wp:inline>
        </w:drawing>
      </w:r>
    </w:p>
    <w:p w14:paraId="32266938" w14:textId="77777777" w:rsidR="00241954" w:rsidRPr="001E71E0" w:rsidRDefault="00241954" w:rsidP="00241954">
      <w:pPr>
        <w:rPr>
          <w:sz w:val="22"/>
        </w:rPr>
      </w:pPr>
      <w:r>
        <w:rPr>
          <w:sz w:val="22"/>
        </w:rPr>
        <w:t xml:space="preserve">Fuente: Imagen Tomada de Google earth. 2016 </w:t>
      </w:r>
    </w:p>
    <w:p w14:paraId="7690F57B" w14:textId="77777777" w:rsidR="00241954" w:rsidRDefault="00241954" w:rsidP="008B2088">
      <w:pPr>
        <w:widowControl w:val="0"/>
        <w:autoSpaceDE w:val="0"/>
        <w:autoSpaceDN w:val="0"/>
        <w:adjustRightInd w:val="0"/>
        <w:spacing w:after="240"/>
        <w:jc w:val="center"/>
        <w:rPr>
          <w:rFonts w:ascii="Times" w:eastAsia="Times New Roman" w:hAnsi="Times" w:cs="Times"/>
          <w:sz w:val="22"/>
          <w:lang w:val="es-ES_tradnl" w:eastAsia="es-ES"/>
        </w:rPr>
      </w:pPr>
    </w:p>
    <w:p w14:paraId="713052FC" w14:textId="376C9539" w:rsidR="00D747A5" w:rsidRPr="008B2088" w:rsidRDefault="00D747A5" w:rsidP="00E86559">
      <w:pPr>
        <w:pStyle w:val="Ttulo4"/>
        <w:numPr>
          <w:ilvl w:val="3"/>
          <w:numId w:val="55"/>
        </w:numPr>
        <w:rPr>
          <w:rFonts w:ascii="Arial Narrow" w:hAnsi="Arial Narrow" w:cs="Arial"/>
          <w:color w:val="auto"/>
        </w:rPr>
      </w:pPr>
      <w:r w:rsidRPr="008B2088">
        <w:rPr>
          <w:rFonts w:ascii="Arial Narrow" w:hAnsi="Arial Narrow" w:cs="Arial"/>
          <w:color w:val="auto"/>
        </w:rPr>
        <w:t>Infraestructura de apoyo</w:t>
      </w:r>
    </w:p>
    <w:p w14:paraId="65EC734C" w14:textId="77777777" w:rsidR="00D747A5" w:rsidRPr="00795611" w:rsidRDefault="00D747A5" w:rsidP="00D747A5"/>
    <w:p w14:paraId="7E4BEFAB"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E5340B">
        <w:rPr>
          <w:rFonts w:eastAsia="Times New Roman" w:cs="Arial Narrow"/>
          <w:sz w:val="22"/>
          <w:lang w:val="es-ES_tradnl" w:eastAsia="es-ES"/>
        </w:rPr>
        <w:t xml:space="preserve">En la Vía Parque Isla de Salamanca se ha desarrollado una infraestructura de gran importancia para la prestación de los servicios ecoturísticos, principalmente en el sector los Cocos. Allí se cuenta con unas instalaciones remodeladas y reorganizadas, </w:t>
      </w:r>
      <w:r>
        <w:rPr>
          <w:rFonts w:eastAsia="Times New Roman" w:cs="Arial Narrow"/>
          <w:sz w:val="22"/>
          <w:lang w:val="es-ES_tradnl" w:eastAsia="es-ES"/>
        </w:rPr>
        <w:t xml:space="preserve">para </w:t>
      </w:r>
      <w:r w:rsidRPr="00E5340B">
        <w:rPr>
          <w:rFonts w:eastAsia="Times New Roman" w:cs="Arial Narrow"/>
          <w:sz w:val="22"/>
          <w:lang w:val="es-ES_tradnl" w:eastAsia="es-ES"/>
        </w:rPr>
        <w:t xml:space="preserve"> la puesta en marcha de la prestación de los servicios y actividades ecoturísticas por parte del Consorcio Salamanca Caribe, se espera el provecho del uso y manejo de este sitio. </w:t>
      </w:r>
    </w:p>
    <w:p w14:paraId="42367C64"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E5340B">
        <w:rPr>
          <w:rFonts w:eastAsia="Times New Roman" w:cs="Arial Narrow"/>
          <w:sz w:val="22"/>
          <w:lang w:val="es-ES_tradnl" w:eastAsia="es-ES"/>
        </w:rPr>
        <w:t xml:space="preserve">El área cuenta con las siguientes instalaciones: </w:t>
      </w:r>
    </w:p>
    <w:p w14:paraId="3F4ED92D"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A0568A">
        <w:rPr>
          <w:rFonts w:eastAsia="Times New Roman" w:cs="Times"/>
          <w:sz w:val="22"/>
          <w:lang w:val="es-ES_tradnl" w:eastAsia="es-ES"/>
        </w:rPr>
        <w:t>Box coulvert:</w:t>
      </w:r>
      <w:r>
        <w:rPr>
          <w:rFonts w:eastAsia="Times New Roman" w:cs="Times"/>
          <w:sz w:val="22"/>
          <w:lang w:val="es-ES_tradnl" w:eastAsia="es-ES"/>
        </w:rPr>
        <w:t xml:space="preserve"> </w:t>
      </w:r>
      <w:r w:rsidRPr="00E5340B">
        <w:rPr>
          <w:rFonts w:eastAsia="Times New Roman" w:cs="Arial Narrow"/>
          <w:sz w:val="22"/>
          <w:lang w:val="es-ES_tradnl" w:eastAsia="es-ES"/>
        </w:rPr>
        <w:t>Es un túnel de sección rectangular de 3 m x 3 m y una longitud de 20 m, con muros y pisos en concreto reforzado. Esta área comunica la sede administrativa con el área para la prestación de los servicios ecoturísticos, permite cruzar con seguridad bajo la vía troncal del Caribe. Actualmente</w:t>
      </w:r>
      <w:r>
        <w:rPr>
          <w:rFonts w:eastAsia="Times New Roman" w:cs="Arial Narrow"/>
          <w:sz w:val="22"/>
          <w:lang w:val="es-ES_tradnl" w:eastAsia="es-ES"/>
        </w:rPr>
        <w:t>,</w:t>
      </w:r>
      <w:r w:rsidRPr="00E5340B">
        <w:rPr>
          <w:rFonts w:eastAsia="Times New Roman" w:cs="Arial Narrow"/>
          <w:sz w:val="22"/>
          <w:lang w:val="es-ES_tradnl" w:eastAsia="es-ES"/>
        </w:rPr>
        <w:t xml:space="preserve"> se encuentra rodeado de vegetación a ambos lados y sus muros internos están pintados de blanco con la intención por parte del consorcio de plasmar un mural artístico, para convertirlo en un atractivo para los visitantes que ingresen al Área protegida. </w:t>
      </w:r>
    </w:p>
    <w:p w14:paraId="4EEE6CD0"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AB4C50">
        <w:rPr>
          <w:rFonts w:eastAsia="Times New Roman" w:cs="Times"/>
          <w:sz w:val="22"/>
          <w:lang w:val="es-ES_tradnl" w:eastAsia="es-ES"/>
        </w:rPr>
        <w:t>Kioscos Taquilla:</w:t>
      </w:r>
      <w:r w:rsidRPr="00AB4C50">
        <w:rPr>
          <w:rFonts w:ascii="MS Gothic" w:eastAsia="MS Gothic" w:hAnsi="MS Gothic" w:cs="MS Gothic" w:hint="eastAsia"/>
          <w:sz w:val="22"/>
          <w:lang w:val="es-ES_tradnl" w:eastAsia="es-ES"/>
        </w:rPr>
        <w:t> </w:t>
      </w:r>
      <w:r w:rsidRPr="00E5340B">
        <w:rPr>
          <w:rFonts w:eastAsia="Times New Roman" w:cs="Arial Narrow"/>
          <w:sz w:val="22"/>
          <w:lang w:val="es-ES_tradnl" w:eastAsia="es-ES"/>
        </w:rPr>
        <w:t xml:space="preserve">Después de cruzar el Box coulvert se encuentra la taquilla que funciona para el recaudo de los ingresos y los servicios en general que ofrecerá la Concesión. Esta estructura en madera y techo en paja, se encuentra ubicada estratégicamente en el sitio en el que confluyen las entradas al área de prestación de los servicios ecoturísticos del sector los Cocos. </w:t>
      </w:r>
    </w:p>
    <w:p w14:paraId="2BD13CC2" w14:textId="77777777" w:rsidR="00D747A5" w:rsidRDefault="00D747A5" w:rsidP="00D747A5">
      <w:pPr>
        <w:widowControl w:val="0"/>
        <w:autoSpaceDE w:val="0"/>
        <w:autoSpaceDN w:val="0"/>
        <w:adjustRightInd w:val="0"/>
        <w:rPr>
          <w:rFonts w:eastAsia="Times New Roman" w:cs="Arial Narrow"/>
          <w:sz w:val="22"/>
          <w:lang w:val="es-ES_tradnl" w:eastAsia="es-ES"/>
        </w:rPr>
      </w:pPr>
      <w:r w:rsidRPr="00E5340B">
        <w:rPr>
          <w:rFonts w:eastAsia="Times New Roman" w:cs="Arial Narrow"/>
          <w:sz w:val="22"/>
          <w:lang w:val="es-ES_tradnl" w:eastAsia="es-ES"/>
        </w:rPr>
        <w:t xml:space="preserve">Las áreas de parqueo son de gran importancia para garantizar la seguridad de los visitantes, lograr  </w:t>
      </w:r>
      <w:r>
        <w:rPr>
          <w:rFonts w:eastAsia="Times New Roman" w:cs="Arial Narrow"/>
          <w:sz w:val="22"/>
          <w:lang w:val="es-ES_tradnl" w:eastAsia="es-ES"/>
        </w:rPr>
        <w:t>un</w:t>
      </w:r>
      <w:r w:rsidRPr="00E5340B">
        <w:rPr>
          <w:rFonts w:eastAsia="Times New Roman" w:cs="Arial Narrow"/>
          <w:sz w:val="22"/>
          <w:lang w:val="es-ES_tradnl" w:eastAsia="es-ES"/>
        </w:rPr>
        <w:t xml:space="preserve"> orden en el tránsito de los vehículos y evitar el uso de áreas frágiles y con problemas de anegamiento. En el sector los Cocos se cuenta con dos parqueaderos en el área concesionada y un parqueadero en el área de la sede administrativa del Área protegida, los cuales se encuentran adecuados para el recibimiento de vehículos, principalmente automóviles y camperos. </w:t>
      </w:r>
    </w:p>
    <w:p w14:paraId="1514A61C" w14:textId="77777777" w:rsidR="00D747A5" w:rsidRPr="00EC53AC" w:rsidRDefault="00D747A5" w:rsidP="00D747A5">
      <w:pPr>
        <w:widowControl w:val="0"/>
        <w:autoSpaceDE w:val="0"/>
        <w:autoSpaceDN w:val="0"/>
        <w:adjustRightInd w:val="0"/>
        <w:rPr>
          <w:rFonts w:eastAsia="Times New Roman" w:cs="Times"/>
          <w:sz w:val="22"/>
          <w:lang w:val="es-ES_tradnl" w:eastAsia="es-ES"/>
        </w:rPr>
      </w:pPr>
    </w:p>
    <w:p w14:paraId="54354C86"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D9578D">
        <w:rPr>
          <w:rFonts w:eastAsia="Times New Roman" w:cs="Times"/>
          <w:sz w:val="22"/>
          <w:lang w:val="es-ES_tradnl" w:eastAsia="es-ES"/>
        </w:rPr>
        <w:t>Restaurante y cafetería</w:t>
      </w:r>
      <w:r>
        <w:rPr>
          <w:rFonts w:ascii="Times" w:eastAsia="Times New Roman" w:hAnsi="Times" w:cs="Times"/>
          <w:sz w:val="22"/>
          <w:lang w:val="es-ES_tradnl" w:eastAsia="es-ES"/>
        </w:rPr>
        <w:t>:</w:t>
      </w:r>
      <w:r w:rsidRPr="00E5340B">
        <w:rPr>
          <w:rFonts w:ascii="MS Mincho" w:eastAsia="MS Mincho" w:hAnsi="MS Mincho" w:cs="MS Mincho"/>
          <w:sz w:val="22"/>
          <w:lang w:val="es-ES_tradnl" w:eastAsia="es-ES"/>
        </w:rPr>
        <w:t> </w:t>
      </w:r>
      <w:r w:rsidRPr="00E5340B">
        <w:rPr>
          <w:rFonts w:eastAsia="Times New Roman" w:cs="Arial Narrow"/>
          <w:sz w:val="22"/>
          <w:lang w:val="es-ES_tradnl" w:eastAsia="es-ES"/>
        </w:rPr>
        <w:t xml:space="preserve">Esta zona está conformada por la cocina, la zona de comedor, un baño para el personal de servicio y dos baños para los visitantes con entrada por la parte exterior de la construcción. Además, cuento con un área de bodegaje o almacenamiento. </w:t>
      </w:r>
      <w:r>
        <w:rPr>
          <w:rFonts w:eastAsia="Times New Roman" w:cs="Arial Narrow"/>
          <w:sz w:val="22"/>
          <w:lang w:val="es-ES_tradnl" w:eastAsia="es-ES"/>
        </w:rPr>
        <w:t xml:space="preserve"> </w:t>
      </w:r>
      <w:r w:rsidRPr="00E5340B">
        <w:rPr>
          <w:rFonts w:eastAsia="Times New Roman" w:cs="Arial Narrow"/>
          <w:sz w:val="22"/>
          <w:lang w:val="es-ES_tradnl" w:eastAsia="es-ES"/>
        </w:rPr>
        <w:t xml:space="preserve">Las paredes están elaboradas en ladrillo recubierto de mortero que forma un pañete cubierto por pintura. Las puestas y ventanas son en aluminio crudo y vidrio y sus pisos son en baldosa cerámica. Esta área tiene una capacidad para atender 70 personas y cuenta con un área de preparación de alimentos, atención de visitantes con sillas y mesas de servido de alimentos, 3 baterías de baños y un tanque de almacenamiento de agua. </w:t>
      </w:r>
    </w:p>
    <w:p w14:paraId="1BC58E0B"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Pr>
          <w:rFonts w:eastAsia="Times New Roman" w:cs="Arial Narrow"/>
          <w:sz w:val="22"/>
          <w:lang w:val="es-ES_tradnl" w:eastAsia="es-ES"/>
        </w:rPr>
        <w:t>Esta estructura p</w:t>
      </w:r>
      <w:r w:rsidRPr="00E5340B">
        <w:rPr>
          <w:rFonts w:eastAsia="Times New Roman" w:cs="Arial Narrow"/>
          <w:sz w:val="22"/>
          <w:lang w:val="es-ES_tradnl" w:eastAsia="es-ES"/>
        </w:rPr>
        <w:t xml:space="preserve">ermite visualizar los espacios naturales del Área protegida, ya que no tiene paredes que limiten la visual. Tiene una cobertura en madera y un material traslucido que permite iluminar y brindar protección ante la lluvia. </w:t>
      </w:r>
    </w:p>
    <w:p w14:paraId="04E6FBEA"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030092">
        <w:rPr>
          <w:rFonts w:eastAsia="Times New Roman" w:cs="Times"/>
          <w:sz w:val="22"/>
          <w:lang w:val="es-ES_tradnl" w:eastAsia="es-ES"/>
        </w:rPr>
        <w:t>Muelle de embarque</w:t>
      </w:r>
      <w:r>
        <w:rPr>
          <w:rFonts w:eastAsia="Times New Roman" w:cs="Times"/>
          <w:sz w:val="22"/>
          <w:lang w:val="es-ES_tradnl" w:eastAsia="es-ES"/>
        </w:rPr>
        <w:t xml:space="preserve">: </w:t>
      </w:r>
      <w:r w:rsidRPr="00030092">
        <w:rPr>
          <w:rFonts w:eastAsia="Times New Roman" w:cs="Arial Narrow"/>
          <w:sz w:val="22"/>
          <w:lang w:val="es-ES_tradnl" w:eastAsia="es-ES"/>
        </w:rPr>
        <w:t>El objetivo de este muelle es permitir que los visitantes que desean recorrer los</w:t>
      </w:r>
      <w:r w:rsidRPr="00E5340B">
        <w:rPr>
          <w:rFonts w:eastAsia="Times New Roman" w:cs="Arial Narrow"/>
          <w:sz w:val="22"/>
          <w:lang w:val="es-ES_tradnl" w:eastAsia="es-ES"/>
        </w:rPr>
        <w:t xml:space="preserve"> senderos acuáticos lo realicen accediendo por esta infraestructura, en la cual existen canoas con la capacidad de transportar de 5 a 10 personas por los caños y ciénagas del Área protegida. </w:t>
      </w:r>
    </w:p>
    <w:p w14:paraId="2C5AF12A" w14:textId="740A1D53" w:rsidR="00D747A5" w:rsidRDefault="00D747A5" w:rsidP="00D747A5">
      <w:pPr>
        <w:widowControl w:val="0"/>
        <w:autoSpaceDE w:val="0"/>
        <w:autoSpaceDN w:val="0"/>
        <w:adjustRightInd w:val="0"/>
        <w:spacing w:after="240"/>
        <w:rPr>
          <w:rFonts w:eastAsia="Times New Roman" w:cs="Arial Narrow"/>
          <w:sz w:val="22"/>
          <w:lang w:val="es-ES_tradnl" w:eastAsia="es-ES"/>
        </w:rPr>
      </w:pPr>
      <w:r w:rsidRPr="00E5340B">
        <w:rPr>
          <w:rFonts w:eastAsia="Times New Roman" w:cs="Arial Narrow"/>
          <w:sz w:val="22"/>
          <w:lang w:val="es-ES_tradnl" w:eastAsia="es-ES"/>
        </w:rPr>
        <w:t>Embarcadero</w:t>
      </w:r>
      <w:r>
        <w:rPr>
          <w:rFonts w:eastAsia="Times New Roman" w:cs="Arial Narrow"/>
          <w:sz w:val="22"/>
          <w:lang w:val="es-ES_tradnl" w:eastAsia="es-ES"/>
        </w:rPr>
        <w:t>:</w:t>
      </w:r>
      <w:r w:rsidRPr="00E5340B">
        <w:rPr>
          <w:rFonts w:eastAsia="Times New Roman" w:cs="Arial Narrow"/>
          <w:sz w:val="22"/>
          <w:lang w:val="es-ES_tradnl" w:eastAsia="es-ES"/>
        </w:rPr>
        <w:t xml:space="preserve"> construido en madera plástica con capacidad para cuatro (4) embarcaciones. Tiene un techo de protección que cubre el material y unas láminas de hierro que sostiene</w:t>
      </w:r>
      <w:r>
        <w:rPr>
          <w:rFonts w:eastAsia="Times New Roman" w:cs="Arial Narrow"/>
          <w:sz w:val="22"/>
          <w:lang w:val="es-ES_tradnl" w:eastAsia="es-ES"/>
        </w:rPr>
        <w:t>n la cubierta</w:t>
      </w:r>
      <w:r w:rsidRPr="00E5340B">
        <w:rPr>
          <w:rFonts w:eastAsia="Times New Roman" w:cs="Arial Narrow"/>
          <w:sz w:val="22"/>
          <w:lang w:val="es-ES_tradnl" w:eastAsia="es-ES"/>
        </w:rPr>
        <w:t xml:space="preserve"> de la infraestructura. </w:t>
      </w:r>
    </w:p>
    <w:p w14:paraId="37E291BB" w14:textId="58A642CE" w:rsidR="00D747A5" w:rsidRDefault="00D747A5" w:rsidP="00D747A5">
      <w:pPr>
        <w:widowControl w:val="0"/>
        <w:autoSpaceDE w:val="0"/>
        <w:autoSpaceDN w:val="0"/>
        <w:adjustRightInd w:val="0"/>
        <w:spacing w:after="240"/>
        <w:rPr>
          <w:rFonts w:eastAsia="Times New Roman" w:cs="Arial Narrow"/>
          <w:sz w:val="22"/>
          <w:lang w:val="es-ES_tradnl" w:eastAsia="es-ES"/>
        </w:rPr>
      </w:pPr>
      <w:r w:rsidRPr="003D1E2D">
        <w:rPr>
          <w:noProof/>
          <w:sz w:val="22"/>
          <w:lang w:eastAsia="es-CO"/>
        </w:rPr>
        <w:drawing>
          <wp:inline distT="0" distB="0" distL="0" distR="0" wp14:anchorId="267B2B43" wp14:editId="53CD2F68">
            <wp:extent cx="2695575" cy="1991995"/>
            <wp:effectExtent l="0" t="0" r="9525"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5575" cy="1991995"/>
                    </a:xfrm>
                    <a:prstGeom prst="rect">
                      <a:avLst/>
                    </a:prstGeom>
                    <a:noFill/>
                    <a:ln>
                      <a:noFill/>
                    </a:ln>
                  </pic:spPr>
                </pic:pic>
              </a:graphicData>
            </a:graphic>
          </wp:inline>
        </w:drawing>
      </w:r>
    </w:p>
    <w:p w14:paraId="5B87CF51" w14:textId="77777777" w:rsidR="00D747A5" w:rsidRDefault="00D747A5" w:rsidP="00D747A5">
      <w:pPr>
        <w:rPr>
          <w:sz w:val="22"/>
        </w:rPr>
      </w:pPr>
    </w:p>
    <w:p w14:paraId="0429476C" w14:textId="77777777" w:rsidR="00D747A5" w:rsidRDefault="00D747A5" w:rsidP="00D747A5">
      <w:pPr>
        <w:jc w:val="left"/>
        <w:rPr>
          <w:sz w:val="22"/>
        </w:rPr>
      </w:pPr>
      <w:r>
        <w:rPr>
          <w:sz w:val="22"/>
        </w:rPr>
        <w:t>A continuación se agregan algunas imágenes de apoyo relacionadas con la planta turística del área:</w:t>
      </w:r>
    </w:p>
    <w:p w14:paraId="3EA5AA6A" w14:textId="03DB9FD4" w:rsidR="00D747A5" w:rsidRDefault="00D747A5" w:rsidP="00D747A5">
      <w:pPr>
        <w:jc w:val="left"/>
        <w:rPr>
          <w:sz w:val="22"/>
        </w:rPr>
      </w:pPr>
    </w:p>
    <w:p w14:paraId="409D2B6A" w14:textId="77777777" w:rsidR="00380F79" w:rsidRDefault="00380F79" w:rsidP="00D747A5">
      <w:pPr>
        <w:jc w:val="left"/>
        <w:rPr>
          <w:sz w:val="22"/>
        </w:rPr>
      </w:pPr>
    </w:p>
    <w:p w14:paraId="7487767A" w14:textId="63E75696" w:rsidR="00D747A5" w:rsidRDefault="0054036E" w:rsidP="00D747A5">
      <w:pPr>
        <w:rPr>
          <w:sz w:val="22"/>
        </w:rPr>
      </w:pPr>
      <w:r w:rsidRPr="00E5340B">
        <w:rPr>
          <w:rFonts w:ascii="Times" w:eastAsia="Times New Roman" w:hAnsi="Times" w:cs="Times"/>
          <w:noProof/>
          <w:szCs w:val="24"/>
          <w:lang w:eastAsia="es-CO"/>
        </w:rPr>
        <w:drawing>
          <wp:inline distT="0" distB="0" distL="0" distR="0" wp14:anchorId="3CF1A331" wp14:editId="1D0E5B74">
            <wp:extent cx="2493010" cy="1939290"/>
            <wp:effectExtent l="0" t="0" r="2540" b="381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2493010" cy="1939290"/>
                    </a:xfrm>
                    <a:prstGeom prst="rect">
                      <a:avLst/>
                    </a:prstGeom>
                    <a:noFill/>
                    <a:ln>
                      <a:noFill/>
                    </a:ln>
                  </pic:spPr>
                </pic:pic>
              </a:graphicData>
            </a:graphic>
          </wp:inline>
        </w:drawing>
      </w:r>
      <w:r w:rsidR="00D747A5" w:rsidRPr="00E5340B">
        <w:rPr>
          <w:noProof/>
          <w:sz w:val="22"/>
          <w:lang w:eastAsia="es-CO"/>
        </w:rPr>
        <w:drawing>
          <wp:anchor distT="0" distB="0" distL="114300" distR="114300" simplePos="0" relativeHeight="251664896" behindDoc="0" locked="0" layoutInCell="1" allowOverlap="1" wp14:anchorId="7481B2B3" wp14:editId="2EB16BB3">
            <wp:simplePos x="0" y="0"/>
            <wp:positionH relativeFrom="column">
              <wp:posOffset>0</wp:posOffset>
            </wp:positionH>
            <wp:positionV relativeFrom="paragraph">
              <wp:posOffset>1905</wp:posOffset>
            </wp:positionV>
            <wp:extent cx="2463800" cy="1930400"/>
            <wp:effectExtent l="0" t="0" r="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2463800" cy="1930400"/>
                    </a:xfrm>
                    <a:prstGeom prst="rect">
                      <a:avLst/>
                    </a:prstGeom>
                  </pic:spPr>
                </pic:pic>
              </a:graphicData>
            </a:graphic>
            <wp14:sizeRelH relativeFrom="page">
              <wp14:pctWidth>0</wp14:pctWidth>
            </wp14:sizeRelH>
            <wp14:sizeRelV relativeFrom="page">
              <wp14:pctHeight>0</wp14:pctHeight>
            </wp14:sizeRelV>
          </wp:anchor>
        </w:drawing>
      </w:r>
    </w:p>
    <w:p w14:paraId="0BD91B96" w14:textId="77777777" w:rsidR="00D747A5" w:rsidRDefault="00D747A5" w:rsidP="00D747A5">
      <w:pPr>
        <w:rPr>
          <w:sz w:val="22"/>
        </w:rPr>
      </w:pPr>
    </w:p>
    <w:p w14:paraId="774286C6" w14:textId="3D7233E2" w:rsidR="00D747A5" w:rsidRDefault="00D747A5" w:rsidP="00D747A5">
      <w:pPr>
        <w:rPr>
          <w:sz w:val="22"/>
        </w:rPr>
      </w:pPr>
      <w:r>
        <w:rPr>
          <w:sz w:val="22"/>
        </w:rPr>
        <w:t>Box coulvert</w:t>
      </w:r>
      <w:r>
        <w:rPr>
          <w:sz w:val="22"/>
        </w:rPr>
        <w:tab/>
      </w:r>
      <w:r>
        <w:rPr>
          <w:sz w:val="22"/>
        </w:rPr>
        <w:tab/>
      </w:r>
      <w:r>
        <w:rPr>
          <w:sz w:val="22"/>
        </w:rPr>
        <w:tab/>
      </w:r>
      <w:r>
        <w:rPr>
          <w:sz w:val="22"/>
        </w:rPr>
        <w:tab/>
      </w:r>
      <w:r>
        <w:rPr>
          <w:sz w:val="22"/>
        </w:rPr>
        <w:tab/>
      </w:r>
      <w:r>
        <w:rPr>
          <w:sz w:val="22"/>
        </w:rPr>
        <w:tab/>
        <w:t>Taquil</w:t>
      </w:r>
      <w:r w:rsidR="0054036E">
        <w:rPr>
          <w:sz w:val="22"/>
        </w:rPr>
        <w:t>l</w:t>
      </w:r>
      <w:r>
        <w:rPr>
          <w:sz w:val="22"/>
        </w:rPr>
        <w:t>a</w:t>
      </w:r>
    </w:p>
    <w:p w14:paraId="4E3945FA" w14:textId="77777777" w:rsidR="00D747A5" w:rsidRDefault="00D747A5" w:rsidP="00D747A5">
      <w:pPr>
        <w:rPr>
          <w:sz w:val="22"/>
        </w:rPr>
      </w:pPr>
    </w:p>
    <w:p w14:paraId="063E5EF7" w14:textId="77777777" w:rsidR="00D747A5" w:rsidRDefault="00D747A5" w:rsidP="00D747A5">
      <w:pPr>
        <w:rPr>
          <w:sz w:val="22"/>
        </w:rPr>
      </w:pPr>
      <w:r w:rsidRPr="00E5340B">
        <w:rPr>
          <w:noProof/>
          <w:sz w:val="22"/>
          <w:lang w:eastAsia="es-CO"/>
        </w:rPr>
        <w:drawing>
          <wp:inline distT="0" distB="0" distL="0" distR="0" wp14:anchorId="677D7071" wp14:editId="524F84A7">
            <wp:extent cx="2514600" cy="19304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930400"/>
                    </a:xfrm>
                    <a:prstGeom prst="rect">
                      <a:avLst/>
                    </a:prstGeom>
                  </pic:spPr>
                </pic:pic>
              </a:graphicData>
            </a:graphic>
          </wp:inline>
        </w:drawing>
      </w:r>
      <w:r w:rsidRPr="00055CF0">
        <w:rPr>
          <w:noProof/>
          <w:lang w:val="es-ES_tradnl" w:eastAsia="es-ES_tradnl"/>
        </w:rPr>
        <w:t xml:space="preserve"> </w:t>
      </w:r>
      <w:r w:rsidRPr="00E5340B">
        <w:rPr>
          <w:noProof/>
          <w:sz w:val="22"/>
          <w:lang w:eastAsia="es-CO"/>
        </w:rPr>
        <w:drawing>
          <wp:inline distT="0" distB="0" distL="0" distR="0" wp14:anchorId="4FA0E032" wp14:editId="69C5BCB9">
            <wp:extent cx="2655731" cy="192405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60415" cy="1927443"/>
                    </a:xfrm>
                    <a:prstGeom prst="rect">
                      <a:avLst/>
                    </a:prstGeom>
                  </pic:spPr>
                </pic:pic>
              </a:graphicData>
            </a:graphic>
          </wp:inline>
        </w:drawing>
      </w:r>
    </w:p>
    <w:p w14:paraId="21CDE6B9" w14:textId="77777777" w:rsidR="00D747A5" w:rsidRDefault="00D747A5" w:rsidP="00D747A5">
      <w:pPr>
        <w:rPr>
          <w:sz w:val="22"/>
        </w:rPr>
      </w:pPr>
    </w:p>
    <w:p w14:paraId="73191B80" w14:textId="77777777" w:rsidR="00D747A5" w:rsidRDefault="00D747A5" w:rsidP="00D747A5">
      <w:pPr>
        <w:rPr>
          <w:sz w:val="22"/>
        </w:rPr>
      </w:pPr>
      <w:r>
        <w:rPr>
          <w:sz w:val="22"/>
        </w:rPr>
        <w:t>Parqueadero</w:t>
      </w:r>
      <w:r>
        <w:rPr>
          <w:sz w:val="22"/>
        </w:rPr>
        <w:tab/>
      </w:r>
      <w:r>
        <w:rPr>
          <w:sz w:val="22"/>
        </w:rPr>
        <w:tab/>
      </w:r>
      <w:r>
        <w:rPr>
          <w:sz w:val="22"/>
        </w:rPr>
        <w:tab/>
      </w:r>
      <w:r>
        <w:rPr>
          <w:sz w:val="22"/>
        </w:rPr>
        <w:tab/>
      </w:r>
      <w:r>
        <w:rPr>
          <w:sz w:val="22"/>
        </w:rPr>
        <w:tab/>
      </w:r>
      <w:r>
        <w:rPr>
          <w:sz w:val="22"/>
        </w:rPr>
        <w:tab/>
        <w:t>Restaurante</w:t>
      </w:r>
    </w:p>
    <w:p w14:paraId="2540E49A" w14:textId="77777777" w:rsidR="00D747A5" w:rsidRDefault="00D747A5" w:rsidP="00D747A5">
      <w:pPr>
        <w:rPr>
          <w:sz w:val="22"/>
        </w:rPr>
      </w:pPr>
    </w:p>
    <w:p w14:paraId="458EBF63" w14:textId="77777777" w:rsidR="00D747A5" w:rsidRDefault="00D747A5" w:rsidP="00D747A5">
      <w:pPr>
        <w:rPr>
          <w:sz w:val="22"/>
        </w:rPr>
      </w:pPr>
      <w:r w:rsidRPr="00E5340B">
        <w:rPr>
          <w:noProof/>
          <w:sz w:val="22"/>
          <w:lang w:eastAsia="es-CO"/>
        </w:rPr>
        <w:drawing>
          <wp:inline distT="0" distB="0" distL="0" distR="0" wp14:anchorId="61E5E7E3" wp14:editId="4BFDD1C5">
            <wp:extent cx="2501900" cy="1870710"/>
            <wp:effectExtent l="0" t="0" r="12700" b="889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1900" cy="1870710"/>
                    </a:xfrm>
                    <a:prstGeom prst="rect">
                      <a:avLst/>
                    </a:prstGeom>
                  </pic:spPr>
                </pic:pic>
              </a:graphicData>
            </a:graphic>
          </wp:inline>
        </w:drawing>
      </w:r>
      <w:r w:rsidRPr="00544876">
        <w:rPr>
          <w:noProof/>
          <w:lang w:val="es-ES_tradnl" w:eastAsia="es-ES_tradnl"/>
        </w:rPr>
        <w:t xml:space="preserve"> </w:t>
      </w:r>
      <w:r w:rsidRPr="00E5340B">
        <w:rPr>
          <w:noProof/>
          <w:sz w:val="22"/>
          <w:lang w:eastAsia="es-CO"/>
        </w:rPr>
        <w:drawing>
          <wp:inline distT="0" distB="0" distL="0" distR="0" wp14:anchorId="63655864" wp14:editId="41FCEEC3">
            <wp:extent cx="2425065" cy="1883426"/>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26390" cy="1884455"/>
                    </a:xfrm>
                    <a:prstGeom prst="rect">
                      <a:avLst/>
                    </a:prstGeom>
                  </pic:spPr>
                </pic:pic>
              </a:graphicData>
            </a:graphic>
          </wp:inline>
        </w:drawing>
      </w:r>
    </w:p>
    <w:p w14:paraId="105111D5" w14:textId="77777777" w:rsidR="00D747A5" w:rsidRDefault="00D747A5" w:rsidP="00D747A5">
      <w:pPr>
        <w:rPr>
          <w:sz w:val="22"/>
        </w:rPr>
      </w:pPr>
      <w:r>
        <w:rPr>
          <w:sz w:val="22"/>
        </w:rPr>
        <w:t>Embarcadero</w:t>
      </w:r>
      <w:r>
        <w:rPr>
          <w:sz w:val="22"/>
        </w:rPr>
        <w:tab/>
      </w:r>
      <w:r>
        <w:rPr>
          <w:sz w:val="22"/>
        </w:rPr>
        <w:tab/>
      </w:r>
      <w:r>
        <w:rPr>
          <w:sz w:val="22"/>
        </w:rPr>
        <w:tab/>
      </w:r>
      <w:r>
        <w:rPr>
          <w:sz w:val="22"/>
        </w:rPr>
        <w:tab/>
      </w:r>
      <w:r>
        <w:rPr>
          <w:sz w:val="22"/>
        </w:rPr>
        <w:tab/>
        <w:t>Ecotienda</w:t>
      </w:r>
    </w:p>
    <w:p w14:paraId="1125DC31" w14:textId="77777777" w:rsidR="00D747A5" w:rsidRDefault="00D747A5" w:rsidP="00D747A5">
      <w:pPr>
        <w:rPr>
          <w:sz w:val="22"/>
        </w:rPr>
      </w:pPr>
    </w:p>
    <w:p w14:paraId="747D0609" w14:textId="77777777" w:rsidR="00D747A5" w:rsidRPr="008E5707" w:rsidRDefault="00D747A5" w:rsidP="00D747A5">
      <w:pPr>
        <w:widowControl w:val="0"/>
        <w:autoSpaceDE w:val="0"/>
        <w:autoSpaceDN w:val="0"/>
        <w:adjustRightInd w:val="0"/>
        <w:spacing w:after="240"/>
        <w:rPr>
          <w:rFonts w:eastAsia="Times New Roman" w:cs="Arial Narrow"/>
          <w:sz w:val="22"/>
          <w:lang w:val="es-ES_tradnl" w:eastAsia="es-ES"/>
        </w:rPr>
      </w:pPr>
      <w:r>
        <w:rPr>
          <w:rFonts w:eastAsia="Times New Roman" w:cs="Arial Narrow"/>
          <w:sz w:val="22"/>
          <w:lang w:val="es-ES_tradnl" w:eastAsia="es-ES"/>
        </w:rPr>
        <w:t xml:space="preserve">Centro de interpretación: </w:t>
      </w:r>
      <w:r w:rsidRPr="00E5340B">
        <w:rPr>
          <w:rFonts w:eastAsia="Times New Roman" w:cs="Arial Narrow"/>
          <w:sz w:val="22"/>
          <w:lang w:val="es-ES_tradnl" w:eastAsia="es-ES"/>
        </w:rPr>
        <w:t>Es un espacio abierto de 103.5 m</w:t>
      </w:r>
      <w:r w:rsidRPr="00E5340B">
        <w:rPr>
          <w:rFonts w:eastAsia="Times New Roman" w:cs="Arial Narrow"/>
          <w:position w:val="8"/>
          <w:sz w:val="22"/>
          <w:lang w:val="es-ES_tradnl" w:eastAsia="es-ES"/>
        </w:rPr>
        <w:t>2</w:t>
      </w:r>
      <w:r w:rsidRPr="00E5340B">
        <w:rPr>
          <w:rFonts w:eastAsia="Times New Roman" w:cs="Arial Narrow"/>
          <w:sz w:val="22"/>
          <w:lang w:val="es-ES_tradnl" w:eastAsia="es-ES"/>
        </w:rPr>
        <w:t>, sus paredes están elaboradas en ladrillo recubierto de mortero que forman</w:t>
      </w:r>
      <w:r>
        <w:rPr>
          <w:rFonts w:eastAsia="Times New Roman" w:cs="Arial Narrow"/>
          <w:sz w:val="22"/>
          <w:lang w:val="es-ES_tradnl" w:eastAsia="es-ES"/>
        </w:rPr>
        <w:t xml:space="preserve"> u</w:t>
      </w:r>
      <w:r w:rsidRPr="00E5340B">
        <w:rPr>
          <w:rFonts w:eastAsia="Times New Roman" w:cs="Arial Narrow"/>
          <w:sz w:val="22"/>
          <w:lang w:val="es-ES_tradnl" w:eastAsia="es-ES"/>
        </w:rPr>
        <w:t>n paquete cubierto por pintura, piso en baldosa de cerámica. El techo se encuentra en óptimas condiciones al igual que las ventanas y puertas en aluminio crudo y vidrio, sin embargo sus especificaciones técnicas no son acordes a las condiciones climáticas del lugar</w:t>
      </w:r>
      <w:r w:rsidRPr="008E5707">
        <w:rPr>
          <w:rFonts w:eastAsia="Times New Roman" w:cs="Arial Narrow"/>
          <w:sz w:val="22"/>
          <w:lang w:val="es-ES_tradnl" w:eastAsia="es-ES"/>
        </w:rPr>
        <w:t>13</w:t>
      </w:r>
      <w:r w:rsidRPr="00E5340B">
        <w:rPr>
          <w:rFonts w:eastAsia="Times New Roman" w:cs="Arial Narrow"/>
          <w:sz w:val="22"/>
          <w:lang w:val="es-ES_tradnl" w:eastAsia="es-ES"/>
        </w:rPr>
        <w:t xml:space="preserve">, por lo que limita el uso del centro de interpretación para las actividades de educación ambiental, para la cual fue construido. </w:t>
      </w:r>
    </w:p>
    <w:p w14:paraId="7B5D76FC" w14:textId="77777777" w:rsidR="00D747A5" w:rsidRDefault="00D747A5" w:rsidP="00D747A5">
      <w:pPr>
        <w:widowControl w:val="0"/>
        <w:autoSpaceDE w:val="0"/>
        <w:autoSpaceDN w:val="0"/>
        <w:adjustRightInd w:val="0"/>
        <w:spacing w:after="240"/>
        <w:rPr>
          <w:rFonts w:ascii="Times" w:eastAsia="Times New Roman" w:hAnsi="Times" w:cs="Times"/>
          <w:szCs w:val="24"/>
          <w:lang w:val="es-ES_tradnl" w:eastAsia="es-ES"/>
        </w:rPr>
      </w:pPr>
      <w:r w:rsidRPr="00E5340B">
        <w:rPr>
          <w:rFonts w:eastAsia="Times New Roman" w:cs="Arial Narrow"/>
          <w:sz w:val="22"/>
          <w:lang w:val="es-ES_tradnl" w:eastAsia="es-ES"/>
        </w:rPr>
        <w:t xml:space="preserve">El centro de interpretación es una de las áreas con mayor importancia en la infraestructura ecoturística de la Vía Parque Isla de Salamanca. Esta cuenta con un montaje de láminas que permiten a través de todo un programa de interpretación recorrer parte de la historia y la importancia de esta. Cuenta con una entrada y una salida de acuerdo al diseño de interpretación, por lo que es importante que los visitantes sigan las instrucciones que los intérpretes ambientales entreguen. </w:t>
      </w:r>
    </w:p>
    <w:p w14:paraId="4BAA9B28" w14:textId="77777777" w:rsidR="00D747A5" w:rsidRPr="00E5340B" w:rsidRDefault="00D747A5" w:rsidP="00D747A5">
      <w:pPr>
        <w:widowControl w:val="0"/>
        <w:autoSpaceDE w:val="0"/>
        <w:autoSpaceDN w:val="0"/>
        <w:adjustRightInd w:val="0"/>
        <w:spacing w:after="240"/>
        <w:rPr>
          <w:rFonts w:ascii="Times" w:eastAsia="Times New Roman" w:hAnsi="Times" w:cs="Times"/>
          <w:sz w:val="22"/>
          <w:lang w:val="es-ES_tradnl" w:eastAsia="es-ES"/>
        </w:rPr>
      </w:pPr>
      <w:r w:rsidRPr="00E5340B">
        <w:rPr>
          <w:rFonts w:eastAsia="Times New Roman" w:cs="Arial Narrow"/>
          <w:sz w:val="22"/>
          <w:lang w:val="es-ES_tradnl" w:eastAsia="es-ES"/>
        </w:rPr>
        <w:t xml:space="preserve">El centro de interpretación hace parte del plan de interpretación del patrimonio ambiental y cultural de la Vía Parque Isla de Salamanca ejecutado a través del contrato No 0051-2010, por lo que está articulado al resto de la infraestructura, senderos terrestres y acuáticos que existen en el sector de los Cocos. </w:t>
      </w:r>
    </w:p>
    <w:p w14:paraId="6B0F1FE0" w14:textId="77777777" w:rsidR="00D747A5" w:rsidRDefault="00D747A5" w:rsidP="00D747A5">
      <w:pPr>
        <w:rPr>
          <w:sz w:val="22"/>
        </w:rPr>
      </w:pPr>
      <w:r w:rsidRPr="00E5340B">
        <w:rPr>
          <w:noProof/>
          <w:sz w:val="22"/>
          <w:lang w:eastAsia="es-CO"/>
        </w:rPr>
        <w:drawing>
          <wp:inline distT="0" distB="0" distL="0" distR="0" wp14:anchorId="1F60810A" wp14:editId="54431A13">
            <wp:extent cx="5207000" cy="1943100"/>
            <wp:effectExtent l="0" t="0" r="0" b="1270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07000" cy="1943100"/>
                    </a:xfrm>
                    <a:prstGeom prst="rect">
                      <a:avLst/>
                    </a:prstGeom>
                  </pic:spPr>
                </pic:pic>
              </a:graphicData>
            </a:graphic>
          </wp:inline>
        </w:drawing>
      </w:r>
    </w:p>
    <w:p w14:paraId="3E46C61E" w14:textId="77777777" w:rsidR="00D747A5" w:rsidRDefault="00D747A5" w:rsidP="00D747A5">
      <w:pPr>
        <w:rPr>
          <w:sz w:val="22"/>
        </w:rPr>
      </w:pPr>
    </w:p>
    <w:p w14:paraId="3C2B3C8C" w14:textId="77777777" w:rsidR="00D747A5" w:rsidRDefault="00D747A5" w:rsidP="00D747A5">
      <w:pPr>
        <w:tabs>
          <w:tab w:val="left" w:pos="3720"/>
        </w:tabs>
        <w:rPr>
          <w:sz w:val="22"/>
        </w:rPr>
      </w:pPr>
    </w:p>
    <w:p w14:paraId="0FB60994" w14:textId="2C7468A0" w:rsidR="008C13D5" w:rsidRPr="008B2088" w:rsidRDefault="008C13D5" w:rsidP="00E86559">
      <w:pPr>
        <w:pStyle w:val="Ttulo4"/>
        <w:numPr>
          <w:ilvl w:val="3"/>
          <w:numId w:val="55"/>
        </w:numPr>
        <w:rPr>
          <w:rFonts w:ascii="Arial Narrow" w:hAnsi="Arial Narrow" w:cs="Arial"/>
          <w:color w:val="auto"/>
        </w:rPr>
      </w:pPr>
      <w:r w:rsidRPr="008B2088">
        <w:rPr>
          <w:rFonts w:ascii="Arial Narrow" w:hAnsi="Arial Narrow" w:cs="Arial"/>
          <w:color w:val="auto"/>
        </w:rPr>
        <w:t>Actividades ecoturísticas</w:t>
      </w:r>
    </w:p>
    <w:p w14:paraId="2BA74674" w14:textId="77777777" w:rsidR="008C13D5" w:rsidRPr="00D30796" w:rsidRDefault="008C13D5" w:rsidP="008C13D5">
      <w:pPr>
        <w:pStyle w:val="Prrafodelista"/>
        <w:ind w:left="1440"/>
        <w:rPr>
          <w:b/>
          <w:sz w:val="22"/>
          <w:lang w:eastAsia="es-ES"/>
        </w:rPr>
      </w:pPr>
    </w:p>
    <w:p w14:paraId="4B46A1F6" w14:textId="77777777" w:rsidR="008C13D5" w:rsidRPr="00D30796" w:rsidRDefault="008C13D5" w:rsidP="008C13D5">
      <w:pPr>
        <w:rPr>
          <w:sz w:val="22"/>
          <w:lang w:eastAsia="es-ES"/>
        </w:rPr>
      </w:pPr>
      <w:r w:rsidRPr="00D30796">
        <w:rPr>
          <w:rFonts w:eastAsia="Times New Roman"/>
          <w:color w:val="000000"/>
          <w:sz w:val="22"/>
          <w:lang w:eastAsia="es-MX"/>
        </w:rPr>
        <w:t>Las principales actividades son: Avistamiento de aves, interpretación y educación ambiental, navegación, canotaje, paisajismo, fotografía, control y vigilancia, divulgación y promoción, guianza, oferta de gastronomía local.</w:t>
      </w:r>
    </w:p>
    <w:p w14:paraId="6FC041B1" w14:textId="77777777" w:rsidR="008C13D5" w:rsidRDefault="008C13D5" w:rsidP="008C13D5">
      <w:pPr>
        <w:rPr>
          <w:sz w:val="22"/>
          <w:lang w:eastAsia="es-ES"/>
        </w:rPr>
      </w:pPr>
    </w:p>
    <w:p w14:paraId="3DA50FA6" w14:textId="77777777" w:rsidR="008C13D5" w:rsidRDefault="008C13D5" w:rsidP="008C13D5">
      <w:pPr>
        <w:rPr>
          <w:sz w:val="22"/>
          <w:lang w:eastAsia="es-ES"/>
        </w:rPr>
      </w:pPr>
      <w:r w:rsidRPr="00AC7795">
        <w:rPr>
          <w:sz w:val="22"/>
          <w:lang w:eastAsia="es-ES"/>
        </w:rPr>
        <w:t xml:space="preserve">Estas actividades deben esta enfocadas </w:t>
      </w:r>
      <w:r>
        <w:rPr>
          <w:sz w:val="22"/>
          <w:lang w:eastAsia="es-ES"/>
        </w:rPr>
        <w:t xml:space="preserve">en </w:t>
      </w:r>
      <w:r w:rsidRPr="00AC7795">
        <w:rPr>
          <w:sz w:val="22"/>
          <w:lang w:eastAsia="es-ES"/>
        </w:rPr>
        <w:t>aquellas que hace el visitante cuando llega a VIPIS y no confundir con las actividades que real</w:t>
      </w:r>
      <w:r>
        <w:rPr>
          <w:sz w:val="22"/>
          <w:lang w:eastAsia="es-ES"/>
        </w:rPr>
        <w:t>i</w:t>
      </w:r>
      <w:r w:rsidRPr="00AC7795">
        <w:rPr>
          <w:sz w:val="22"/>
          <w:lang w:eastAsia="es-ES"/>
        </w:rPr>
        <w:t>z</w:t>
      </w:r>
      <w:r>
        <w:rPr>
          <w:sz w:val="22"/>
          <w:lang w:eastAsia="es-ES"/>
        </w:rPr>
        <w:t>a el Á</w:t>
      </w:r>
      <w:r w:rsidRPr="00AC7795">
        <w:rPr>
          <w:sz w:val="22"/>
          <w:lang w:eastAsia="es-ES"/>
        </w:rPr>
        <w:t>rea Protegida para g</w:t>
      </w:r>
      <w:r>
        <w:rPr>
          <w:sz w:val="22"/>
          <w:lang w:eastAsia="es-ES"/>
        </w:rPr>
        <w:t>a</w:t>
      </w:r>
      <w:r w:rsidRPr="00AC7795">
        <w:rPr>
          <w:sz w:val="22"/>
          <w:lang w:eastAsia="es-ES"/>
        </w:rPr>
        <w:t>rantizar el ma</w:t>
      </w:r>
      <w:r>
        <w:rPr>
          <w:sz w:val="22"/>
          <w:lang w:eastAsia="es-ES"/>
        </w:rPr>
        <w:t>n</w:t>
      </w:r>
      <w:r w:rsidRPr="00AC7795">
        <w:rPr>
          <w:sz w:val="22"/>
          <w:lang w:eastAsia="es-ES"/>
        </w:rPr>
        <w:t xml:space="preserve">enjo efectivo del turismo, por ejemplo: </w:t>
      </w:r>
    </w:p>
    <w:p w14:paraId="00561FF6" w14:textId="77777777" w:rsidR="008C13D5" w:rsidRPr="00AC7795" w:rsidRDefault="008C13D5" w:rsidP="008C13D5">
      <w:pPr>
        <w:ind w:left="710"/>
        <w:rPr>
          <w:sz w:val="22"/>
          <w:lang w:eastAsia="es-ES"/>
        </w:rPr>
      </w:pPr>
    </w:p>
    <w:p w14:paraId="0314CCE1" w14:textId="77777777" w:rsidR="008C13D5" w:rsidRPr="00AC7795" w:rsidRDefault="008C13D5" w:rsidP="00E86559">
      <w:pPr>
        <w:pStyle w:val="Prrafodelista"/>
        <w:numPr>
          <w:ilvl w:val="0"/>
          <w:numId w:val="41"/>
        </w:numPr>
        <w:rPr>
          <w:sz w:val="22"/>
          <w:lang w:eastAsia="es-ES"/>
        </w:rPr>
      </w:pPr>
      <w:r w:rsidRPr="00AC7795">
        <w:rPr>
          <w:sz w:val="22"/>
          <w:lang w:eastAsia="es-ES"/>
        </w:rPr>
        <w:t>Avistamiento de Aves</w:t>
      </w:r>
    </w:p>
    <w:p w14:paraId="5004832B" w14:textId="77777777" w:rsidR="008C13D5" w:rsidRPr="00AC7795" w:rsidRDefault="008C13D5" w:rsidP="00E86559">
      <w:pPr>
        <w:pStyle w:val="Prrafodelista"/>
        <w:numPr>
          <w:ilvl w:val="0"/>
          <w:numId w:val="41"/>
        </w:numPr>
        <w:rPr>
          <w:sz w:val="22"/>
          <w:lang w:eastAsia="es-ES"/>
        </w:rPr>
      </w:pPr>
      <w:r w:rsidRPr="00AC7795">
        <w:rPr>
          <w:sz w:val="22"/>
          <w:lang w:eastAsia="es-ES"/>
        </w:rPr>
        <w:t>Avistamiento de Flora y Fauna</w:t>
      </w:r>
    </w:p>
    <w:p w14:paraId="5828F002" w14:textId="77777777" w:rsidR="008C13D5" w:rsidRPr="00AC7795" w:rsidRDefault="008C13D5" w:rsidP="00E86559">
      <w:pPr>
        <w:pStyle w:val="Prrafodelista"/>
        <w:numPr>
          <w:ilvl w:val="0"/>
          <w:numId w:val="41"/>
        </w:numPr>
        <w:rPr>
          <w:sz w:val="22"/>
          <w:lang w:eastAsia="es-ES"/>
        </w:rPr>
      </w:pPr>
      <w:r w:rsidRPr="00AC7795">
        <w:rPr>
          <w:sz w:val="22"/>
          <w:lang w:eastAsia="es-ES"/>
        </w:rPr>
        <w:t>Senderismo Acuático</w:t>
      </w:r>
    </w:p>
    <w:p w14:paraId="358C701E" w14:textId="77777777" w:rsidR="008C13D5" w:rsidRPr="00AC7795" w:rsidRDefault="008C13D5" w:rsidP="00E86559">
      <w:pPr>
        <w:pStyle w:val="Prrafodelista"/>
        <w:numPr>
          <w:ilvl w:val="0"/>
          <w:numId w:val="41"/>
        </w:numPr>
        <w:rPr>
          <w:sz w:val="22"/>
          <w:lang w:eastAsia="es-ES"/>
        </w:rPr>
      </w:pPr>
      <w:r w:rsidRPr="00AC7795">
        <w:rPr>
          <w:sz w:val="22"/>
          <w:lang w:eastAsia="es-ES"/>
        </w:rPr>
        <w:t>Senderismo Terrestre</w:t>
      </w:r>
    </w:p>
    <w:p w14:paraId="085AACF9" w14:textId="77777777" w:rsidR="00D747A5" w:rsidRPr="00EC53AC" w:rsidRDefault="00D747A5" w:rsidP="00D747A5">
      <w:pPr>
        <w:widowControl w:val="0"/>
        <w:autoSpaceDE w:val="0"/>
        <w:autoSpaceDN w:val="0"/>
        <w:adjustRightInd w:val="0"/>
        <w:spacing w:after="240"/>
        <w:rPr>
          <w:rFonts w:eastAsia="Times New Roman" w:cs="Times"/>
          <w:sz w:val="22"/>
          <w:lang w:val="es-ES_tradnl" w:eastAsia="es-ES"/>
        </w:rPr>
      </w:pPr>
    </w:p>
    <w:p w14:paraId="027410CC" w14:textId="77777777" w:rsidR="007236F6" w:rsidRPr="00EC53AC" w:rsidRDefault="007236F6" w:rsidP="00D747A5">
      <w:pPr>
        <w:widowControl w:val="0"/>
        <w:autoSpaceDE w:val="0"/>
        <w:autoSpaceDN w:val="0"/>
        <w:adjustRightInd w:val="0"/>
        <w:spacing w:after="240"/>
        <w:rPr>
          <w:rFonts w:eastAsia="Times New Roman" w:cs="Times"/>
          <w:sz w:val="22"/>
          <w:lang w:val="es-ES_tradnl" w:eastAsia="es-ES"/>
        </w:rPr>
      </w:pPr>
    </w:p>
    <w:p w14:paraId="39B52073" w14:textId="77777777" w:rsidR="007236F6" w:rsidRPr="00EC53AC" w:rsidRDefault="007236F6" w:rsidP="00D747A5">
      <w:pPr>
        <w:widowControl w:val="0"/>
        <w:autoSpaceDE w:val="0"/>
        <w:autoSpaceDN w:val="0"/>
        <w:adjustRightInd w:val="0"/>
        <w:spacing w:after="240"/>
        <w:rPr>
          <w:rFonts w:eastAsia="Times New Roman" w:cs="Times"/>
          <w:sz w:val="22"/>
          <w:lang w:val="es-ES_tradnl" w:eastAsia="es-ES"/>
        </w:rPr>
      </w:pPr>
    </w:p>
    <w:p w14:paraId="62F3010B" w14:textId="77777777" w:rsidR="00FD4FAA" w:rsidRPr="008B2088" w:rsidRDefault="00FD4FAA" w:rsidP="00E86559">
      <w:pPr>
        <w:pStyle w:val="Ttulo4"/>
        <w:numPr>
          <w:ilvl w:val="3"/>
          <w:numId w:val="55"/>
        </w:numPr>
        <w:rPr>
          <w:rFonts w:ascii="Arial Narrow" w:hAnsi="Arial Narrow" w:cs="Arial"/>
          <w:color w:val="auto"/>
        </w:rPr>
      </w:pPr>
      <w:r w:rsidRPr="008B2088">
        <w:rPr>
          <w:rFonts w:ascii="Arial Narrow" w:hAnsi="Arial Narrow" w:cs="Arial"/>
          <w:color w:val="auto"/>
        </w:rPr>
        <w:t>Servicios ecoturísticos</w:t>
      </w:r>
    </w:p>
    <w:p w14:paraId="1F7BEFCB" w14:textId="77777777" w:rsidR="00FD4FAA" w:rsidRDefault="00FD4FAA" w:rsidP="00FD4FAA">
      <w:pPr>
        <w:rPr>
          <w:sz w:val="22"/>
          <w:lang w:eastAsia="es-ES"/>
        </w:rPr>
      </w:pPr>
    </w:p>
    <w:p w14:paraId="70AB0EB1" w14:textId="77777777" w:rsidR="00FD4FAA" w:rsidRDefault="00FD4FAA" w:rsidP="00FD4FAA">
      <w:pPr>
        <w:rPr>
          <w:sz w:val="22"/>
          <w:lang w:eastAsia="es-ES"/>
        </w:rPr>
      </w:pPr>
      <w:r w:rsidRPr="00046A52">
        <w:rPr>
          <w:sz w:val="22"/>
          <w:lang w:eastAsia="es-ES"/>
        </w:rPr>
        <w:t>Tal vez uno de los servicios más importantes que ofrece el VIPIS es el Senderismo, ya que a través de este, se involucra a la comunidad de la zona de influencia en</w:t>
      </w:r>
      <w:r>
        <w:rPr>
          <w:sz w:val="22"/>
          <w:lang w:eastAsia="es-ES"/>
        </w:rPr>
        <w:t xml:space="preserve"> la conservación del ecosistema, adicionalmente ofrece otros servicios como:</w:t>
      </w:r>
    </w:p>
    <w:p w14:paraId="6D5F953C" w14:textId="77777777" w:rsidR="00FD4FAA" w:rsidRDefault="00FD4FAA" w:rsidP="00FD4FAA">
      <w:pPr>
        <w:rPr>
          <w:sz w:val="22"/>
          <w:lang w:eastAsia="es-ES"/>
        </w:rPr>
      </w:pPr>
    </w:p>
    <w:p w14:paraId="06ECFF3C" w14:textId="54BE4ECC" w:rsidR="00FD4FAA" w:rsidRDefault="00FD4FAA" w:rsidP="00FD4FAA">
      <w:pPr>
        <w:rPr>
          <w:sz w:val="22"/>
          <w:lang w:eastAsia="es-ES"/>
        </w:rPr>
      </w:pPr>
      <w:r>
        <w:rPr>
          <w:sz w:val="22"/>
          <w:lang w:eastAsia="es-ES"/>
        </w:rPr>
        <w:t>S</w:t>
      </w:r>
      <w:r w:rsidRPr="00F940F1">
        <w:rPr>
          <w:sz w:val="22"/>
          <w:lang w:eastAsia="es-ES"/>
        </w:rPr>
        <w:t>enderismo</w:t>
      </w:r>
      <w:r>
        <w:rPr>
          <w:sz w:val="22"/>
          <w:lang w:eastAsia="es-ES"/>
        </w:rPr>
        <w:t>:</w:t>
      </w:r>
      <w:r w:rsidRPr="00F940F1">
        <w:rPr>
          <w:sz w:val="22"/>
          <w:lang w:eastAsia="es-ES"/>
        </w:rPr>
        <w:t xml:space="preserve"> actividad consistente en realizar recorridos por caminos definidos que permiten el disfrute de la naturaleza, integrando un conjunto de técnicas</w:t>
      </w:r>
      <w:r>
        <w:rPr>
          <w:sz w:val="22"/>
          <w:lang w:eastAsia="es-ES"/>
        </w:rPr>
        <w:t>, conocimientos y habilidades. E</w:t>
      </w:r>
      <w:r w:rsidRPr="00F940F1">
        <w:rPr>
          <w:sz w:val="22"/>
          <w:lang w:eastAsia="es-ES"/>
        </w:rPr>
        <w:t xml:space="preserve">n la vía parque isla salamanca el visitante lo puede praticar en compañía del intérprete del patrimonio natural y </w:t>
      </w:r>
      <w:r w:rsidR="007236F6" w:rsidRPr="00F940F1">
        <w:rPr>
          <w:sz w:val="22"/>
          <w:lang w:eastAsia="es-ES"/>
        </w:rPr>
        <w:t>cultural</w:t>
      </w:r>
      <w:r w:rsidRPr="00F940F1">
        <w:rPr>
          <w:vertAlign w:val="superscript"/>
          <w:lang w:eastAsia="es-ES"/>
        </w:rPr>
        <w:endnoteReference w:id="1"/>
      </w:r>
      <w:r>
        <w:rPr>
          <w:sz w:val="22"/>
          <w:lang w:eastAsia="es-ES"/>
        </w:rPr>
        <w:t>.</w:t>
      </w:r>
    </w:p>
    <w:p w14:paraId="4D084B95" w14:textId="77777777" w:rsidR="00FD4FAA" w:rsidRDefault="00FD4FAA" w:rsidP="00FD4FAA">
      <w:pPr>
        <w:rPr>
          <w:sz w:val="22"/>
          <w:lang w:eastAsia="es-ES"/>
        </w:rPr>
      </w:pPr>
    </w:p>
    <w:p w14:paraId="5248621A" w14:textId="77777777" w:rsidR="00FD4FAA" w:rsidRPr="00F940F1" w:rsidRDefault="00FD4FAA" w:rsidP="00FD4FAA">
      <w:pPr>
        <w:rPr>
          <w:sz w:val="22"/>
          <w:lang w:eastAsia="es-ES"/>
        </w:rPr>
      </w:pPr>
      <w:r>
        <w:rPr>
          <w:sz w:val="22"/>
          <w:lang w:eastAsia="es-ES"/>
        </w:rPr>
        <w:t>C</w:t>
      </w:r>
      <w:r w:rsidRPr="00F940F1">
        <w:rPr>
          <w:sz w:val="22"/>
          <w:lang w:eastAsia="es-ES"/>
        </w:rPr>
        <w:t xml:space="preserve">harla de induccion: es la actividad introductoria a todo visitante que ingresa al vía parque isala salamanca, que se realiza en un puesto de registro y control; mediante la cual se informa al visitante las generalidades del Sistema de Parques Nacionales de Colombia, los valores objeto de conservación y la importancia en la prestación de los servicios ecosistémicos para la región que presta el </w:t>
      </w:r>
      <w:r>
        <w:rPr>
          <w:sz w:val="22"/>
          <w:lang w:eastAsia="es-ES"/>
        </w:rPr>
        <w:t xml:space="preserve">Vía </w:t>
      </w:r>
      <w:r w:rsidRPr="00F940F1">
        <w:rPr>
          <w:sz w:val="22"/>
          <w:lang w:eastAsia="es-ES"/>
        </w:rPr>
        <w:t xml:space="preserve">Parque Isala </w:t>
      </w:r>
      <w:r>
        <w:rPr>
          <w:sz w:val="22"/>
          <w:lang w:eastAsia="es-ES"/>
        </w:rPr>
        <w:t>Salaman</w:t>
      </w:r>
      <w:r w:rsidRPr="00F940F1">
        <w:rPr>
          <w:sz w:val="22"/>
          <w:lang w:eastAsia="es-ES"/>
        </w:rPr>
        <w:t>ca, además de brindar las recomendaciones de comportamiento y condiciones necesarias para hacer agradable la estadía del visitante sin generar alteraciones en la dinámica del Área Protegida.</w:t>
      </w:r>
    </w:p>
    <w:p w14:paraId="3DE86A85" w14:textId="77777777" w:rsidR="00FD4FAA" w:rsidRDefault="00FD4FAA" w:rsidP="00FD4FAA">
      <w:pPr>
        <w:rPr>
          <w:sz w:val="22"/>
          <w:lang w:eastAsia="es-ES"/>
        </w:rPr>
      </w:pPr>
    </w:p>
    <w:p w14:paraId="184B3973" w14:textId="77777777" w:rsidR="00FD4FAA" w:rsidRPr="00F940F1" w:rsidRDefault="00FD4FAA" w:rsidP="00FD4FAA">
      <w:pPr>
        <w:autoSpaceDE w:val="0"/>
        <w:autoSpaceDN w:val="0"/>
        <w:adjustRightInd w:val="0"/>
        <w:rPr>
          <w:sz w:val="22"/>
          <w:lang w:eastAsia="es-ES"/>
        </w:rPr>
      </w:pPr>
      <w:r>
        <w:rPr>
          <w:sz w:val="22"/>
          <w:lang w:eastAsia="es-ES"/>
        </w:rPr>
        <w:t>Alimentación:</w:t>
      </w:r>
      <w:r w:rsidRPr="00F940F1">
        <w:rPr>
          <w:sz w:val="22"/>
          <w:lang w:eastAsia="es-ES"/>
        </w:rPr>
        <w:t xml:space="preserve"> Es el suministro a los visitantes de productos alimenticios elaborados o naturales cuyo origen sea local o de las zonas aledañas al área natural y que para su elaboración o producción preferiblemente utilicen métodos orgánicos o de bajo impacto ambiental</w:t>
      </w:r>
      <w:r>
        <w:rPr>
          <w:sz w:val="22"/>
          <w:lang w:eastAsia="es-ES"/>
        </w:rPr>
        <w:t xml:space="preserve">. </w:t>
      </w:r>
      <w:r w:rsidRPr="00F940F1">
        <w:rPr>
          <w:sz w:val="22"/>
          <w:lang w:eastAsia="es-ES"/>
        </w:rPr>
        <w:t>Artículo 207-2 Estatuto Tributario Nacional y Decreto 2755 de 2003</w:t>
      </w:r>
      <w:r>
        <w:rPr>
          <w:sz w:val="22"/>
          <w:lang w:eastAsia="es-ES"/>
        </w:rPr>
        <w:t>.</w:t>
      </w:r>
    </w:p>
    <w:p w14:paraId="18E7AF0C" w14:textId="77777777" w:rsidR="00FD4FAA" w:rsidRDefault="00FD4FAA" w:rsidP="00FD4FAA">
      <w:pPr>
        <w:rPr>
          <w:sz w:val="22"/>
          <w:lang w:eastAsia="es-ES"/>
        </w:rPr>
      </w:pPr>
    </w:p>
    <w:p w14:paraId="1092B4B1" w14:textId="77777777" w:rsidR="00BC40BA" w:rsidRPr="00BC40BA" w:rsidRDefault="00BC40BA" w:rsidP="00E86559">
      <w:pPr>
        <w:pStyle w:val="Ttulo4"/>
        <w:numPr>
          <w:ilvl w:val="3"/>
          <w:numId w:val="55"/>
        </w:numPr>
        <w:rPr>
          <w:rFonts w:ascii="Arial Narrow" w:hAnsi="Arial Narrow" w:cs="Arial"/>
          <w:i w:val="0"/>
          <w:color w:val="auto"/>
        </w:rPr>
      </w:pPr>
      <w:r w:rsidRPr="00BC40BA">
        <w:rPr>
          <w:rFonts w:ascii="Arial Narrow" w:hAnsi="Arial Narrow" w:cs="Arial"/>
          <w:i w:val="0"/>
          <w:color w:val="auto"/>
        </w:rPr>
        <w:t>Esquema de prestación de servicios ecoturísticos</w:t>
      </w:r>
    </w:p>
    <w:p w14:paraId="672A9801" w14:textId="77777777" w:rsidR="00BC40BA" w:rsidRPr="00151068" w:rsidRDefault="00BC40BA" w:rsidP="00BC40BA">
      <w:pPr>
        <w:rPr>
          <w:sz w:val="22"/>
        </w:rPr>
      </w:pPr>
    </w:p>
    <w:p w14:paraId="681656EC" w14:textId="77777777" w:rsidR="00BC40BA" w:rsidRPr="00151068" w:rsidRDefault="00BC40BA" w:rsidP="00BC40BA">
      <w:pPr>
        <w:rPr>
          <w:sz w:val="22"/>
        </w:rPr>
      </w:pPr>
      <w:r w:rsidRPr="00151068">
        <w:rPr>
          <w:sz w:val="22"/>
        </w:rPr>
        <w:t xml:space="preserve">En el año 2010, se suscribió el contrato de concesión No. 001 entre Parques Nacionales Naturales y el Consorcio Salamanca Caribe con el objeto de realizar la operación </w:t>
      </w:r>
      <w:r>
        <w:rPr>
          <w:sz w:val="22"/>
        </w:rPr>
        <w:t xml:space="preserve">para la prestación de </w:t>
      </w:r>
      <w:r w:rsidRPr="00151068">
        <w:rPr>
          <w:sz w:val="22"/>
        </w:rPr>
        <w:t xml:space="preserve"> los servicios ecoturísticos en el Vía Parque Isla de Salamanca, el cual efectivamente dio inició en diciembre de 2011, una vez se contó con la infraestructura adecuada para ello.  Esta concesión, más allá de la prestación de servicios ecoturísticos como estrategia de sostenibilidad financiera, desarrolló un enfoque educativo basado en los siguientes criterios:</w:t>
      </w:r>
    </w:p>
    <w:p w14:paraId="3C117F8A" w14:textId="77777777" w:rsidR="00BC40BA" w:rsidRPr="00151068" w:rsidRDefault="00BC40BA" w:rsidP="00BC40BA">
      <w:pPr>
        <w:rPr>
          <w:sz w:val="22"/>
        </w:rPr>
      </w:pPr>
    </w:p>
    <w:p w14:paraId="0656A8E1" w14:textId="77777777" w:rsidR="00BC40BA" w:rsidRPr="00151068" w:rsidRDefault="00BC40BA" w:rsidP="00BC40BA">
      <w:pPr>
        <w:rPr>
          <w:i/>
          <w:sz w:val="22"/>
        </w:rPr>
      </w:pPr>
      <w:r w:rsidRPr="00151068">
        <w:rPr>
          <w:i/>
          <w:sz w:val="22"/>
        </w:rPr>
        <w:t>“El ecoturismo como estrategia de gestión y manejo para la conservación que mejore o mantenga los valores naturales y culturales, comparta esta responsabilidad con quienes participen en el desarrollo del ecoturismo y lo estimule como una alternativa que beneficie económica y ambientalmente a las comunidades locales y a las regiones, a partir de las oportunidades que representan las áreas protegidas”</w:t>
      </w:r>
    </w:p>
    <w:p w14:paraId="459967C0" w14:textId="77777777" w:rsidR="00BC40BA" w:rsidRPr="00151068" w:rsidRDefault="00BC40BA" w:rsidP="00BC40BA">
      <w:pPr>
        <w:rPr>
          <w:i/>
          <w:sz w:val="22"/>
        </w:rPr>
      </w:pPr>
    </w:p>
    <w:p w14:paraId="292E0A71" w14:textId="77777777" w:rsidR="00BC40BA" w:rsidRPr="00151068" w:rsidRDefault="00BC40BA" w:rsidP="00BC40BA">
      <w:pPr>
        <w:rPr>
          <w:sz w:val="22"/>
        </w:rPr>
      </w:pPr>
      <w:r w:rsidRPr="00151068">
        <w:rPr>
          <w:i/>
          <w:sz w:val="22"/>
        </w:rPr>
        <w:t>“En términos educativos, La Vía Parque Isla de Salamanca, es un Parque Nacional Natural de importancia estratégica debido a su cercanía a centros urbanos, por lo que puede consolidarse como un aula ambiental propicia para el aprendizaje de la importancia y el funcionamiento del ecosistema marino-costero, desde lo cultural permite la comprensión de las formas de apropiación y manejo desarrolladas por las comunidades locales y por último la comprensión del reto que implica para Parques Nacionales la conservación de este ecosistema”</w:t>
      </w:r>
      <w:r w:rsidRPr="00151068">
        <w:rPr>
          <w:sz w:val="22"/>
        </w:rPr>
        <w:t>.</w:t>
      </w:r>
    </w:p>
    <w:p w14:paraId="665354C9" w14:textId="77777777" w:rsidR="00BC40BA" w:rsidRPr="00151068" w:rsidRDefault="00BC40BA" w:rsidP="00BC40BA">
      <w:pPr>
        <w:rPr>
          <w:sz w:val="22"/>
        </w:rPr>
      </w:pPr>
    </w:p>
    <w:p w14:paraId="25E884A7" w14:textId="77777777" w:rsidR="00BC40BA" w:rsidRPr="00151068" w:rsidRDefault="00BC40BA" w:rsidP="00BC40BA">
      <w:pPr>
        <w:rPr>
          <w:i/>
          <w:sz w:val="22"/>
        </w:rPr>
      </w:pPr>
      <w:r w:rsidRPr="00151068">
        <w:rPr>
          <w:sz w:val="22"/>
        </w:rPr>
        <w:t>Desde esta perspectiva la calidad de la propuesta de educación ambiental que presentó el Consorcio Salamanca Caribe constituyó uno de los criterios de evaluación de la oferta. Dicha oferta,</w:t>
      </w:r>
      <w:r w:rsidRPr="00151068">
        <w:rPr>
          <w:bCs/>
          <w:sz w:val="22"/>
          <w:lang w:val="es-ES"/>
        </w:rPr>
        <w:t xml:space="preserve"> entre otros aspectos, debía extenderse a: i) </w:t>
      </w:r>
      <w:r w:rsidRPr="00151068">
        <w:rPr>
          <w:bCs/>
          <w:i/>
          <w:sz w:val="22"/>
          <w:lang w:val="es-ES"/>
        </w:rPr>
        <w:t xml:space="preserve">Adelantar un programa de educación ambiental dirigido a los visitantes y a las comunidades locales del área de influencia del Vía Parque, contentivo de actividades que hicieran uso de diferentes espacios naturales y cerrados en la infraestructura del área protegida. ii) </w:t>
      </w:r>
      <w:r w:rsidRPr="00151068">
        <w:rPr>
          <w:bCs/>
          <w:i/>
          <w:sz w:val="22"/>
        </w:rPr>
        <w:t xml:space="preserve">Adelantar </w:t>
      </w:r>
      <w:r w:rsidRPr="00151068">
        <w:rPr>
          <w:bCs/>
          <w:i/>
          <w:sz w:val="22"/>
          <w:lang w:val="es-ES"/>
        </w:rPr>
        <w:t>un conjunto de actividades dirigidas a la sensibilización, al conocimiento y a la comprensión de los ecosistemas y la misión del área protegida. iii) Presentar propuestas educativas diferentes para cada uno de los públicos de comunidades locales y de visitantes (programa para niños, jóvenes, adultos, grupos familiares, escolares, institucionales, etcétera). iv) Presentar una propuesta  anual de divulgación para posicionar los valores naturales de la Vía Parque Isla Salamanca, que incluya plegables, videos, cartillas, y/o juegos educativos, entre otros, cuyo objetivo debe ser fortalecer el programa de educación a desarrollar. v) Garantizar la disponibilidad de un equipo de trabajo especialmente enfocado en la educación ambiental.</w:t>
      </w:r>
    </w:p>
    <w:p w14:paraId="6435C824" w14:textId="77777777" w:rsidR="00BC40BA" w:rsidRPr="00151068" w:rsidRDefault="00BC40BA" w:rsidP="00BC40BA">
      <w:pPr>
        <w:rPr>
          <w:sz w:val="22"/>
        </w:rPr>
      </w:pPr>
    </w:p>
    <w:p w14:paraId="7E4C063C" w14:textId="77777777" w:rsidR="00BC40BA" w:rsidRPr="00151068" w:rsidRDefault="00BC40BA" w:rsidP="00BC40BA">
      <w:pPr>
        <w:rPr>
          <w:sz w:val="22"/>
        </w:rPr>
      </w:pPr>
      <w:r>
        <w:rPr>
          <w:sz w:val="22"/>
          <w:lang w:val="es-ES"/>
        </w:rPr>
        <w:t xml:space="preserve">El contrato de concesión terminó a partir del 30 de octubre de 2015. </w:t>
      </w:r>
      <w:r w:rsidRPr="00151068">
        <w:rPr>
          <w:sz w:val="22"/>
          <w:lang w:val="es-ES"/>
        </w:rPr>
        <w:t xml:space="preserve">Así las cosas, en la actualidad la prestación de servicios ecoturísticos se está realizando de manera parcial, es decir el Parque está abierto al público, el cual, es atendido en el centro de visitantes del sector Los Cocos, donde puede realizar actividades de senderismo terrestre y observación de aves. Los senderos acuáticos no se están realizando en razón a que se está en proceso de reglamentación de las tarifas para el cobro de éstos y otros servicios que eran prestados por el concesionario. De frente a esta situación, se plantea un redireccionamiento para definir un modelo de prestación de los servicios ecoturísticos. De esta manera, este momento se constituye en una oportunidad importante para la evaluación, planeación y ajuste del proceso de ecoturismo que se pretende desarrollar y es el del </w:t>
      </w:r>
      <w:r w:rsidRPr="00151068">
        <w:rPr>
          <w:sz w:val="22"/>
        </w:rPr>
        <w:t>ecoturismo como estrategia de conservación que propenda por i) Mantener los objetos de conservación; ii) compartir responsabilidades con otros actores; iii) brindar experiencia única al visitante “Aeropuerto internacional de las aves”; iv) vinculación de comunidades a prestación de servicios.</w:t>
      </w:r>
    </w:p>
    <w:p w14:paraId="459820FC" w14:textId="77777777" w:rsidR="00BC40BA" w:rsidRDefault="00BC40BA" w:rsidP="00BC40BA">
      <w:pPr>
        <w:rPr>
          <w:sz w:val="22"/>
          <w:lang w:val="es-ES"/>
        </w:rPr>
      </w:pPr>
    </w:p>
    <w:p w14:paraId="783640AE" w14:textId="77777777" w:rsidR="00BC40BA" w:rsidRPr="00151068" w:rsidRDefault="00BC40BA" w:rsidP="00BC40BA">
      <w:pPr>
        <w:rPr>
          <w:sz w:val="22"/>
          <w:lang w:val="es-ES"/>
        </w:rPr>
      </w:pPr>
      <w:r w:rsidRPr="00151068">
        <w:rPr>
          <w:sz w:val="22"/>
          <w:lang w:val="es-ES"/>
        </w:rPr>
        <w:t xml:space="preserve">El modelo de concesión implementado deja unas lecciones aprendidas como insumo valioso para el ejercicio de actualización del Plan de Ordenamiento Ecoturistico POE que se realizará en el marco del proyecto de cooperación financiera entre Parques Nacionales Naturales de Colombia y el KFW Banco de Desarrollo de Alemania en el programa </w:t>
      </w:r>
      <w:r w:rsidRPr="00151068">
        <w:rPr>
          <w:bCs/>
          <w:sz w:val="22"/>
        </w:rPr>
        <w:t>“Diversidad Biológica y Áreas Protegidas de Colombia”</w:t>
      </w:r>
      <w:r w:rsidRPr="00151068">
        <w:rPr>
          <w:sz w:val="22"/>
          <w:lang w:val="es-ES"/>
        </w:rPr>
        <w:t xml:space="preserve"> en desarrollo de la medida </w:t>
      </w:r>
      <w:r w:rsidRPr="00151068">
        <w:rPr>
          <w:sz w:val="22"/>
        </w:rPr>
        <w:t>1.4: Fortalecimiento de la Actividad e infraestructura ecoturística</w:t>
      </w:r>
      <w:r w:rsidRPr="00151068">
        <w:rPr>
          <w:sz w:val="22"/>
          <w:lang w:val="es-ES"/>
        </w:rPr>
        <w:t xml:space="preserve"> que está </w:t>
      </w:r>
      <w:r w:rsidRPr="00151068">
        <w:rPr>
          <w:sz w:val="22"/>
        </w:rPr>
        <w:t>orientada a partir de la “Estrategia de Ecoturismo” que Parques viene desarrollando. Esta modalidad tiene como primera acción el diseño, articulación e implementación de planes de uso público en las áreas protegidas con mayor vocación ecoturística priorizadas para el Programa y que estén acorde a su plan de manejo y estrategias definidas para su conservación. Esto implica, el monitoreo de impactos del ecoturismo y determinación de la capacidad de carga aceptable de los senderos y áreas definidas para este fin, en donde se hará un trabajo articulado con Universidades, expertos locales, actores del ecoturismo, líderes comunitarios y otros actores que sean considerados pertinentes en la implementación de esta medida y en el monitoreo de impactos, que es la base principal para la sostenibilidad del ecoturismo. Adicionalmente, se mejorará la infraestructura existente de acuerdo a lo que se establezca en el POE, se diseñará e implementará el protocolo para el avistamiento de aves en el Parque y se instalarán plataformas para tal fin que permitan realizar la actividad con el menor impacto posible sobre las aves tanto migratorias como residentes y que constituyen uno de los principales atractivos del área y definen su vocación.</w:t>
      </w:r>
    </w:p>
    <w:p w14:paraId="545C4AF2" w14:textId="77777777" w:rsidR="00BC40BA" w:rsidRPr="00151068" w:rsidRDefault="00BC40BA" w:rsidP="00BC40BA">
      <w:pPr>
        <w:rPr>
          <w:sz w:val="22"/>
          <w:lang w:val="es-ES"/>
        </w:rPr>
      </w:pPr>
    </w:p>
    <w:p w14:paraId="73B409F1" w14:textId="77777777" w:rsidR="00BC40BA" w:rsidRDefault="00BC40BA" w:rsidP="00BC40BA">
      <w:pPr>
        <w:rPr>
          <w:sz w:val="22"/>
        </w:rPr>
      </w:pPr>
      <w:r w:rsidRPr="00151068">
        <w:rPr>
          <w:sz w:val="22"/>
        </w:rPr>
        <w:t xml:space="preserve">La Vía Parque Isla de Salamanca, tiene entre otras ventajas comparativas para el desarrollo de un programa de ecoturismo, posibilidades de integración regional y de mercado que pueden abrir el espectro de reconocimiento del área.  Tiene la posibilidad de integrarse a proyectos en tres niveles: </w:t>
      </w:r>
    </w:p>
    <w:p w14:paraId="5CEE4F32" w14:textId="77777777" w:rsidR="00BC40BA" w:rsidRPr="00151068" w:rsidRDefault="00BC40BA" w:rsidP="00BC40BA">
      <w:pPr>
        <w:rPr>
          <w:sz w:val="22"/>
        </w:rPr>
      </w:pPr>
    </w:p>
    <w:p w14:paraId="3D6119B1" w14:textId="77777777" w:rsidR="00BC40BA" w:rsidRPr="00151068" w:rsidRDefault="00BC40BA" w:rsidP="00BC40BA">
      <w:pPr>
        <w:numPr>
          <w:ilvl w:val="0"/>
          <w:numId w:val="33"/>
        </w:numPr>
        <w:rPr>
          <w:sz w:val="22"/>
        </w:rPr>
      </w:pPr>
      <w:r w:rsidRPr="00151068">
        <w:rPr>
          <w:sz w:val="22"/>
        </w:rPr>
        <w:t xml:space="preserve">A escala regional con cadenas hoteleras y agencias de viajes que operan a nivel nacional múltiples destinos del Caribe Colombiano </w:t>
      </w:r>
    </w:p>
    <w:p w14:paraId="51235DB0" w14:textId="77777777" w:rsidR="00BC40BA" w:rsidRPr="00151068" w:rsidRDefault="00BC40BA" w:rsidP="00BC40BA">
      <w:pPr>
        <w:numPr>
          <w:ilvl w:val="0"/>
          <w:numId w:val="33"/>
        </w:numPr>
        <w:rPr>
          <w:sz w:val="22"/>
        </w:rPr>
      </w:pPr>
      <w:r w:rsidRPr="00151068">
        <w:rPr>
          <w:sz w:val="22"/>
        </w:rPr>
        <w:t xml:space="preserve">Crear destino con otras áreas protegidas que actualmente tienen reconocimiento nacional e internacional </w:t>
      </w:r>
    </w:p>
    <w:p w14:paraId="54CE003A" w14:textId="77777777" w:rsidR="00BC40BA" w:rsidRPr="00151068" w:rsidRDefault="00BC40BA" w:rsidP="00BC40BA">
      <w:pPr>
        <w:numPr>
          <w:ilvl w:val="0"/>
          <w:numId w:val="33"/>
        </w:numPr>
        <w:rPr>
          <w:sz w:val="22"/>
        </w:rPr>
      </w:pPr>
      <w:r w:rsidRPr="00151068">
        <w:rPr>
          <w:sz w:val="22"/>
        </w:rPr>
        <w:t>Conectividad natural con otras áreas con potencial ecoturístico como los pueblos Palafitos, el río Magdalena y la Ciénaga Grande de Santa Marta.</w:t>
      </w:r>
    </w:p>
    <w:p w14:paraId="7DEBA25C" w14:textId="77777777" w:rsidR="00BC40BA" w:rsidRPr="00151068" w:rsidRDefault="00BC40BA" w:rsidP="00BC40BA">
      <w:pPr>
        <w:rPr>
          <w:sz w:val="22"/>
        </w:rPr>
      </w:pPr>
    </w:p>
    <w:p w14:paraId="53C095D6" w14:textId="77777777" w:rsidR="00BC40BA" w:rsidRPr="00151068" w:rsidRDefault="00BC40BA" w:rsidP="00BC40BA">
      <w:pPr>
        <w:rPr>
          <w:sz w:val="22"/>
        </w:rPr>
      </w:pPr>
      <w:r w:rsidRPr="00151068">
        <w:rPr>
          <w:sz w:val="22"/>
        </w:rPr>
        <w:t>Otros elementos a considerar para la propuesta del nuevo modelo de prestación de servicios ecoturísticos, está relacionados con la dinámica y potencial que tiene la región en cu</w:t>
      </w:r>
      <w:r>
        <w:rPr>
          <w:sz w:val="22"/>
        </w:rPr>
        <w:t>a</w:t>
      </w:r>
      <w:r w:rsidRPr="00151068">
        <w:rPr>
          <w:sz w:val="22"/>
        </w:rPr>
        <w:t>nto a los ecosistemas estratégicos presentes, la riqueza cultural, el acceso marítimo, aéreo y terrestre, y el apoyo de los entes gubernamentales y nacionales. El reconocimiento que tienen a nivel internacional áreas protegidas como el Parque Nacional Natural Tayrona, el Parque Nacional Natural Sierra Nevada de santa Marta, el PNN Isla del Rosario y San Bernardo, podrán ser la oportunidad para mejorar la visitación áreas protegidas como la Vía Parque Isla de Salamanca y algunas otras que vienen implementado programas de ecoturismo. Esto implica ofrecer paquetes integrales, que brinden no solo la visitación de un área protegida, sino desplazamientos por las demás áreas que están emergiendo. Es necesario generar redes con agencias de viajes y de turismo en el que permitan enlazar éstas áreas protegidas de manera, que las menos puedan permear este público cautivo así como los grupos de servicios ecoturísticos en los cuales se encuentran los gremios, los empresarios, los centros de formación y las entidades públicas departamentales y locales posicionando su potencial procurando un enlace con aquellas que ya tienen una posición en el mercado.</w:t>
      </w:r>
    </w:p>
    <w:p w14:paraId="1E411AAC" w14:textId="77777777" w:rsidR="00BC40BA" w:rsidRPr="00151068" w:rsidRDefault="00BC40BA" w:rsidP="00BC40BA">
      <w:pPr>
        <w:rPr>
          <w:sz w:val="22"/>
        </w:rPr>
      </w:pPr>
    </w:p>
    <w:p w14:paraId="42A8E97D" w14:textId="77777777" w:rsidR="00BC40BA" w:rsidRPr="00151068" w:rsidRDefault="00BC40BA" w:rsidP="00BC40BA">
      <w:pPr>
        <w:rPr>
          <w:sz w:val="22"/>
        </w:rPr>
      </w:pPr>
      <w:r w:rsidRPr="00151068">
        <w:rPr>
          <w:sz w:val="22"/>
        </w:rPr>
        <w:t>La presencia de ciudades con trascendencia turística como Cartagena, Santa Marta y Barranquilla hacen que la Vía Parque Isla de Salamanca sea de gran potencial, en la medida que hace parte de este corredor entre las tres ciudades que movilizan un gran número de personas que potencialmente pueden utilizar otros servicios y actividades de las áreas protegidas. Será de gran importancia, comenzar a pensar actividades para el turismo extranjero ya que las ciudades con mayor visitación en el Caribe han aumentado significativamente su porcentaje, que pueden a su vez ser visitantes potenciales de las áreas protegidas, si el trabajo de integración de mercadeo se realiza de una forma adecuada y si se logra sostener o aumentar el número de noches que una persona permanece en el Caribe colombiano.</w:t>
      </w:r>
    </w:p>
    <w:p w14:paraId="6512324E" w14:textId="77777777" w:rsidR="00BC40BA" w:rsidRPr="00151068" w:rsidRDefault="00BC40BA" w:rsidP="00BC40BA">
      <w:pPr>
        <w:rPr>
          <w:sz w:val="22"/>
        </w:rPr>
      </w:pPr>
    </w:p>
    <w:p w14:paraId="0620C8A2" w14:textId="77777777" w:rsidR="00BC40BA" w:rsidRPr="00151068" w:rsidRDefault="00BC40BA" w:rsidP="00BC40BA">
      <w:pPr>
        <w:rPr>
          <w:sz w:val="22"/>
        </w:rPr>
      </w:pPr>
      <w:r w:rsidRPr="00151068">
        <w:rPr>
          <w:sz w:val="22"/>
        </w:rPr>
        <w:t>Barranquilla, a sólo 15 minutos del Vía Parque Isla de Salamanca,  será la sede de la marina  más grande y moderna que se erigirá en Colombia. La empresa Marinas S.A.S. comenzará la construcción del proyecto denominado Marina Puerto Velero, con una inversión cercana a los 35 mil millones de pesos. El complejo náutico estará ubicado a 20 minutos de la capital del Atlántico y tendrá una extensión de 64 hectáreas; la mitad en agua, y las restantes 32, en tierra. Este proyecto se integra al proyecto de consolidar un corredor náutico en el Caribe Colombiano, a través del cual, se pueda disponer de equipamientos de distinto orden para atender las miles de embarcaciones que se mueven en el Mar Caribe. Se calcula, que por los menos 2.6 millones de embarcaciones de recreo circulan por estas aguas, muchas de las cuales no vienen a Colombia porque no existen lugares de parqueo adecuados y autorizados, suficientes. De acuerdo con un estudio de mercado realizado por Marinas de Colombia S.A.S.</w:t>
      </w:r>
    </w:p>
    <w:p w14:paraId="32BDB0B7" w14:textId="77777777" w:rsidR="00BC40BA" w:rsidRPr="00151068" w:rsidRDefault="00BC40BA" w:rsidP="00BC40BA">
      <w:pPr>
        <w:rPr>
          <w:sz w:val="22"/>
        </w:rPr>
      </w:pPr>
    </w:p>
    <w:p w14:paraId="3231295C" w14:textId="77777777" w:rsidR="00BC40BA" w:rsidRDefault="00BC40BA" w:rsidP="00BC40BA">
      <w:pPr>
        <w:rPr>
          <w:sz w:val="22"/>
        </w:rPr>
      </w:pPr>
      <w:r w:rsidRPr="00151068">
        <w:rPr>
          <w:sz w:val="22"/>
        </w:rPr>
        <w:t>El ecosistema de manglar presente en el Parque, de mayor extensión y productividad del Caribe que integra  una red de caños, canales y ciénagas que ofrecen hábitat y alimentación a un sinnúmero de especies acuáticas y terrestres, una zona marino-costera que incluye extensas playas de alta energía, propicias para la práctica de diversas actividades acuáticas, así como gran diversidad de flora y fauna asociada a esta variedad de ambientes, especialmente aves migratorias y residentes don</w:t>
      </w:r>
      <w:r>
        <w:rPr>
          <w:sz w:val="22"/>
        </w:rPr>
        <w:t xml:space="preserve">de </w:t>
      </w:r>
      <w:r w:rsidRPr="00151068">
        <w:rPr>
          <w:sz w:val="22"/>
        </w:rPr>
        <w:t xml:space="preserve"> entre otros, los atractivos que hacen que esta área protegida se constituya en un sitio excepcional para el aprendizaje, disfrute y goce del visitante.</w:t>
      </w:r>
      <w:r>
        <w:rPr>
          <w:sz w:val="22"/>
        </w:rPr>
        <w:t xml:space="preserve">  </w:t>
      </w:r>
    </w:p>
    <w:p w14:paraId="230C6FD6" w14:textId="77777777" w:rsidR="00BC40BA" w:rsidRDefault="00BC40BA" w:rsidP="00BC40BA">
      <w:pPr>
        <w:rPr>
          <w:sz w:val="22"/>
        </w:rPr>
      </w:pPr>
    </w:p>
    <w:p w14:paraId="2F2B2E2C" w14:textId="77777777" w:rsidR="00BC40BA" w:rsidRPr="00151068" w:rsidRDefault="00BC40BA" w:rsidP="00BC40BA">
      <w:pPr>
        <w:rPr>
          <w:sz w:val="22"/>
        </w:rPr>
      </w:pPr>
      <w:r>
        <w:rPr>
          <w:sz w:val="22"/>
        </w:rPr>
        <w:t xml:space="preserve">Frente a este nuevo contexto de desarrollo económico y turístico de la región, principalmente Barranquilla, en el que se encuentra inmerso El Vía Parque Isla de Salamanca, el desarrollo del ecoturismo enfrenta nuevos retos y adecuaciones para que dicha actividad pueda ser desarrollada de manera adecuada y que garantice la conservación del área protegida.  Así las cosas, el ejercicio de actualización del POE deberá considerar el enfoque, el tipo de experiencia y, sus potencialidades actuales y futuras, la revisión y ajuste de  la capacidad de carga actual, entre otras. </w:t>
      </w:r>
    </w:p>
    <w:p w14:paraId="26972820" w14:textId="77777777" w:rsidR="00BC40BA" w:rsidRPr="00DF7D4B" w:rsidRDefault="00BC40BA" w:rsidP="00BC40BA">
      <w:pPr>
        <w:rPr>
          <w:sz w:val="22"/>
          <w:lang w:eastAsia="es-ES"/>
        </w:rPr>
      </w:pPr>
    </w:p>
    <w:p w14:paraId="0FEB1ACF" w14:textId="77777777" w:rsidR="00BC40BA" w:rsidRPr="00AC7795" w:rsidRDefault="00BC40BA" w:rsidP="00BC40BA">
      <w:pPr>
        <w:shd w:val="clear" w:color="auto" w:fill="FFFFFF"/>
        <w:ind w:left="720"/>
        <w:rPr>
          <w:rFonts w:eastAsia="Times New Roman" w:cs="Arial"/>
          <w:color w:val="000000"/>
          <w:sz w:val="22"/>
          <w:lang w:eastAsia="es-MX"/>
        </w:rPr>
      </w:pPr>
    </w:p>
    <w:p w14:paraId="5E8400C3" w14:textId="77777777" w:rsidR="00FD4FAA" w:rsidRPr="00BC40BA" w:rsidRDefault="00FD4FAA" w:rsidP="00D747A5">
      <w:pPr>
        <w:widowControl w:val="0"/>
        <w:autoSpaceDE w:val="0"/>
        <w:autoSpaceDN w:val="0"/>
        <w:adjustRightInd w:val="0"/>
        <w:spacing w:after="240"/>
        <w:rPr>
          <w:rFonts w:ascii="Times" w:eastAsia="Times New Roman" w:hAnsi="Times" w:cs="Times"/>
          <w:sz w:val="22"/>
          <w:lang w:eastAsia="es-ES"/>
        </w:rPr>
      </w:pPr>
    </w:p>
    <w:p w14:paraId="6E1BE04B" w14:textId="77777777" w:rsidR="00D30796" w:rsidRDefault="00D30796" w:rsidP="00F517B9">
      <w:pPr>
        <w:pStyle w:val="Ttulo3"/>
        <w:numPr>
          <w:ilvl w:val="2"/>
          <w:numId w:val="14"/>
        </w:numPr>
      </w:pPr>
      <w:bookmarkStart w:id="38" w:name="_Toc469937157"/>
      <w:r w:rsidRPr="00D30796">
        <w:t>Actores del ecoturismo</w:t>
      </w:r>
      <w:bookmarkEnd w:id="38"/>
    </w:p>
    <w:p w14:paraId="243107D5" w14:textId="77777777" w:rsidR="00F05C4C" w:rsidRPr="00F05C4C" w:rsidRDefault="00F05C4C" w:rsidP="00F05C4C"/>
    <w:tbl>
      <w:tblPr>
        <w:tblW w:w="4897" w:type="pct"/>
        <w:jc w:val="center"/>
        <w:tblLayout w:type="fixed"/>
        <w:tblCellMar>
          <w:left w:w="70" w:type="dxa"/>
          <w:right w:w="70" w:type="dxa"/>
        </w:tblCellMar>
        <w:tblLook w:val="04A0" w:firstRow="1" w:lastRow="0" w:firstColumn="1" w:lastColumn="0" w:noHBand="0" w:noVBand="1"/>
      </w:tblPr>
      <w:tblGrid>
        <w:gridCol w:w="641"/>
        <w:gridCol w:w="427"/>
        <w:gridCol w:w="1910"/>
        <w:gridCol w:w="3828"/>
        <w:gridCol w:w="1987"/>
      </w:tblGrid>
      <w:tr w:rsidR="00D30796" w:rsidRPr="00D30796" w14:paraId="26925E6A" w14:textId="77777777" w:rsidTr="0054036E">
        <w:trPr>
          <w:trHeight w:val="480"/>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E0B08" w14:textId="77777777" w:rsidR="00D30796" w:rsidRPr="00D30796" w:rsidRDefault="00D30796" w:rsidP="00AC7795">
            <w:pPr>
              <w:rPr>
                <w:rFonts w:eastAsia="Times New Roman"/>
                <w:b/>
                <w:bCs/>
                <w:color w:val="000000"/>
                <w:sz w:val="22"/>
                <w:lang w:eastAsia="es-MX"/>
              </w:rPr>
            </w:pPr>
            <w:r w:rsidRPr="00D30796">
              <w:rPr>
                <w:rFonts w:eastAsia="Times New Roman"/>
                <w:b/>
                <w:bCs/>
                <w:color w:val="000000"/>
                <w:sz w:val="22"/>
                <w:lang w:eastAsia="es-MX"/>
              </w:rPr>
              <w:t xml:space="preserve">IDENTIFICACIÓN  DE ACTORES </w:t>
            </w:r>
          </w:p>
          <w:p w14:paraId="42EA036E" w14:textId="77777777" w:rsidR="00D30796" w:rsidRPr="00D30796" w:rsidRDefault="00D30796" w:rsidP="00AC7795">
            <w:pPr>
              <w:rPr>
                <w:rFonts w:eastAsia="Times New Roman"/>
                <w:b/>
                <w:bCs/>
                <w:color w:val="000000"/>
                <w:sz w:val="22"/>
                <w:lang w:eastAsia="es-MX"/>
              </w:rPr>
            </w:pPr>
            <w:r w:rsidRPr="00D30796">
              <w:rPr>
                <w:rFonts w:eastAsia="Times New Roman"/>
                <w:b/>
                <w:bCs/>
                <w:color w:val="000000"/>
                <w:sz w:val="22"/>
                <w:lang w:eastAsia="es-MX"/>
              </w:rPr>
              <w:t>INSTITUCIONES PUBLICAS(Nacionales, Regionales, Locales)  , EMPRSEAS PRIVADAS, ONGs, ORGANIZACIONES SOCIALES, ACTORES INDIVIDUALES</w:t>
            </w:r>
          </w:p>
        </w:tc>
      </w:tr>
      <w:tr w:rsidR="00F82701" w:rsidRPr="00D30796" w14:paraId="7B771A9B" w14:textId="77777777" w:rsidTr="0054036E">
        <w:trPr>
          <w:trHeight w:val="601"/>
          <w:tblHeader/>
          <w:jc w:val="center"/>
        </w:trPr>
        <w:tc>
          <w:tcPr>
            <w:tcW w:w="3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DEF9"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TIPO</w:t>
            </w:r>
          </w:p>
        </w:tc>
        <w:tc>
          <w:tcPr>
            <w:tcW w:w="243" w:type="pct"/>
            <w:tcBorders>
              <w:top w:val="single" w:sz="4" w:space="0" w:color="auto"/>
              <w:left w:val="nil"/>
              <w:bottom w:val="single" w:sz="4" w:space="0" w:color="auto"/>
              <w:right w:val="single" w:sz="4" w:space="0" w:color="auto"/>
            </w:tcBorders>
            <w:shd w:val="clear" w:color="auto" w:fill="auto"/>
            <w:noWrap/>
            <w:vAlign w:val="center"/>
          </w:tcPr>
          <w:p w14:paraId="3242E7D3"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N°</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14:paraId="4BC45CAC" w14:textId="77777777" w:rsidR="00D30796" w:rsidRPr="00AC7795" w:rsidRDefault="00D30796" w:rsidP="00AC7795">
            <w:pPr>
              <w:rPr>
                <w:rFonts w:eastAsia="Times New Roman"/>
                <w:b/>
                <w:bCs/>
                <w:color w:val="000000"/>
                <w:sz w:val="22"/>
                <w:lang w:eastAsia="es-MX"/>
              </w:rPr>
            </w:pPr>
            <w:r w:rsidRPr="00AC7795">
              <w:rPr>
                <w:rFonts w:eastAsia="Times New Roman"/>
                <w:b/>
                <w:bCs/>
                <w:color w:val="000000"/>
                <w:sz w:val="22"/>
                <w:lang w:eastAsia="es-MX"/>
              </w:rPr>
              <w:t>ENTIDAD</w:t>
            </w:r>
          </w:p>
        </w:tc>
        <w:tc>
          <w:tcPr>
            <w:tcW w:w="2177" w:type="pct"/>
            <w:tcBorders>
              <w:top w:val="single" w:sz="4" w:space="0" w:color="auto"/>
              <w:left w:val="nil"/>
              <w:bottom w:val="single" w:sz="4" w:space="0" w:color="auto"/>
              <w:right w:val="single" w:sz="4" w:space="0" w:color="auto"/>
            </w:tcBorders>
            <w:shd w:val="clear" w:color="auto" w:fill="auto"/>
            <w:noWrap/>
            <w:vAlign w:val="center"/>
            <w:hideMark/>
          </w:tcPr>
          <w:p w14:paraId="47241637" w14:textId="77777777" w:rsidR="00D30796" w:rsidRPr="00AC7795" w:rsidRDefault="00D30796" w:rsidP="00AC7795">
            <w:pPr>
              <w:rPr>
                <w:rFonts w:eastAsia="Times New Roman"/>
                <w:b/>
                <w:bCs/>
                <w:color w:val="000000"/>
                <w:sz w:val="22"/>
                <w:lang w:eastAsia="es-MX"/>
              </w:rPr>
            </w:pPr>
            <w:r w:rsidRPr="00AC7795">
              <w:rPr>
                <w:rFonts w:eastAsia="Times New Roman"/>
                <w:b/>
                <w:bCs/>
                <w:color w:val="000000"/>
                <w:sz w:val="22"/>
                <w:lang w:eastAsia="es-MX"/>
              </w:rPr>
              <w:t xml:space="preserve">MISION, OBJETIVOS  O FUNCIONES </w:t>
            </w:r>
          </w:p>
        </w:tc>
        <w:tc>
          <w:tcPr>
            <w:tcW w:w="1130" w:type="pct"/>
            <w:tcBorders>
              <w:top w:val="single" w:sz="4" w:space="0" w:color="auto"/>
              <w:left w:val="nil"/>
              <w:bottom w:val="single" w:sz="4" w:space="0" w:color="auto"/>
              <w:right w:val="single" w:sz="4" w:space="0" w:color="auto"/>
            </w:tcBorders>
            <w:shd w:val="clear" w:color="auto" w:fill="auto"/>
            <w:noWrap/>
            <w:vAlign w:val="center"/>
            <w:hideMark/>
          </w:tcPr>
          <w:p w14:paraId="4E750CC1" w14:textId="77777777" w:rsidR="00D30796" w:rsidRPr="00AC7795" w:rsidRDefault="00D30796" w:rsidP="00AC7795">
            <w:pPr>
              <w:rPr>
                <w:rFonts w:eastAsia="Times New Roman"/>
                <w:b/>
                <w:bCs/>
                <w:color w:val="000000"/>
                <w:sz w:val="22"/>
                <w:lang w:eastAsia="es-MX"/>
              </w:rPr>
            </w:pPr>
            <w:r w:rsidRPr="00AC7795">
              <w:rPr>
                <w:rFonts w:eastAsia="Times New Roman"/>
                <w:b/>
                <w:bCs/>
                <w:color w:val="000000"/>
                <w:sz w:val="22"/>
                <w:lang w:eastAsia="es-MX"/>
              </w:rPr>
              <w:t>ROL</w:t>
            </w:r>
          </w:p>
        </w:tc>
      </w:tr>
      <w:tr w:rsidR="00F82701" w:rsidRPr="00D30796" w14:paraId="7BE0E9CE" w14:textId="77777777" w:rsidTr="0054036E">
        <w:trPr>
          <w:trHeight w:val="570"/>
          <w:jc w:val="center"/>
        </w:trPr>
        <w:tc>
          <w:tcPr>
            <w:tcW w:w="3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4ABF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single" w:sz="4" w:space="0" w:color="auto"/>
              <w:left w:val="nil"/>
              <w:bottom w:val="single" w:sz="4" w:space="0" w:color="auto"/>
              <w:right w:val="single" w:sz="4" w:space="0" w:color="auto"/>
            </w:tcBorders>
            <w:shd w:val="clear" w:color="auto" w:fill="auto"/>
            <w:vAlign w:val="center"/>
            <w:hideMark/>
          </w:tcPr>
          <w:p w14:paraId="1C86D02B"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14:paraId="7AECD17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Parques Nacionales Natuarles de Colombia</w:t>
            </w:r>
          </w:p>
        </w:tc>
        <w:tc>
          <w:tcPr>
            <w:tcW w:w="2177" w:type="pct"/>
            <w:tcBorders>
              <w:top w:val="single" w:sz="4" w:space="0" w:color="auto"/>
              <w:left w:val="nil"/>
              <w:bottom w:val="single" w:sz="4" w:space="0" w:color="auto"/>
              <w:right w:val="single" w:sz="4" w:space="0" w:color="auto"/>
            </w:tcBorders>
            <w:shd w:val="clear" w:color="auto" w:fill="auto"/>
            <w:vAlign w:val="center"/>
            <w:hideMark/>
          </w:tcPr>
          <w:p w14:paraId="6A2DC0B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 xml:space="preserve"> Administrar las areas protegidas del Sistema de Parques nacionales Naturales</w:t>
            </w:r>
          </w:p>
        </w:tc>
        <w:tc>
          <w:tcPr>
            <w:tcW w:w="1130" w:type="pct"/>
            <w:tcBorders>
              <w:top w:val="single" w:sz="4" w:space="0" w:color="auto"/>
              <w:left w:val="nil"/>
              <w:bottom w:val="single" w:sz="4" w:space="0" w:color="auto"/>
              <w:right w:val="single" w:sz="4" w:space="0" w:color="auto"/>
            </w:tcBorders>
            <w:shd w:val="clear" w:color="auto" w:fill="auto"/>
            <w:vAlign w:val="center"/>
            <w:hideMark/>
          </w:tcPr>
          <w:p w14:paraId="7847F72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Ambiental del orden Nacional</w:t>
            </w:r>
          </w:p>
        </w:tc>
      </w:tr>
      <w:tr w:rsidR="00F82701" w:rsidRPr="00D30796" w14:paraId="5671268F"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7E7679D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222D56F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w:t>
            </w:r>
          </w:p>
        </w:tc>
        <w:tc>
          <w:tcPr>
            <w:tcW w:w="1086" w:type="pct"/>
            <w:tcBorders>
              <w:top w:val="nil"/>
              <w:left w:val="nil"/>
              <w:bottom w:val="single" w:sz="4" w:space="0" w:color="auto"/>
              <w:right w:val="single" w:sz="4" w:space="0" w:color="auto"/>
            </w:tcBorders>
            <w:shd w:val="clear" w:color="auto" w:fill="auto"/>
            <w:vAlign w:val="center"/>
            <w:hideMark/>
          </w:tcPr>
          <w:p w14:paraId="406E398B" w14:textId="54BA511F"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Ministerio de Ambiente</w:t>
            </w:r>
            <w:r w:rsidR="00512145">
              <w:rPr>
                <w:rFonts w:eastAsia="Times New Roman" w:cs="Arial"/>
                <w:color w:val="000000"/>
                <w:sz w:val="22"/>
                <w:lang w:eastAsia="es-MX"/>
              </w:rPr>
              <w:t xml:space="preserve"> y Desarrollo Sostenible</w:t>
            </w:r>
          </w:p>
        </w:tc>
        <w:tc>
          <w:tcPr>
            <w:tcW w:w="2177" w:type="pct"/>
            <w:tcBorders>
              <w:top w:val="nil"/>
              <w:left w:val="nil"/>
              <w:bottom w:val="single" w:sz="4" w:space="0" w:color="auto"/>
              <w:right w:val="single" w:sz="4" w:space="0" w:color="auto"/>
            </w:tcBorders>
            <w:shd w:val="clear" w:color="auto" w:fill="auto"/>
            <w:vAlign w:val="center"/>
            <w:hideMark/>
          </w:tcPr>
          <w:p w14:paraId="5FA24DFB" w14:textId="696E29C4" w:rsidR="00D30796" w:rsidRPr="00AC7795" w:rsidRDefault="00512145" w:rsidP="00AC7795">
            <w:pPr>
              <w:rPr>
                <w:rFonts w:eastAsia="Times New Roman" w:cs="Arial"/>
                <w:color w:val="000000"/>
                <w:sz w:val="22"/>
                <w:lang w:eastAsia="es-MX"/>
              </w:rPr>
            </w:pPr>
            <w:r>
              <w:rPr>
                <w:rFonts w:eastAsia="Times New Roman" w:cs="Arial"/>
                <w:color w:val="000000"/>
                <w:sz w:val="22"/>
                <w:lang w:eastAsia="es-MX"/>
              </w:rPr>
              <w:t>Implementar los Planes y Polí</w:t>
            </w:r>
            <w:r w:rsidR="00D30796" w:rsidRPr="00AC7795">
              <w:rPr>
                <w:rFonts w:eastAsia="Times New Roman" w:cs="Arial"/>
                <w:color w:val="000000"/>
                <w:sz w:val="22"/>
                <w:lang w:eastAsia="es-MX"/>
              </w:rPr>
              <w:t>ticas que regulen la parte  am</w:t>
            </w:r>
            <w:r>
              <w:rPr>
                <w:rFonts w:eastAsia="Times New Roman" w:cs="Arial"/>
                <w:color w:val="000000"/>
                <w:sz w:val="22"/>
                <w:lang w:eastAsia="es-MX"/>
              </w:rPr>
              <w:t>b</w:t>
            </w:r>
            <w:r w:rsidR="00D30796" w:rsidRPr="00AC7795">
              <w:rPr>
                <w:rFonts w:eastAsia="Times New Roman" w:cs="Arial"/>
                <w:color w:val="000000"/>
                <w:sz w:val="22"/>
                <w:lang w:eastAsia="es-MX"/>
              </w:rPr>
              <w:t xml:space="preserve">iental del país </w:t>
            </w:r>
          </w:p>
        </w:tc>
        <w:tc>
          <w:tcPr>
            <w:tcW w:w="1130" w:type="pct"/>
            <w:tcBorders>
              <w:top w:val="nil"/>
              <w:left w:val="nil"/>
              <w:bottom w:val="single" w:sz="4" w:space="0" w:color="auto"/>
              <w:right w:val="single" w:sz="4" w:space="0" w:color="auto"/>
            </w:tcBorders>
            <w:shd w:val="clear" w:color="auto" w:fill="auto"/>
            <w:vAlign w:val="center"/>
            <w:hideMark/>
          </w:tcPr>
          <w:p w14:paraId="709670C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Ambiental del orden Nacional</w:t>
            </w:r>
          </w:p>
        </w:tc>
      </w:tr>
      <w:tr w:rsidR="00F82701" w:rsidRPr="00D30796" w14:paraId="6A75F920" w14:textId="77777777" w:rsidTr="0054036E">
        <w:trPr>
          <w:trHeight w:val="114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DE1127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4E8F3DB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3</w:t>
            </w:r>
          </w:p>
        </w:tc>
        <w:tc>
          <w:tcPr>
            <w:tcW w:w="1086" w:type="pct"/>
            <w:tcBorders>
              <w:top w:val="nil"/>
              <w:left w:val="nil"/>
              <w:bottom w:val="single" w:sz="4" w:space="0" w:color="auto"/>
              <w:right w:val="single" w:sz="4" w:space="0" w:color="auto"/>
            </w:tcBorders>
            <w:shd w:val="clear" w:color="auto" w:fill="auto"/>
            <w:vAlign w:val="center"/>
            <w:hideMark/>
          </w:tcPr>
          <w:p w14:paraId="6840974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Ministerio de Agricultura</w:t>
            </w:r>
          </w:p>
        </w:tc>
        <w:tc>
          <w:tcPr>
            <w:tcW w:w="2177" w:type="pct"/>
            <w:tcBorders>
              <w:top w:val="nil"/>
              <w:left w:val="nil"/>
              <w:bottom w:val="single" w:sz="4" w:space="0" w:color="auto"/>
              <w:right w:val="single" w:sz="4" w:space="0" w:color="auto"/>
            </w:tcBorders>
            <w:shd w:val="clear" w:color="auto" w:fill="auto"/>
            <w:vAlign w:val="center"/>
            <w:hideMark/>
          </w:tcPr>
          <w:p w14:paraId="10F8AFA0"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Formular, Coordinar y Evaluar las políticas que promuevan el desarrollo competitivo, equitativo y sostenible de los procesos agropecuarios forestales, pesqueros y de desarrollo rural,</w:t>
            </w:r>
          </w:p>
        </w:tc>
        <w:tc>
          <w:tcPr>
            <w:tcW w:w="1130" w:type="pct"/>
            <w:tcBorders>
              <w:top w:val="nil"/>
              <w:left w:val="nil"/>
              <w:bottom w:val="single" w:sz="4" w:space="0" w:color="auto"/>
              <w:right w:val="single" w:sz="4" w:space="0" w:color="auto"/>
            </w:tcBorders>
            <w:shd w:val="clear" w:color="auto" w:fill="auto"/>
            <w:vAlign w:val="center"/>
            <w:hideMark/>
          </w:tcPr>
          <w:p w14:paraId="2F765A61" w14:textId="0A0BD06E" w:rsidR="00D30796" w:rsidRPr="00AC7795" w:rsidRDefault="00512145" w:rsidP="00AC7795">
            <w:pPr>
              <w:rPr>
                <w:rFonts w:eastAsia="Times New Roman" w:cs="Arial"/>
                <w:color w:val="000000"/>
                <w:sz w:val="22"/>
                <w:lang w:eastAsia="es-MX"/>
              </w:rPr>
            </w:pPr>
            <w:r>
              <w:rPr>
                <w:rFonts w:eastAsia="Times New Roman" w:cs="Arial"/>
                <w:color w:val="000000"/>
                <w:sz w:val="22"/>
                <w:lang w:eastAsia="es-MX"/>
              </w:rPr>
              <w:t>Autoridad Agrí</w:t>
            </w:r>
            <w:r w:rsidR="00D30796" w:rsidRPr="00AC7795">
              <w:rPr>
                <w:rFonts w:eastAsia="Times New Roman" w:cs="Arial"/>
                <w:color w:val="000000"/>
                <w:sz w:val="22"/>
                <w:lang w:eastAsia="es-MX"/>
              </w:rPr>
              <w:t>cola y Pecuaria del orden Nacional</w:t>
            </w:r>
          </w:p>
        </w:tc>
      </w:tr>
      <w:tr w:rsidR="00F82701" w:rsidRPr="00D30796" w14:paraId="10A35DAA" w14:textId="77777777" w:rsidTr="0054036E">
        <w:trPr>
          <w:trHeight w:val="85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AE3422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0B6E945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4</w:t>
            </w:r>
          </w:p>
        </w:tc>
        <w:tc>
          <w:tcPr>
            <w:tcW w:w="1086" w:type="pct"/>
            <w:tcBorders>
              <w:top w:val="nil"/>
              <w:left w:val="nil"/>
              <w:bottom w:val="single" w:sz="4" w:space="0" w:color="auto"/>
              <w:right w:val="single" w:sz="4" w:space="0" w:color="auto"/>
            </w:tcBorders>
            <w:shd w:val="clear" w:color="auto" w:fill="auto"/>
            <w:vAlign w:val="center"/>
            <w:hideMark/>
          </w:tcPr>
          <w:p w14:paraId="2C3E695C"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Ministerio de Comercio, Industria y Turismo</w:t>
            </w:r>
          </w:p>
        </w:tc>
        <w:tc>
          <w:tcPr>
            <w:tcW w:w="2177" w:type="pct"/>
            <w:tcBorders>
              <w:top w:val="nil"/>
              <w:left w:val="nil"/>
              <w:bottom w:val="single" w:sz="4" w:space="0" w:color="auto"/>
              <w:right w:val="single" w:sz="4" w:space="0" w:color="auto"/>
            </w:tcBorders>
            <w:shd w:val="clear" w:color="auto" w:fill="auto"/>
            <w:vAlign w:val="center"/>
            <w:hideMark/>
          </w:tcPr>
          <w:p w14:paraId="715CC36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Apoyar la actividad empresarial, productora de bienes, servicios y tecnología, así como la gestión turística de las regiones del país</w:t>
            </w:r>
          </w:p>
        </w:tc>
        <w:tc>
          <w:tcPr>
            <w:tcW w:w="1130" w:type="pct"/>
            <w:tcBorders>
              <w:top w:val="nil"/>
              <w:left w:val="nil"/>
              <w:bottom w:val="single" w:sz="4" w:space="0" w:color="auto"/>
              <w:right w:val="single" w:sz="4" w:space="0" w:color="auto"/>
            </w:tcBorders>
            <w:shd w:val="clear" w:color="auto" w:fill="auto"/>
            <w:vAlign w:val="center"/>
            <w:hideMark/>
          </w:tcPr>
          <w:p w14:paraId="0EC0AC6C"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Comercio, Industria y Turismo del orden Nacional</w:t>
            </w:r>
          </w:p>
        </w:tc>
      </w:tr>
      <w:tr w:rsidR="00F82701" w:rsidRPr="00D30796" w14:paraId="0A26A5DC" w14:textId="77777777" w:rsidTr="0054036E">
        <w:trPr>
          <w:trHeight w:val="342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664CFF9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32F67D4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5</w:t>
            </w:r>
          </w:p>
        </w:tc>
        <w:tc>
          <w:tcPr>
            <w:tcW w:w="1086" w:type="pct"/>
            <w:tcBorders>
              <w:top w:val="nil"/>
              <w:left w:val="nil"/>
              <w:bottom w:val="single" w:sz="4" w:space="0" w:color="auto"/>
              <w:right w:val="single" w:sz="4" w:space="0" w:color="auto"/>
            </w:tcBorders>
            <w:shd w:val="clear" w:color="auto" w:fill="auto"/>
            <w:vAlign w:val="center"/>
            <w:hideMark/>
          </w:tcPr>
          <w:p w14:paraId="3531E251"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FONTUR</w:t>
            </w:r>
          </w:p>
        </w:tc>
        <w:tc>
          <w:tcPr>
            <w:tcW w:w="2177" w:type="pct"/>
            <w:tcBorders>
              <w:top w:val="nil"/>
              <w:left w:val="nil"/>
              <w:bottom w:val="single" w:sz="4" w:space="0" w:color="auto"/>
              <w:right w:val="single" w:sz="4" w:space="0" w:color="auto"/>
            </w:tcBorders>
            <w:shd w:val="clear" w:color="auto" w:fill="auto"/>
            <w:vAlign w:val="center"/>
            <w:hideMark/>
          </w:tcPr>
          <w:p w14:paraId="55C4141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 xml:space="preserve">Recaudar, administrar y ejecutar los recursos: Contribución parafiscal para la promoción y competitividad del turismo.* Los activos adquiridos con los recursos de la contribución parafiscal.* Las donaciones.* Provenientes de patrocinios y actividades comerciales. *  Derivados de la explotación económica de los activos que fueron de propiedad de la Corporación Nacional de Turismo.* </w:t>
            </w:r>
            <w:r w:rsidRPr="00AC7795">
              <w:rPr>
                <w:rFonts w:eastAsia="Times New Roman" w:cs="Arial"/>
                <w:color w:val="000000"/>
                <w:sz w:val="22"/>
                <w:lang w:eastAsia="es-MX"/>
              </w:rPr>
              <w:br/>
              <w:t>Asignados en el Presupuesto Nacional para la infraestructura turística. Promoción y la competitividad turística. * Recaudo del impuesto al turismo.</w:t>
            </w:r>
          </w:p>
        </w:tc>
        <w:tc>
          <w:tcPr>
            <w:tcW w:w="1130" w:type="pct"/>
            <w:tcBorders>
              <w:top w:val="nil"/>
              <w:left w:val="nil"/>
              <w:bottom w:val="single" w:sz="4" w:space="0" w:color="auto"/>
              <w:right w:val="single" w:sz="4" w:space="0" w:color="auto"/>
            </w:tcBorders>
            <w:shd w:val="clear" w:color="auto" w:fill="auto"/>
            <w:vAlign w:val="center"/>
            <w:hideMark/>
          </w:tcPr>
          <w:p w14:paraId="5E44A2C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Financiador adscrito al MICT</w:t>
            </w:r>
          </w:p>
        </w:tc>
      </w:tr>
      <w:tr w:rsidR="00F82701" w:rsidRPr="00D30796" w14:paraId="2567F2A1" w14:textId="77777777" w:rsidTr="0054036E">
        <w:trPr>
          <w:trHeight w:val="2552"/>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07B5A76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5EE453B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6</w:t>
            </w:r>
          </w:p>
        </w:tc>
        <w:tc>
          <w:tcPr>
            <w:tcW w:w="1086" w:type="pct"/>
            <w:tcBorders>
              <w:top w:val="nil"/>
              <w:left w:val="nil"/>
              <w:bottom w:val="single" w:sz="4" w:space="0" w:color="auto"/>
              <w:right w:val="single" w:sz="4" w:space="0" w:color="auto"/>
            </w:tcBorders>
            <w:shd w:val="clear" w:color="auto" w:fill="auto"/>
            <w:vAlign w:val="center"/>
            <w:hideMark/>
          </w:tcPr>
          <w:p w14:paraId="786C74E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PROCOLOMBIA</w:t>
            </w:r>
          </w:p>
        </w:tc>
        <w:tc>
          <w:tcPr>
            <w:tcW w:w="2177" w:type="pct"/>
            <w:tcBorders>
              <w:top w:val="nil"/>
              <w:left w:val="nil"/>
              <w:bottom w:val="single" w:sz="4" w:space="0" w:color="auto"/>
              <w:right w:val="single" w:sz="4" w:space="0" w:color="auto"/>
            </w:tcBorders>
            <w:shd w:val="clear" w:color="auto" w:fill="auto"/>
            <w:vAlign w:val="center"/>
            <w:hideMark/>
          </w:tcPr>
          <w:p w14:paraId="73CD076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La promoción de la exportaciones de bienes no minero energéticos y servicios en mercados con potencial, la expansión de las empresas colombianas, la atracción de inversión extranjera directa a Colombia, el posicionamiento del país como destino turístico de vacaciones y reuniones y Marca País, son los principales ejes en los que centra su trabajo PROCOLOMBIA</w:t>
            </w:r>
          </w:p>
        </w:tc>
        <w:tc>
          <w:tcPr>
            <w:tcW w:w="1130" w:type="pct"/>
            <w:tcBorders>
              <w:top w:val="nil"/>
              <w:left w:val="nil"/>
              <w:bottom w:val="single" w:sz="4" w:space="0" w:color="auto"/>
              <w:right w:val="single" w:sz="4" w:space="0" w:color="auto"/>
            </w:tcBorders>
            <w:shd w:val="clear" w:color="auto" w:fill="auto"/>
            <w:vAlign w:val="center"/>
            <w:hideMark/>
          </w:tcPr>
          <w:p w14:paraId="1BA1B34B" w14:textId="73D383D7" w:rsidR="00D30796" w:rsidRPr="00AC7795" w:rsidRDefault="00512145" w:rsidP="00AC7795">
            <w:pPr>
              <w:rPr>
                <w:rFonts w:eastAsia="Times New Roman" w:cs="Arial"/>
                <w:color w:val="000000"/>
                <w:sz w:val="22"/>
                <w:lang w:eastAsia="es-MX"/>
              </w:rPr>
            </w:pPr>
            <w:r>
              <w:rPr>
                <w:rFonts w:eastAsia="Times New Roman" w:cs="Arial"/>
                <w:color w:val="000000"/>
                <w:sz w:val="22"/>
                <w:lang w:eastAsia="es-MX"/>
              </w:rPr>
              <w:t>Promoción y Posicionamiento del Paí</w:t>
            </w:r>
            <w:r w:rsidR="00D30796" w:rsidRPr="00AC7795">
              <w:rPr>
                <w:rFonts w:eastAsia="Times New Roman" w:cs="Arial"/>
                <w:color w:val="000000"/>
                <w:sz w:val="22"/>
                <w:lang w:eastAsia="es-MX"/>
              </w:rPr>
              <w:t>s en el exterior, adscrito al MICT</w:t>
            </w:r>
          </w:p>
        </w:tc>
      </w:tr>
      <w:tr w:rsidR="00F82701" w:rsidRPr="00D30796" w14:paraId="39DA7ECF" w14:textId="77777777" w:rsidTr="0054036E">
        <w:trPr>
          <w:trHeight w:val="171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1FD3CEA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1BAC8191"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7</w:t>
            </w:r>
          </w:p>
        </w:tc>
        <w:tc>
          <w:tcPr>
            <w:tcW w:w="1086" w:type="pct"/>
            <w:tcBorders>
              <w:top w:val="nil"/>
              <w:left w:val="nil"/>
              <w:bottom w:val="single" w:sz="4" w:space="0" w:color="auto"/>
              <w:right w:val="single" w:sz="4" w:space="0" w:color="auto"/>
            </w:tcBorders>
            <w:shd w:val="clear" w:color="auto" w:fill="auto"/>
            <w:vAlign w:val="center"/>
            <w:hideMark/>
          </w:tcPr>
          <w:p w14:paraId="43F34C6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Departamento para la Prosperidad Social-DPS-</w:t>
            </w:r>
          </w:p>
        </w:tc>
        <w:tc>
          <w:tcPr>
            <w:tcW w:w="2177" w:type="pct"/>
            <w:tcBorders>
              <w:top w:val="nil"/>
              <w:left w:val="nil"/>
              <w:bottom w:val="single" w:sz="4" w:space="0" w:color="auto"/>
              <w:right w:val="single" w:sz="4" w:space="0" w:color="auto"/>
            </w:tcBorders>
            <w:shd w:val="clear" w:color="auto" w:fill="auto"/>
            <w:vAlign w:val="center"/>
            <w:hideMark/>
          </w:tcPr>
          <w:p w14:paraId="67C7C6A4"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Asistencia, Atención, Reparación e inclusión social a las víctimas de la violencia y población vulnerable</w:t>
            </w:r>
          </w:p>
        </w:tc>
        <w:tc>
          <w:tcPr>
            <w:tcW w:w="1130" w:type="pct"/>
            <w:tcBorders>
              <w:top w:val="nil"/>
              <w:left w:val="nil"/>
              <w:bottom w:val="single" w:sz="4" w:space="0" w:color="auto"/>
              <w:right w:val="single" w:sz="4" w:space="0" w:color="auto"/>
            </w:tcBorders>
            <w:shd w:val="clear" w:color="auto" w:fill="auto"/>
            <w:vAlign w:val="center"/>
            <w:hideMark/>
          </w:tcPr>
          <w:p w14:paraId="761C61A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 xml:space="preserve">Apoyar  a las comunidades en iniciativas para mejorar  su calidad de vida  a través de aportes en especie </w:t>
            </w:r>
          </w:p>
        </w:tc>
      </w:tr>
      <w:tr w:rsidR="00F82701" w:rsidRPr="00D30796" w14:paraId="417505B5" w14:textId="77777777" w:rsidTr="0054036E">
        <w:trPr>
          <w:trHeight w:val="199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0E3FA7E4"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3B187D64"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8</w:t>
            </w:r>
          </w:p>
        </w:tc>
        <w:tc>
          <w:tcPr>
            <w:tcW w:w="1086" w:type="pct"/>
            <w:tcBorders>
              <w:top w:val="nil"/>
              <w:left w:val="nil"/>
              <w:bottom w:val="single" w:sz="4" w:space="0" w:color="auto"/>
              <w:right w:val="single" w:sz="4" w:space="0" w:color="auto"/>
            </w:tcBorders>
            <w:shd w:val="clear" w:color="auto" w:fill="auto"/>
            <w:vAlign w:val="center"/>
            <w:hideMark/>
          </w:tcPr>
          <w:p w14:paraId="358F3B9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Policía Nacional</w:t>
            </w:r>
          </w:p>
        </w:tc>
        <w:tc>
          <w:tcPr>
            <w:tcW w:w="2177" w:type="pct"/>
            <w:tcBorders>
              <w:top w:val="nil"/>
              <w:left w:val="nil"/>
              <w:bottom w:val="single" w:sz="4" w:space="0" w:color="auto"/>
              <w:right w:val="single" w:sz="4" w:space="0" w:color="auto"/>
            </w:tcBorders>
            <w:shd w:val="clear" w:color="auto" w:fill="auto"/>
            <w:vAlign w:val="center"/>
            <w:hideMark/>
          </w:tcPr>
          <w:p w14:paraId="52ED2C80"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Contribuir a garantizar la convivencia y seguridad ciudadana, para el ejercicio de los derechos y las libertades públicas,  mediante el desarrollo de estrategias de protección, planes, programas, acciones preventivas, disuasivas, de control de delitos y contravenciones y educación ciudadana, que .</w:t>
            </w:r>
          </w:p>
        </w:tc>
        <w:tc>
          <w:tcPr>
            <w:tcW w:w="1130" w:type="pct"/>
            <w:tcBorders>
              <w:top w:val="nil"/>
              <w:left w:val="nil"/>
              <w:bottom w:val="single" w:sz="4" w:space="0" w:color="auto"/>
              <w:right w:val="single" w:sz="4" w:space="0" w:color="auto"/>
            </w:tcBorders>
            <w:shd w:val="clear" w:color="auto" w:fill="auto"/>
            <w:vAlign w:val="center"/>
            <w:hideMark/>
          </w:tcPr>
          <w:p w14:paraId="6FD109E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Policiva</w:t>
            </w:r>
          </w:p>
        </w:tc>
      </w:tr>
      <w:tr w:rsidR="00F82701" w:rsidRPr="00D30796" w14:paraId="41BAC7BE" w14:textId="77777777" w:rsidTr="0054036E">
        <w:trPr>
          <w:trHeight w:val="228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168CC1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6C6A784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9</w:t>
            </w:r>
          </w:p>
        </w:tc>
        <w:tc>
          <w:tcPr>
            <w:tcW w:w="1086" w:type="pct"/>
            <w:tcBorders>
              <w:top w:val="nil"/>
              <w:left w:val="nil"/>
              <w:bottom w:val="single" w:sz="4" w:space="0" w:color="auto"/>
              <w:right w:val="single" w:sz="4" w:space="0" w:color="auto"/>
            </w:tcBorders>
            <w:shd w:val="clear" w:color="auto" w:fill="auto"/>
            <w:vAlign w:val="center"/>
            <w:hideMark/>
          </w:tcPr>
          <w:p w14:paraId="4B961C0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Personería Municipal</w:t>
            </w:r>
          </w:p>
        </w:tc>
        <w:tc>
          <w:tcPr>
            <w:tcW w:w="2177" w:type="pct"/>
            <w:tcBorders>
              <w:top w:val="nil"/>
              <w:left w:val="nil"/>
              <w:bottom w:val="single" w:sz="4" w:space="0" w:color="auto"/>
              <w:right w:val="single" w:sz="4" w:space="0" w:color="auto"/>
            </w:tcBorders>
            <w:shd w:val="clear" w:color="auto" w:fill="auto"/>
            <w:vAlign w:val="center"/>
            <w:hideMark/>
          </w:tcPr>
          <w:p w14:paraId="58BE34B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Vigila y hace control sobre la gestión de las alcaldías y entes descentralizados; velan por la promoción y protección de los derechos humanos; vigilan el debido proceso, la conservación del medio ambiente, el patrimonio público y la prestación eficiente de los servicios públicos, garantizando a la ciudadanía la defensa de sus derechos e intereses.</w:t>
            </w:r>
          </w:p>
        </w:tc>
        <w:tc>
          <w:tcPr>
            <w:tcW w:w="1130" w:type="pct"/>
            <w:tcBorders>
              <w:top w:val="nil"/>
              <w:left w:val="nil"/>
              <w:bottom w:val="single" w:sz="4" w:space="0" w:color="auto"/>
              <w:right w:val="single" w:sz="4" w:space="0" w:color="auto"/>
            </w:tcBorders>
            <w:shd w:val="clear" w:color="auto" w:fill="auto"/>
            <w:vAlign w:val="center"/>
            <w:hideMark/>
          </w:tcPr>
          <w:p w14:paraId="13F8900C" w14:textId="2CF8052C"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Control y Vigilancia Administrativa Municipal, Adsc</w:t>
            </w:r>
            <w:r w:rsidR="00512145">
              <w:rPr>
                <w:rFonts w:eastAsia="Times New Roman" w:cs="Arial"/>
                <w:color w:val="000000"/>
                <w:sz w:val="22"/>
                <w:lang w:eastAsia="es-MX"/>
              </w:rPr>
              <w:t>rito a la Procuraduría General de la Nació</w:t>
            </w:r>
            <w:r w:rsidRPr="00AC7795">
              <w:rPr>
                <w:rFonts w:eastAsia="Times New Roman" w:cs="Arial"/>
                <w:color w:val="000000"/>
                <w:sz w:val="22"/>
                <w:lang w:eastAsia="es-MX"/>
              </w:rPr>
              <w:t>n</w:t>
            </w:r>
          </w:p>
        </w:tc>
      </w:tr>
      <w:tr w:rsidR="00F82701" w:rsidRPr="00D30796" w14:paraId="755C3A76" w14:textId="77777777" w:rsidTr="0054036E">
        <w:trPr>
          <w:trHeight w:val="228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58DA46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IPN</w:t>
            </w:r>
          </w:p>
        </w:tc>
        <w:tc>
          <w:tcPr>
            <w:tcW w:w="243" w:type="pct"/>
            <w:tcBorders>
              <w:top w:val="nil"/>
              <w:left w:val="nil"/>
              <w:bottom w:val="single" w:sz="4" w:space="0" w:color="auto"/>
              <w:right w:val="single" w:sz="4" w:space="0" w:color="auto"/>
            </w:tcBorders>
            <w:shd w:val="clear" w:color="auto" w:fill="auto"/>
            <w:vAlign w:val="center"/>
            <w:hideMark/>
          </w:tcPr>
          <w:p w14:paraId="15E80DB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10</w:t>
            </w:r>
          </w:p>
        </w:tc>
        <w:tc>
          <w:tcPr>
            <w:tcW w:w="1086" w:type="pct"/>
            <w:tcBorders>
              <w:top w:val="nil"/>
              <w:left w:val="nil"/>
              <w:bottom w:val="single" w:sz="4" w:space="0" w:color="auto"/>
              <w:right w:val="single" w:sz="4" w:space="0" w:color="auto"/>
            </w:tcBorders>
            <w:shd w:val="clear" w:color="auto" w:fill="auto"/>
            <w:vAlign w:val="center"/>
            <w:hideMark/>
          </w:tcPr>
          <w:p w14:paraId="0262A4E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CORMAGDALENA</w:t>
            </w:r>
          </w:p>
        </w:tc>
        <w:tc>
          <w:tcPr>
            <w:tcW w:w="2177" w:type="pct"/>
            <w:tcBorders>
              <w:top w:val="nil"/>
              <w:left w:val="nil"/>
              <w:bottom w:val="single" w:sz="4" w:space="0" w:color="auto"/>
              <w:right w:val="single" w:sz="4" w:space="0" w:color="auto"/>
            </w:tcBorders>
            <w:shd w:val="clear" w:color="auto" w:fill="auto"/>
            <w:vAlign w:val="center"/>
            <w:hideMark/>
          </w:tcPr>
          <w:p w14:paraId="1D5C3A8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Promover el aprovechamiento sostenible de los recursos hidrobiológicos y demás recursos naturales renovables, conforme a las políticas naciones y con sujeción a las normas superiores y adelantar programas empresariales que involucren a la comunidad ribereña y propendan por el aumento de su nivel de vida.</w:t>
            </w:r>
          </w:p>
        </w:tc>
        <w:tc>
          <w:tcPr>
            <w:tcW w:w="1130" w:type="pct"/>
            <w:tcBorders>
              <w:top w:val="nil"/>
              <w:left w:val="nil"/>
              <w:bottom w:val="single" w:sz="4" w:space="0" w:color="auto"/>
              <w:right w:val="single" w:sz="4" w:space="0" w:color="auto"/>
            </w:tcBorders>
            <w:shd w:val="clear" w:color="auto" w:fill="auto"/>
            <w:vAlign w:val="center"/>
            <w:hideMark/>
          </w:tcPr>
          <w:p w14:paraId="763F4C3A" w14:textId="7C143368" w:rsidR="00D30796" w:rsidRPr="00AC7795" w:rsidRDefault="00512145" w:rsidP="00AC7795">
            <w:pPr>
              <w:rPr>
                <w:rFonts w:eastAsia="Times New Roman" w:cs="Arial"/>
                <w:color w:val="000000"/>
                <w:sz w:val="22"/>
                <w:lang w:eastAsia="es-MX"/>
              </w:rPr>
            </w:pPr>
            <w:r>
              <w:rPr>
                <w:rFonts w:eastAsia="Times New Roman" w:cs="Arial"/>
                <w:color w:val="000000"/>
                <w:sz w:val="22"/>
                <w:lang w:eastAsia="es-MX"/>
              </w:rPr>
              <w:t>Autoridad admi</w:t>
            </w:r>
            <w:r w:rsidR="00D30796" w:rsidRPr="00AC7795">
              <w:rPr>
                <w:rFonts w:eastAsia="Times New Roman" w:cs="Arial"/>
                <w:color w:val="000000"/>
                <w:sz w:val="22"/>
                <w:lang w:eastAsia="es-MX"/>
              </w:rPr>
              <w:t>n</w:t>
            </w:r>
            <w:r>
              <w:rPr>
                <w:rFonts w:eastAsia="Times New Roman" w:cs="Arial"/>
                <w:color w:val="000000"/>
                <w:sz w:val="22"/>
                <w:lang w:eastAsia="es-MX"/>
              </w:rPr>
              <w:t>is</w:t>
            </w:r>
            <w:r w:rsidR="00D30796" w:rsidRPr="00AC7795">
              <w:rPr>
                <w:rFonts w:eastAsia="Times New Roman" w:cs="Arial"/>
                <w:color w:val="000000"/>
                <w:sz w:val="22"/>
                <w:lang w:eastAsia="es-MX"/>
              </w:rPr>
              <w:t>tr</w:t>
            </w:r>
            <w:r>
              <w:rPr>
                <w:rFonts w:eastAsia="Times New Roman" w:cs="Arial"/>
                <w:color w:val="000000"/>
                <w:sz w:val="22"/>
                <w:lang w:eastAsia="es-MX"/>
              </w:rPr>
              <w:t>at</w:t>
            </w:r>
            <w:r w:rsidR="00D30796" w:rsidRPr="00AC7795">
              <w:rPr>
                <w:rFonts w:eastAsia="Times New Roman" w:cs="Arial"/>
                <w:color w:val="000000"/>
                <w:sz w:val="22"/>
                <w:lang w:eastAsia="es-MX"/>
              </w:rPr>
              <w:t>iva de uso y aprovechamiento de la cuenca del Rio Magdalena.,</w:t>
            </w:r>
          </w:p>
        </w:tc>
      </w:tr>
      <w:tr w:rsidR="00F82701" w:rsidRPr="00D30796" w14:paraId="6A97F4A0" w14:textId="77777777" w:rsidTr="0054036E">
        <w:trPr>
          <w:trHeight w:val="114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6E3BC88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IPR</w:t>
            </w:r>
          </w:p>
        </w:tc>
        <w:tc>
          <w:tcPr>
            <w:tcW w:w="243" w:type="pct"/>
            <w:tcBorders>
              <w:top w:val="nil"/>
              <w:left w:val="nil"/>
              <w:bottom w:val="single" w:sz="4" w:space="0" w:color="auto"/>
              <w:right w:val="single" w:sz="4" w:space="0" w:color="auto"/>
            </w:tcBorders>
            <w:shd w:val="clear" w:color="auto" w:fill="auto"/>
            <w:vAlign w:val="center"/>
            <w:hideMark/>
          </w:tcPr>
          <w:p w14:paraId="068A145B"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11</w:t>
            </w:r>
          </w:p>
        </w:tc>
        <w:tc>
          <w:tcPr>
            <w:tcW w:w="1086" w:type="pct"/>
            <w:tcBorders>
              <w:top w:val="nil"/>
              <w:left w:val="nil"/>
              <w:bottom w:val="single" w:sz="4" w:space="0" w:color="auto"/>
              <w:right w:val="single" w:sz="4" w:space="0" w:color="auto"/>
            </w:tcBorders>
            <w:shd w:val="clear" w:color="auto" w:fill="auto"/>
            <w:vAlign w:val="center"/>
            <w:hideMark/>
          </w:tcPr>
          <w:p w14:paraId="7A3BAB04"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Gobernación del Atlántico</w:t>
            </w:r>
          </w:p>
        </w:tc>
        <w:tc>
          <w:tcPr>
            <w:tcW w:w="2177" w:type="pct"/>
            <w:tcBorders>
              <w:top w:val="nil"/>
              <w:left w:val="nil"/>
              <w:bottom w:val="single" w:sz="4" w:space="0" w:color="auto"/>
              <w:right w:val="single" w:sz="4" w:space="0" w:color="auto"/>
            </w:tcBorders>
            <w:shd w:val="clear" w:color="auto" w:fill="auto"/>
            <w:vAlign w:val="center"/>
            <w:hideMark/>
          </w:tcPr>
          <w:p w14:paraId="5E1CAEF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Implementar los Programas y Políticas  del Gobierno en el departamento  del Atlántico</w:t>
            </w:r>
          </w:p>
        </w:tc>
        <w:tc>
          <w:tcPr>
            <w:tcW w:w="1130" w:type="pct"/>
            <w:tcBorders>
              <w:top w:val="nil"/>
              <w:left w:val="nil"/>
              <w:bottom w:val="single" w:sz="4" w:space="0" w:color="auto"/>
              <w:right w:val="single" w:sz="4" w:space="0" w:color="auto"/>
            </w:tcBorders>
            <w:shd w:val="clear" w:color="auto" w:fill="auto"/>
            <w:vAlign w:val="center"/>
            <w:hideMark/>
          </w:tcPr>
          <w:p w14:paraId="0D72078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administrativa del departamento</w:t>
            </w:r>
          </w:p>
        </w:tc>
      </w:tr>
      <w:tr w:rsidR="00F82701" w:rsidRPr="00D30796" w14:paraId="33A03402" w14:textId="77777777" w:rsidTr="0054036E">
        <w:trPr>
          <w:trHeight w:val="69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62908081"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IPR</w:t>
            </w:r>
          </w:p>
        </w:tc>
        <w:tc>
          <w:tcPr>
            <w:tcW w:w="243" w:type="pct"/>
            <w:tcBorders>
              <w:top w:val="nil"/>
              <w:left w:val="nil"/>
              <w:bottom w:val="single" w:sz="4" w:space="0" w:color="auto"/>
              <w:right w:val="single" w:sz="4" w:space="0" w:color="auto"/>
            </w:tcBorders>
            <w:shd w:val="clear" w:color="auto" w:fill="auto"/>
            <w:vAlign w:val="center"/>
            <w:hideMark/>
          </w:tcPr>
          <w:p w14:paraId="5C9EC1A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12</w:t>
            </w:r>
          </w:p>
        </w:tc>
        <w:tc>
          <w:tcPr>
            <w:tcW w:w="1086" w:type="pct"/>
            <w:tcBorders>
              <w:top w:val="nil"/>
              <w:left w:val="nil"/>
              <w:bottom w:val="single" w:sz="4" w:space="0" w:color="auto"/>
              <w:right w:val="single" w:sz="4" w:space="0" w:color="auto"/>
            </w:tcBorders>
            <w:shd w:val="clear" w:color="auto" w:fill="auto"/>
            <w:vAlign w:val="center"/>
            <w:hideMark/>
          </w:tcPr>
          <w:p w14:paraId="5178405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Gobernación del Magdalena</w:t>
            </w:r>
          </w:p>
        </w:tc>
        <w:tc>
          <w:tcPr>
            <w:tcW w:w="2177" w:type="pct"/>
            <w:tcBorders>
              <w:top w:val="nil"/>
              <w:left w:val="nil"/>
              <w:bottom w:val="single" w:sz="4" w:space="0" w:color="auto"/>
              <w:right w:val="single" w:sz="4" w:space="0" w:color="auto"/>
            </w:tcBorders>
            <w:shd w:val="clear" w:color="auto" w:fill="auto"/>
            <w:vAlign w:val="center"/>
            <w:hideMark/>
          </w:tcPr>
          <w:p w14:paraId="0D49428B"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Implementar los Programas y Políticas  del Gobierno en el departamento  del Magdalena</w:t>
            </w:r>
          </w:p>
        </w:tc>
        <w:tc>
          <w:tcPr>
            <w:tcW w:w="1130" w:type="pct"/>
            <w:tcBorders>
              <w:top w:val="nil"/>
              <w:left w:val="nil"/>
              <w:bottom w:val="single" w:sz="4" w:space="0" w:color="auto"/>
              <w:right w:val="single" w:sz="4" w:space="0" w:color="auto"/>
            </w:tcBorders>
            <w:shd w:val="clear" w:color="auto" w:fill="auto"/>
            <w:vAlign w:val="center"/>
            <w:hideMark/>
          </w:tcPr>
          <w:p w14:paraId="4E8A886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administrativa del departamento</w:t>
            </w:r>
          </w:p>
        </w:tc>
      </w:tr>
      <w:tr w:rsidR="00F82701" w:rsidRPr="00D30796" w14:paraId="0C732F1D" w14:textId="77777777" w:rsidTr="0054036E">
        <w:trPr>
          <w:trHeight w:val="313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23F800F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IPR</w:t>
            </w:r>
          </w:p>
        </w:tc>
        <w:tc>
          <w:tcPr>
            <w:tcW w:w="243" w:type="pct"/>
            <w:tcBorders>
              <w:top w:val="nil"/>
              <w:left w:val="nil"/>
              <w:bottom w:val="single" w:sz="4" w:space="0" w:color="auto"/>
              <w:right w:val="single" w:sz="4" w:space="0" w:color="auto"/>
            </w:tcBorders>
            <w:shd w:val="clear" w:color="auto" w:fill="auto"/>
            <w:vAlign w:val="center"/>
            <w:hideMark/>
          </w:tcPr>
          <w:p w14:paraId="7C4A3EE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13</w:t>
            </w:r>
          </w:p>
        </w:tc>
        <w:tc>
          <w:tcPr>
            <w:tcW w:w="1086" w:type="pct"/>
            <w:tcBorders>
              <w:top w:val="nil"/>
              <w:left w:val="nil"/>
              <w:bottom w:val="single" w:sz="4" w:space="0" w:color="auto"/>
              <w:right w:val="single" w:sz="4" w:space="0" w:color="auto"/>
            </w:tcBorders>
            <w:shd w:val="clear" w:color="auto" w:fill="auto"/>
            <w:vAlign w:val="center"/>
            <w:hideMark/>
          </w:tcPr>
          <w:p w14:paraId="475BF3B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CORPAMAG</w:t>
            </w:r>
          </w:p>
        </w:tc>
        <w:tc>
          <w:tcPr>
            <w:tcW w:w="2177" w:type="pct"/>
            <w:tcBorders>
              <w:top w:val="nil"/>
              <w:left w:val="nil"/>
              <w:bottom w:val="single" w:sz="4" w:space="0" w:color="auto"/>
              <w:right w:val="single" w:sz="4" w:space="0" w:color="auto"/>
            </w:tcBorders>
            <w:shd w:val="clear" w:color="auto" w:fill="auto"/>
            <w:vAlign w:val="center"/>
            <w:hideMark/>
          </w:tcPr>
          <w:p w14:paraId="2DA19E8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 xml:space="preserve">Ejecutar las políticas, planes y programas nacionales en materia ambiental definidos por la ley aprobatoria del Plan Nacional de Desarrollo y del Plan Nacional de Inversiones o por el Ministerio del Medio Ambiente, así como los del orden regional que le hayan sido confiados conforme a la ley, dentro del ámbito de su jurisdicción; * Promover y desarrollar la participación comunitaria en actividades y programas de protección ambiental, de desarrollo sostenible y de manejo adecuado de los recursos naturales renovable* </w:t>
            </w:r>
          </w:p>
        </w:tc>
        <w:tc>
          <w:tcPr>
            <w:tcW w:w="1130" w:type="pct"/>
            <w:tcBorders>
              <w:top w:val="nil"/>
              <w:left w:val="nil"/>
              <w:bottom w:val="single" w:sz="4" w:space="0" w:color="auto"/>
              <w:right w:val="single" w:sz="4" w:space="0" w:color="auto"/>
            </w:tcBorders>
            <w:shd w:val="clear" w:color="auto" w:fill="auto"/>
            <w:vAlign w:val="center"/>
            <w:hideMark/>
          </w:tcPr>
          <w:p w14:paraId="2C4C76B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Ambiental del Orden Departamental en el Magdalena</w:t>
            </w:r>
          </w:p>
        </w:tc>
      </w:tr>
      <w:tr w:rsidR="00F82701" w:rsidRPr="00D30796" w14:paraId="62DA4A7E" w14:textId="77777777" w:rsidTr="0054036E">
        <w:trPr>
          <w:trHeight w:val="1157"/>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9E31CD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IPL</w:t>
            </w:r>
          </w:p>
        </w:tc>
        <w:tc>
          <w:tcPr>
            <w:tcW w:w="243" w:type="pct"/>
            <w:tcBorders>
              <w:top w:val="nil"/>
              <w:left w:val="nil"/>
              <w:bottom w:val="single" w:sz="4" w:space="0" w:color="auto"/>
              <w:right w:val="single" w:sz="4" w:space="0" w:color="auto"/>
            </w:tcBorders>
            <w:shd w:val="clear" w:color="auto" w:fill="auto"/>
            <w:vAlign w:val="center"/>
            <w:hideMark/>
          </w:tcPr>
          <w:p w14:paraId="58D62B8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14</w:t>
            </w:r>
          </w:p>
        </w:tc>
        <w:tc>
          <w:tcPr>
            <w:tcW w:w="1086" w:type="pct"/>
            <w:tcBorders>
              <w:top w:val="nil"/>
              <w:left w:val="nil"/>
              <w:bottom w:val="single" w:sz="4" w:space="0" w:color="auto"/>
              <w:right w:val="single" w:sz="4" w:space="0" w:color="auto"/>
            </w:tcBorders>
            <w:shd w:val="clear" w:color="auto" w:fill="auto"/>
            <w:vAlign w:val="center"/>
            <w:hideMark/>
          </w:tcPr>
          <w:p w14:paraId="2B501E6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Alcaldía Distrital de Barranquilla</w:t>
            </w:r>
          </w:p>
        </w:tc>
        <w:tc>
          <w:tcPr>
            <w:tcW w:w="2177" w:type="pct"/>
            <w:tcBorders>
              <w:top w:val="nil"/>
              <w:left w:val="nil"/>
              <w:bottom w:val="single" w:sz="4" w:space="0" w:color="auto"/>
              <w:right w:val="single" w:sz="4" w:space="0" w:color="auto"/>
            </w:tcBorders>
            <w:shd w:val="clear" w:color="auto" w:fill="auto"/>
            <w:vAlign w:val="center"/>
            <w:hideMark/>
          </w:tcPr>
          <w:p w14:paraId="3BAB18C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Administrar al municipio e implementar los programas del gobierno</w:t>
            </w:r>
          </w:p>
        </w:tc>
        <w:tc>
          <w:tcPr>
            <w:tcW w:w="1130" w:type="pct"/>
            <w:tcBorders>
              <w:top w:val="nil"/>
              <w:left w:val="nil"/>
              <w:bottom w:val="single" w:sz="4" w:space="0" w:color="auto"/>
              <w:right w:val="single" w:sz="4" w:space="0" w:color="auto"/>
            </w:tcBorders>
            <w:shd w:val="clear" w:color="auto" w:fill="auto"/>
            <w:vAlign w:val="center"/>
            <w:hideMark/>
          </w:tcPr>
          <w:p w14:paraId="2DE26F7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administrativa del municipio</w:t>
            </w:r>
          </w:p>
        </w:tc>
      </w:tr>
      <w:tr w:rsidR="00F82701" w:rsidRPr="00D30796" w14:paraId="46F431DC"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6B68BB0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IPL</w:t>
            </w:r>
          </w:p>
        </w:tc>
        <w:tc>
          <w:tcPr>
            <w:tcW w:w="243" w:type="pct"/>
            <w:tcBorders>
              <w:top w:val="nil"/>
              <w:left w:val="nil"/>
              <w:bottom w:val="single" w:sz="4" w:space="0" w:color="auto"/>
              <w:right w:val="single" w:sz="4" w:space="0" w:color="auto"/>
            </w:tcBorders>
            <w:shd w:val="clear" w:color="auto" w:fill="auto"/>
            <w:vAlign w:val="center"/>
            <w:hideMark/>
          </w:tcPr>
          <w:p w14:paraId="2BDD0EE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15</w:t>
            </w:r>
          </w:p>
        </w:tc>
        <w:tc>
          <w:tcPr>
            <w:tcW w:w="1086" w:type="pct"/>
            <w:tcBorders>
              <w:top w:val="nil"/>
              <w:left w:val="nil"/>
              <w:bottom w:val="single" w:sz="4" w:space="0" w:color="auto"/>
              <w:right w:val="single" w:sz="4" w:space="0" w:color="auto"/>
            </w:tcBorders>
            <w:shd w:val="clear" w:color="auto" w:fill="auto"/>
            <w:vAlign w:val="center"/>
            <w:hideMark/>
          </w:tcPr>
          <w:p w14:paraId="5A90C53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Alcaldía Sitio Nuevo</w:t>
            </w:r>
          </w:p>
        </w:tc>
        <w:tc>
          <w:tcPr>
            <w:tcW w:w="2177" w:type="pct"/>
            <w:tcBorders>
              <w:top w:val="nil"/>
              <w:left w:val="nil"/>
              <w:bottom w:val="single" w:sz="4" w:space="0" w:color="auto"/>
              <w:right w:val="single" w:sz="4" w:space="0" w:color="auto"/>
            </w:tcBorders>
            <w:shd w:val="clear" w:color="auto" w:fill="auto"/>
            <w:vAlign w:val="center"/>
            <w:hideMark/>
          </w:tcPr>
          <w:p w14:paraId="7EEBF73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Administrar al municipio e implementar los programas del gobierno</w:t>
            </w:r>
          </w:p>
        </w:tc>
        <w:tc>
          <w:tcPr>
            <w:tcW w:w="1130" w:type="pct"/>
            <w:tcBorders>
              <w:top w:val="nil"/>
              <w:left w:val="nil"/>
              <w:bottom w:val="single" w:sz="4" w:space="0" w:color="auto"/>
              <w:right w:val="single" w:sz="4" w:space="0" w:color="auto"/>
            </w:tcBorders>
            <w:shd w:val="clear" w:color="auto" w:fill="auto"/>
            <w:vAlign w:val="center"/>
            <w:hideMark/>
          </w:tcPr>
          <w:p w14:paraId="3D7830C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administrativa del municipio</w:t>
            </w:r>
          </w:p>
        </w:tc>
      </w:tr>
      <w:tr w:rsidR="00F82701" w:rsidRPr="00D30796" w14:paraId="13B3F43B"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2129B08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IPL</w:t>
            </w:r>
          </w:p>
        </w:tc>
        <w:tc>
          <w:tcPr>
            <w:tcW w:w="243" w:type="pct"/>
            <w:tcBorders>
              <w:top w:val="nil"/>
              <w:left w:val="nil"/>
              <w:bottom w:val="single" w:sz="4" w:space="0" w:color="auto"/>
              <w:right w:val="single" w:sz="4" w:space="0" w:color="auto"/>
            </w:tcBorders>
            <w:shd w:val="clear" w:color="auto" w:fill="auto"/>
            <w:vAlign w:val="center"/>
            <w:hideMark/>
          </w:tcPr>
          <w:p w14:paraId="5765B1DC"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16</w:t>
            </w:r>
          </w:p>
        </w:tc>
        <w:tc>
          <w:tcPr>
            <w:tcW w:w="1086" w:type="pct"/>
            <w:tcBorders>
              <w:top w:val="nil"/>
              <w:left w:val="nil"/>
              <w:bottom w:val="single" w:sz="4" w:space="0" w:color="auto"/>
              <w:right w:val="single" w:sz="4" w:space="0" w:color="auto"/>
            </w:tcBorders>
            <w:shd w:val="clear" w:color="auto" w:fill="auto"/>
            <w:vAlign w:val="center"/>
            <w:hideMark/>
          </w:tcPr>
          <w:p w14:paraId="73653310"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Alcaldía de Pueblo Viejo</w:t>
            </w:r>
          </w:p>
        </w:tc>
        <w:tc>
          <w:tcPr>
            <w:tcW w:w="2177" w:type="pct"/>
            <w:tcBorders>
              <w:top w:val="nil"/>
              <w:left w:val="nil"/>
              <w:bottom w:val="single" w:sz="4" w:space="0" w:color="auto"/>
              <w:right w:val="single" w:sz="4" w:space="0" w:color="auto"/>
            </w:tcBorders>
            <w:shd w:val="clear" w:color="auto" w:fill="auto"/>
            <w:vAlign w:val="center"/>
            <w:hideMark/>
          </w:tcPr>
          <w:p w14:paraId="0C64ED7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Administrar al municipio e implementar los programas del gobierno</w:t>
            </w:r>
          </w:p>
        </w:tc>
        <w:tc>
          <w:tcPr>
            <w:tcW w:w="1130" w:type="pct"/>
            <w:tcBorders>
              <w:top w:val="nil"/>
              <w:left w:val="nil"/>
              <w:bottom w:val="single" w:sz="4" w:space="0" w:color="auto"/>
              <w:right w:val="single" w:sz="4" w:space="0" w:color="auto"/>
            </w:tcBorders>
            <w:shd w:val="clear" w:color="auto" w:fill="auto"/>
            <w:vAlign w:val="center"/>
            <w:hideMark/>
          </w:tcPr>
          <w:p w14:paraId="16F6C36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Autoridad administrativa del municipio</w:t>
            </w:r>
          </w:p>
        </w:tc>
      </w:tr>
      <w:tr w:rsidR="00F82701" w:rsidRPr="00D30796" w14:paraId="27B8E40F"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79AD47C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IPL</w:t>
            </w:r>
          </w:p>
        </w:tc>
        <w:tc>
          <w:tcPr>
            <w:tcW w:w="243" w:type="pct"/>
            <w:tcBorders>
              <w:top w:val="nil"/>
              <w:left w:val="nil"/>
              <w:bottom w:val="single" w:sz="4" w:space="0" w:color="auto"/>
              <w:right w:val="single" w:sz="4" w:space="0" w:color="auto"/>
            </w:tcBorders>
            <w:shd w:val="clear" w:color="auto" w:fill="auto"/>
            <w:vAlign w:val="center"/>
            <w:hideMark/>
          </w:tcPr>
          <w:p w14:paraId="07A7C76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17</w:t>
            </w:r>
          </w:p>
        </w:tc>
        <w:tc>
          <w:tcPr>
            <w:tcW w:w="1086" w:type="pct"/>
            <w:tcBorders>
              <w:top w:val="nil"/>
              <w:left w:val="nil"/>
              <w:bottom w:val="single" w:sz="4" w:space="0" w:color="auto"/>
              <w:right w:val="single" w:sz="4" w:space="0" w:color="auto"/>
            </w:tcBorders>
            <w:shd w:val="clear" w:color="auto" w:fill="auto"/>
            <w:vAlign w:val="center"/>
            <w:hideMark/>
          </w:tcPr>
          <w:p w14:paraId="4A98BAA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SENA Magdalena</w:t>
            </w:r>
          </w:p>
        </w:tc>
        <w:tc>
          <w:tcPr>
            <w:tcW w:w="2177" w:type="pct"/>
            <w:tcBorders>
              <w:top w:val="nil"/>
              <w:left w:val="nil"/>
              <w:bottom w:val="single" w:sz="4" w:space="0" w:color="auto"/>
              <w:right w:val="single" w:sz="4" w:space="0" w:color="auto"/>
            </w:tcBorders>
            <w:shd w:val="clear" w:color="auto" w:fill="auto"/>
            <w:vAlign w:val="center"/>
            <w:hideMark/>
          </w:tcPr>
          <w:p w14:paraId="603DF13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Capacitar a la comunidad para el empleo</w:t>
            </w:r>
          </w:p>
        </w:tc>
        <w:tc>
          <w:tcPr>
            <w:tcW w:w="1130" w:type="pct"/>
            <w:tcBorders>
              <w:top w:val="nil"/>
              <w:left w:val="nil"/>
              <w:bottom w:val="single" w:sz="4" w:space="0" w:color="auto"/>
              <w:right w:val="single" w:sz="4" w:space="0" w:color="auto"/>
            </w:tcBorders>
            <w:shd w:val="clear" w:color="auto" w:fill="auto"/>
            <w:vAlign w:val="center"/>
            <w:hideMark/>
          </w:tcPr>
          <w:p w14:paraId="435B7C3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Capacitador y  generador de emprendimiento.</w:t>
            </w:r>
          </w:p>
        </w:tc>
      </w:tr>
      <w:tr w:rsidR="00F82701" w:rsidRPr="00D30796" w14:paraId="3D006E9B" w14:textId="77777777" w:rsidTr="0054036E">
        <w:trPr>
          <w:trHeight w:val="228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7B11CF04"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IPL</w:t>
            </w:r>
          </w:p>
        </w:tc>
        <w:tc>
          <w:tcPr>
            <w:tcW w:w="243" w:type="pct"/>
            <w:tcBorders>
              <w:top w:val="nil"/>
              <w:left w:val="nil"/>
              <w:bottom w:val="single" w:sz="4" w:space="0" w:color="auto"/>
              <w:right w:val="single" w:sz="4" w:space="0" w:color="auto"/>
            </w:tcBorders>
            <w:shd w:val="clear" w:color="auto" w:fill="auto"/>
            <w:vAlign w:val="center"/>
            <w:hideMark/>
          </w:tcPr>
          <w:p w14:paraId="753FB5C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18</w:t>
            </w:r>
          </w:p>
        </w:tc>
        <w:tc>
          <w:tcPr>
            <w:tcW w:w="1086" w:type="pct"/>
            <w:tcBorders>
              <w:top w:val="nil"/>
              <w:left w:val="nil"/>
              <w:bottom w:val="single" w:sz="4" w:space="0" w:color="auto"/>
              <w:right w:val="single" w:sz="4" w:space="0" w:color="auto"/>
            </w:tcBorders>
            <w:shd w:val="clear" w:color="auto" w:fill="auto"/>
            <w:vAlign w:val="center"/>
            <w:hideMark/>
          </w:tcPr>
          <w:p w14:paraId="282E624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Inspección Fluvial de Barranquilla</w:t>
            </w:r>
          </w:p>
        </w:tc>
        <w:tc>
          <w:tcPr>
            <w:tcW w:w="2177" w:type="pct"/>
            <w:tcBorders>
              <w:top w:val="nil"/>
              <w:left w:val="nil"/>
              <w:bottom w:val="single" w:sz="4" w:space="0" w:color="auto"/>
              <w:right w:val="single" w:sz="4" w:space="0" w:color="auto"/>
            </w:tcBorders>
            <w:shd w:val="clear" w:color="auto" w:fill="auto"/>
            <w:vAlign w:val="center"/>
            <w:hideMark/>
          </w:tcPr>
          <w:p w14:paraId="167DDBF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Efectuar la evaluación técnica y preparar los actos administrativos para otorgar, negar y modificar, reestructurar y revocar rutas y horarios a ser prestados dentro del perímetro nacional, por parte de las empresas de transporte fluvial de pasajeros y mixto y fijar la capacidad transportadora de éstas cuando se autoricen rutas, de conformidad con la regulación vigente.</w:t>
            </w:r>
          </w:p>
        </w:tc>
        <w:tc>
          <w:tcPr>
            <w:tcW w:w="1130" w:type="pct"/>
            <w:tcBorders>
              <w:top w:val="nil"/>
              <w:left w:val="nil"/>
              <w:bottom w:val="single" w:sz="4" w:space="0" w:color="auto"/>
              <w:right w:val="single" w:sz="4" w:space="0" w:color="auto"/>
            </w:tcBorders>
            <w:shd w:val="clear" w:color="auto" w:fill="auto"/>
            <w:vAlign w:val="center"/>
            <w:hideMark/>
          </w:tcPr>
          <w:p w14:paraId="756BA0B0" w14:textId="166C3354" w:rsidR="00D30796" w:rsidRPr="00AC7795" w:rsidRDefault="00D30796" w:rsidP="00512145">
            <w:pPr>
              <w:rPr>
                <w:rFonts w:eastAsia="Times New Roman" w:cs="Arial"/>
                <w:color w:val="000000"/>
                <w:sz w:val="22"/>
                <w:lang w:eastAsia="es-MX"/>
              </w:rPr>
            </w:pPr>
            <w:r w:rsidRPr="00AC7795">
              <w:rPr>
                <w:rFonts w:eastAsia="Times New Roman" w:cs="Arial"/>
                <w:color w:val="000000"/>
                <w:sz w:val="22"/>
                <w:lang w:eastAsia="es-MX"/>
              </w:rPr>
              <w:t>Autoridad Transporte Fluvial del Ministerio de Tra</w:t>
            </w:r>
            <w:r w:rsidR="00512145">
              <w:rPr>
                <w:rFonts w:eastAsia="Times New Roman" w:cs="Arial"/>
                <w:color w:val="000000"/>
                <w:sz w:val="22"/>
                <w:lang w:eastAsia="es-MX"/>
              </w:rPr>
              <w:t>n</w:t>
            </w:r>
            <w:r w:rsidRPr="00AC7795">
              <w:rPr>
                <w:rFonts w:eastAsia="Times New Roman" w:cs="Arial"/>
                <w:color w:val="000000"/>
                <w:sz w:val="22"/>
                <w:lang w:eastAsia="es-MX"/>
              </w:rPr>
              <w:t>sporte.</w:t>
            </w:r>
          </w:p>
        </w:tc>
      </w:tr>
      <w:tr w:rsidR="00F82701" w:rsidRPr="00D30796" w14:paraId="131F6A87" w14:textId="77777777" w:rsidTr="0054036E">
        <w:trPr>
          <w:trHeight w:val="313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54A0151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1C55D29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19</w:t>
            </w:r>
          </w:p>
        </w:tc>
        <w:tc>
          <w:tcPr>
            <w:tcW w:w="1086" w:type="pct"/>
            <w:tcBorders>
              <w:top w:val="nil"/>
              <w:left w:val="nil"/>
              <w:bottom w:val="single" w:sz="4" w:space="0" w:color="auto"/>
              <w:right w:val="single" w:sz="4" w:space="0" w:color="auto"/>
            </w:tcBorders>
            <w:shd w:val="clear" w:color="auto" w:fill="auto"/>
            <w:vAlign w:val="center"/>
            <w:hideMark/>
          </w:tcPr>
          <w:p w14:paraId="237CF6C0"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Artesanías de Colombia</w:t>
            </w:r>
          </w:p>
        </w:tc>
        <w:tc>
          <w:tcPr>
            <w:tcW w:w="2177" w:type="pct"/>
            <w:tcBorders>
              <w:top w:val="nil"/>
              <w:left w:val="nil"/>
              <w:bottom w:val="single" w:sz="4" w:space="0" w:color="auto"/>
              <w:right w:val="single" w:sz="4" w:space="0" w:color="auto"/>
            </w:tcBorders>
            <w:shd w:val="clear" w:color="auto" w:fill="auto"/>
            <w:vAlign w:val="center"/>
            <w:hideMark/>
          </w:tcPr>
          <w:p w14:paraId="0C12DBF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Incrementar la participación de los artesanos en el sector productivo nacional, logrando un desarrollo integral sostenido que se manifieste en el mejoramiento del nivel de vida</w:t>
            </w:r>
          </w:p>
        </w:tc>
        <w:tc>
          <w:tcPr>
            <w:tcW w:w="1130" w:type="pct"/>
            <w:tcBorders>
              <w:top w:val="nil"/>
              <w:left w:val="nil"/>
              <w:bottom w:val="single" w:sz="4" w:space="0" w:color="auto"/>
              <w:right w:val="single" w:sz="4" w:space="0" w:color="auto"/>
            </w:tcBorders>
            <w:shd w:val="clear" w:color="auto" w:fill="auto"/>
            <w:vAlign w:val="center"/>
            <w:hideMark/>
          </w:tcPr>
          <w:p w14:paraId="4A8CB59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Fomento y Desarrollo de Artesanos</w:t>
            </w:r>
          </w:p>
        </w:tc>
      </w:tr>
      <w:tr w:rsidR="00F82701" w:rsidRPr="00D30796" w14:paraId="43839D3D" w14:textId="77777777" w:rsidTr="0054036E">
        <w:trPr>
          <w:trHeight w:val="2858"/>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7467C8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26235B4C"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20</w:t>
            </w:r>
          </w:p>
        </w:tc>
        <w:tc>
          <w:tcPr>
            <w:tcW w:w="1086" w:type="pct"/>
            <w:tcBorders>
              <w:top w:val="nil"/>
              <w:left w:val="nil"/>
              <w:bottom w:val="single" w:sz="4" w:space="0" w:color="auto"/>
              <w:right w:val="single" w:sz="4" w:space="0" w:color="auto"/>
            </w:tcBorders>
            <w:shd w:val="clear" w:color="auto" w:fill="auto"/>
            <w:vAlign w:val="center"/>
            <w:hideMark/>
          </w:tcPr>
          <w:p w14:paraId="357244C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Museo de Arte Moderno de Barranquilla</w:t>
            </w:r>
          </w:p>
        </w:tc>
        <w:tc>
          <w:tcPr>
            <w:tcW w:w="2177" w:type="pct"/>
            <w:tcBorders>
              <w:top w:val="nil"/>
              <w:left w:val="nil"/>
              <w:bottom w:val="single" w:sz="4" w:space="0" w:color="auto"/>
              <w:right w:val="single" w:sz="4" w:space="0" w:color="auto"/>
            </w:tcBorders>
            <w:shd w:val="clear" w:color="auto" w:fill="auto"/>
            <w:vAlign w:val="center"/>
            <w:hideMark/>
          </w:tcPr>
          <w:p w14:paraId="7BC676A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Acercar el arte moderno y contemporáneo a diversos públicos mediante la oferta de servicios artísticos, pedagógicos y culturales. * Preservar la memoria artística con énfasis en el Caribe Colombiano, promoviendo un diálogo entre el artista, su obra y el espectador. *  Por medio de la investigación se han de generar nuevos conocimientos que faciliten la comprensión del contexto histórico, social y cultural de las expresiones artísticas de nuestro tiempo</w:t>
            </w:r>
          </w:p>
        </w:tc>
        <w:tc>
          <w:tcPr>
            <w:tcW w:w="1130" w:type="pct"/>
            <w:tcBorders>
              <w:top w:val="nil"/>
              <w:left w:val="nil"/>
              <w:bottom w:val="single" w:sz="4" w:space="0" w:color="auto"/>
              <w:right w:val="single" w:sz="4" w:space="0" w:color="auto"/>
            </w:tcBorders>
            <w:shd w:val="clear" w:color="auto" w:fill="auto"/>
            <w:vAlign w:val="center"/>
            <w:hideMark/>
          </w:tcPr>
          <w:p w14:paraId="07C2495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Promotor Cultural de Barranquilla</w:t>
            </w:r>
          </w:p>
        </w:tc>
      </w:tr>
      <w:tr w:rsidR="00F82701" w:rsidRPr="00D30796" w14:paraId="1004387E" w14:textId="77777777" w:rsidTr="0054036E">
        <w:trPr>
          <w:trHeight w:val="99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2B340DD2"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0702F0E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21</w:t>
            </w:r>
          </w:p>
        </w:tc>
        <w:tc>
          <w:tcPr>
            <w:tcW w:w="1086" w:type="pct"/>
            <w:tcBorders>
              <w:top w:val="nil"/>
              <w:left w:val="nil"/>
              <w:bottom w:val="single" w:sz="4" w:space="0" w:color="auto"/>
              <w:right w:val="single" w:sz="4" w:space="0" w:color="auto"/>
            </w:tcBorders>
            <w:shd w:val="clear" w:color="auto" w:fill="auto"/>
            <w:vAlign w:val="center"/>
            <w:hideMark/>
          </w:tcPr>
          <w:p w14:paraId="16E0AFE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Cámara de Comercio de Barranquilla</w:t>
            </w:r>
          </w:p>
        </w:tc>
        <w:tc>
          <w:tcPr>
            <w:tcW w:w="2177" w:type="pct"/>
            <w:tcBorders>
              <w:top w:val="nil"/>
              <w:left w:val="nil"/>
              <w:bottom w:val="single" w:sz="4" w:space="0" w:color="auto"/>
              <w:right w:val="single" w:sz="4" w:space="0" w:color="auto"/>
            </w:tcBorders>
            <w:shd w:val="clear" w:color="auto" w:fill="auto"/>
            <w:vAlign w:val="center"/>
            <w:hideMark/>
          </w:tcPr>
          <w:p w14:paraId="44C9E10D"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Promover la integración regional para fortalecer la competitividad del sector empresarial en los países de Latinoamérica y el Caribe.</w:t>
            </w:r>
          </w:p>
        </w:tc>
        <w:tc>
          <w:tcPr>
            <w:tcW w:w="1130" w:type="pct"/>
            <w:tcBorders>
              <w:top w:val="nil"/>
              <w:left w:val="nil"/>
              <w:bottom w:val="single" w:sz="4" w:space="0" w:color="auto"/>
              <w:right w:val="single" w:sz="4" w:space="0" w:color="auto"/>
            </w:tcBorders>
            <w:shd w:val="clear" w:color="auto" w:fill="auto"/>
            <w:vAlign w:val="center"/>
            <w:hideMark/>
          </w:tcPr>
          <w:p w14:paraId="0FCB944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Promotor empresarial de Barranquilla</w:t>
            </w:r>
          </w:p>
        </w:tc>
      </w:tr>
      <w:tr w:rsidR="00F82701" w:rsidRPr="00D30796" w14:paraId="3AD77E39" w14:textId="77777777" w:rsidTr="0054036E">
        <w:trPr>
          <w:trHeight w:val="256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0CF8054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21F0386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22</w:t>
            </w:r>
          </w:p>
        </w:tc>
        <w:tc>
          <w:tcPr>
            <w:tcW w:w="1086" w:type="pct"/>
            <w:tcBorders>
              <w:top w:val="nil"/>
              <w:left w:val="nil"/>
              <w:bottom w:val="single" w:sz="4" w:space="0" w:color="auto"/>
              <w:right w:val="single" w:sz="4" w:space="0" w:color="auto"/>
            </w:tcBorders>
            <w:shd w:val="clear" w:color="auto" w:fill="auto"/>
            <w:vAlign w:val="center"/>
            <w:hideMark/>
          </w:tcPr>
          <w:p w14:paraId="17B0DB0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Universidad del Norte</w:t>
            </w:r>
          </w:p>
        </w:tc>
        <w:tc>
          <w:tcPr>
            <w:tcW w:w="2177" w:type="pct"/>
            <w:tcBorders>
              <w:top w:val="nil"/>
              <w:left w:val="nil"/>
              <w:bottom w:val="single" w:sz="4" w:space="0" w:color="auto"/>
              <w:right w:val="single" w:sz="4" w:space="0" w:color="auto"/>
            </w:tcBorders>
            <w:shd w:val="clear" w:color="auto" w:fill="auto"/>
            <w:vAlign w:val="center"/>
            <w:hideMark/>
          </w:tcPr>
          <w:p w14:paraId="76CF6EE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Formación integral de la persona en el plano de la educación superior, y la contribución, mediante su presencia institucional en la comunidad, al desarrollo armónico de la sociedad y del país, especialmente de la Región Caribe colombiana, basándose en la fundamentación científica e investigativa para responder a los requerimientos del progreso de la ciencia y a las necesidades sociales de la región y del país</w:t>
            </w:r>
          </w:p>
        </w:tc>
        <w:tc>
          <w:tcPr>
            <w:tcW w:w="1130" w:type="pct"/>
            <w:tcBorders>
              <w:top w:val="nil"/>
              <w:left w:val="nil"/>
              <w:bottom w:val="single" w:sz="4" w:space="0" w:color="auto"/>
              <w:right w:val="single" w:sz="4" w:space="0" w:color="auto"/>
            </w:tcBorders>
            <w:shd w:val="clear" w:color="auto" w:fill="auto"/>
            <w:vAlign w:val="center"/>
            <w:hideMark/>
          </w:tcPr>
          <w:p w14:paraId="0EDFCD6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Investigación y educación</w:t>
            </w:r>
          </w:p>
        </w:tc>
      </w:tr>
      <w:tr w:rsidR="00F82701" w:rsidRPr="00D30796" w14:paraId="20FDCE8A" w14:textId="77777777" w:rsidTr="0054036E">
        <w:trPr>
          <w:trHeight w:val="1235"/>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7812251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ONG</w:t>
            </w:r>
          </w:p>
        </w:tc>
        <w:tc>
          <w:tcPr>
            <w:tcW w:w="243" w:type="pct"/>
            <w:tcBorders>
              <w:top w:val="nil"/>
              <w:left w:val="nil"/>
              <w:bottom w:val="single" w:sz="4" w:space="0" w:color="auto"/>
              <w:right w:val="single" w:sz="4" w:space="0" w:color="auto"/>
            </w:tcBorders>
            <w:shd w:val="clear" w:color="auto" w:fill="auto"/>
            <w:vAlign w:val="center"/>
            <w:hideMark/>
          </w:tcPr>
          <w:p w14:paraId="6B2537F8"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23</w:t>
            </w:r>
          </w:p>
        </w:tc>
        <w:tc>
          <w:tcPr>
            <w:tcW w:w="1086" w:type="pct"/>
            <w:tcBorders>
              <w:top w:val="nil"/>
              <w:left w:val="nil"/>
              <w:bottom w:val="single" w:sz="4" w:space="0" w:color="auto"/>
              <w:right w:val="single" w:sz="4" w:space="0" w:color="auto"/>
            </w:tcBorders>
            <w:shd w:val="clear" w:color="auto" w:fill="auto"/>
            <w:vAlign w:val="center"/>
            <w:hideMark/>
          </w:tcPr>
          <w:p w14:paraId="0DE11EDB"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CALIDRIS</w:t>
            </w:r>
          </w:p>
        </w:tc>
        <w:tc>
          <w:tcPr>
            <w:tcW w:w="2177" w:type="pct"/>
            <w:tcBorders>
              <w:top w:val="nil"/>
              <w:left w:val="nil"/>
              <w:bottom w:val="single" w:sz="4" w:space="0" w:color="auto"/>
              <w:right w:val="single" w:sz="4" w:space="0" w:color="auto"/>
            </w:tcBorders>
            <w:shd w:val="clear" w:color="auto" w:fill="auto"/>
            <w:vAlign w:val="center"/>
            <w:hideMark/>
          </w:tcPr>
          <w:p w14:paraId="1069717B"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Promover la conservación de las aves en los ecosistemas de Colombia y el resto de América mediante la gestión, la investigación, la educación y la comunicación.</w:t>
            </w:r>
          </w:p>
        </w:tc>
        <w:tc>
          <w:tcPr>
            <w:tcW w:w="1130" w:type="pct"/>
            <w:tcBorders>
              <w:top w:val="nil"/>
              <w:left w:val="nil"/>
              <w:bottom w:val="single" w:sz="4" w:space="0" w:color="auto"/>
              <w:right w:val="single" w:sz="4" w:space="0" w:color="auto"/>
            </w:tcBorders>
            <w:shd w:val="clear" w:color="auto" w:fill="auto"/>
            <w:vAlign w:val="center"/>
            <w:hideMark/>
          </w:tcPr>
          <w:p w14:paraId="38333ED2" w14:textId="65F2F071" w:rsidR="00D30796" w:rsidRPr="00AC7795" w:rsidRDefault="00D30796" w:rsidP="00512145">
            <w:pPr>
              <w:rPr>
                <w:rFonts w:eastAsia="Times New Roman" w:cs="Arial"/>
                <w:color w:val="000000"/>
                <w:sz w:val="22"/>
                <w:lang w:eastAsia="es-MX"/>
              </w:rPr>
            </w:pPr>
            <w:r w:rsidRPr="00AC7795">
              <w:rPr>
                <w:rFonts w:eastAsia="Times New Roman" w:cs="Arial"/>
                <w:color w:val="000000"/>
                <w:sz w:val="22"/>
                <w:lang w:eastAsia="es-MX"/>
              </w:rPr>
              <w:t>Inv</w:t>
            </w:r>
            <w:r w:rsidR="00512145">
              <w:rPr>
                <w:rFonts w:eastAsia="Times New Roman" w:cs="Arial"/>
                <w:color w:val="000000"/>
                <w:sz w:val="22"/>
                <w:lang w:eastAsia="es-MX"/>
              </w:rPr>
              <w:t>estigació</w:t>
            </w:r>
            <w:r w:rsidRPr="00AC7795">
              <w:rPr>
                <w:rFonts w:eastAsia="Times New Roman" w:cs="Arial"/>
                <w:color w:val="000000"/>
                <w:sz w:val="22"/>
                <w:lang w:eastAsia="es-MX"/>
              </w:rPr>
              <w:t>n y Conservación</w:t>
            </w:r>
          </w:p>
        </w:tc>
      </w:tr>
      <w:tr w:rsidR="00F82701" w:rsidRPr="00D30796" w14:paraId="2EFCDFB3"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43E94C3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OS</w:t>
            </w:r>
          </w:p>
        </w:tc>
        <w:tc>
          <w:tcPr>
            <w:tcW w:w="243" w:type="pct"/>
            <w:tcBorders>
              <w:top w:val="nil"/>
              <w:left w:val="nil"/>
              <w:bottom w:val="single" w:sz="4" w:space="0" w:color="auto"/>
              <w:right w:val="single" w:sz="4" w:space="0" w:color="auto"/>
            </w:tcBorders>
            <w:shd w:val="clear" w:color="auto" w:fill="auto"/>
            <w:vAlign w:val="center"/>
            <w:hideMark/>
          </w:tcPr>
          <w:p w14:paraId="681DA9C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24</w:t>
            </w:r>
          </w:p>
        </w:tc>
        <w:tc>
          <w:tcPr>
            <w:tcW w:w="1086" w:type="pct"/>
            <w:tcBorders>
              <w:top w:val="nil"/>
              <w:left w:val="nil"/>
              <w:bottom w:val="single" w:sz="4" w:space="0" w:color="auto"/>
              <w:right w:val="single" w:sz="4" w:space="0" w:color="auto"/>
            </w:tcBorders>
            <w:shd w:val="clear" w:color="auto" w:fill="auto"/>
            <w:vAlign w:val="center"/>
            <w:hideMark/>
          </w:tcPr>
          <w:p w14:paraId="5507224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ASIPESA</w:t>
            </w:r>
          </w:p>
        </w:tc>
        <w:tc>
          <w:tcPr>
            <w:tcW w:w="2177" w:type="pct"/>
            <w:tcBorders>
              <w:top w:val="nil"/>
              <w:left w:val="nil"/>
              <w:bottom w:val="single" w:sz="4" w:space="0" w:color="auto"/>
              <w:right w:val="single" w:sz="4" w:space="0" w:color="auto"/>
            </w:tcBorders>
            <w:shd w:val="clear" w:color="auto" w:fill="auto"/>
            <w:vAlign w:val="center"/>
            <w:hideMark/>
          </w:tcPr>
          <w:p w14:paraId="0DBB596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Velar por el bienestar de los almejeros</w:t>
            </w:r>
          </w:p>
        </w:tc>
        <w:tc>
          <w:tcPr>
            <w:tcW w:w="1130" w:type="pct"/>
            <w:tcBorders>
              <w:top w:val="nil"/>
              <w:left w:val="nil"/>
              <w:bottom w:val="single" w:sz="4" w:space="0" w:color="auto"/>
              <w:right w:val="single" w:sz="4" w:space="0" w:color="auto"/>
            </w:tcBorders>
            <w:shd w:val="clear" w:color="auto" w:fill="auto"/>
            <w:vAlign w:val="center"/>
            <w:hideMark/>
          </w:tcPr>
          <w:p w14:paraId="6761D387"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Asociar a la comunidad que hace el uso del recurso almeja en la VIPIS.</w:t>
            </w:r>
          </w:p>
        </w:tc>
      </w:tr>
      <w:tr w:rsidR="00F82701" w:rsidRPr="00D30796" w14:paraId="2051CB26" w14:textId="77777777" w:rsidTr="0054036E">
        <w:trPr>
          <w:trHeight w:val="570"/>
          <w:jc w:val="center"/>
        </w:trPr>
        <w:tc>
          <w:tcPr>
            <w:tcW w:w="364" w:type="pct"/>
            <w:tcBorders>
              <w:top w:val="nil"/>
              <w:left w:val="single" w:sz="4" w:space="0" w:color="auto"/>
              <w:bottom w:val="single" w:sz="4" w:space="0" w:color="auto"/>
              <w:right w:val="single" w:sz="4" w:space="0" w:color="auto"/>
            </w:tcBorders>
            <w:shd w:val="clear" w:color="auto" w:fill="auto"/>
            <w:vAlign w:val="center"/>
            <w:hideMark/>
          </w:tcPr>
          <w:p w14:paraId="361EA0F5"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OS</w:t>
            </w:r>
          </w:p>
        </w:tc>
        <w:tc>
          <w:tcPr>
            <w:tcW w:w="243" w:type="pct"/>
            <w:tcBorders>
              <w:top w:val="nil"/>
              <w:left w:val="nil"/>
              <w:bottom w:val="single" w:sz="4" w:space="0" w:color="auto"/>
              <w:right w:val="single" w:sz="4" w:space="0" w:color="auto"/>
            </w:tcBorders>
            <w:shd w:val="clear" w:color="auto" w:fill="auto"/>
            <w:vAlign w:val="center"/>
            <w:hideMark/>
          </w:tcPr>
          <w:p w14:paraId="5011A30E"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25</w:t>
            </w:r>
          </w:p>
        </w:tc>
        <w:tc>
          <w:tcPr>
            <w:tcW w:w="1086" w:type="pct"/>
            <w:tcBorders>
              <w:top w:val="nil"/>
              <w:left w:val="nil"/>
              <w:bottom w:val="single" w:sz="4" w:space="0" w:color="auto"/>
              <w:right w:val="single" w:sz="4" w:space="0" w:color="auto"/>
            </w:tcBorders>
            <w:shd w:val="clear" w:color="auto" w:fill="auto"/>
            <w:vAlign w:val="center"/>
            <w:hideMark/>
          </w:tcPr>
          <w:p w14:paraId="4FA937F0"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ASECCLAVI</w:t>
            </w:r>
          </w:p>
        </w:tc>
        <w:tc>
          <w:tcPr>
            <w:tcW w:w="2177" w:type="pct"/>
            <w:tcBorders>
              <w:top w:val="nil"/>
              <w:left w:val="nil"/>
              <w:bottom w:val="single" w:sz="4" w:space="0" w:color="auto"/>
              <w:right w:val="single" w:sz="4" w:space="0" w:color="auto"/>
            </w:tcBorders>
            <w:shd w:val="clear" w:color="auto" w:fill="auto"/>
            <w:vAlign w:val="center"/>
            <w:hideMark/>
          </w:tcPr>
          <w:p w14:paraId="29D3C29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Propender  por el bienestar de los ocupantes de Caño Clarín Viejo</w:t>
            </w:r>
          </w:p>
        </w:tc>
        <w:tc>
          <w:tcPr>
            <w:tcW w:w="1130" w:type="pct"/>
            <w:tcBorders>
              <w:top w:val="nil"/>
              <w:left w:val="nil"/>
              <w:bottom w:val="single" w:sz="4" w:space="0" w:color="auto"/>
              <w:right w:val="single" w:sz="4" w:space="0" w:color="auto"/>
            </w:tcBorders>
            <w:shd w:val="clear" w:color="auto" w:fill="auto"/>
            <w:vAlign w:val="center"/>
            <w:hideMark/>
          </w:tcPr>
          <w:p w14:paraId="3BDCCA83"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Asociar a la comunidad que tiene la ocupación en el sector de Caño Clarín Viejo en la VIPIS</w:t>
            </w:r>
          </w:p>
        </w:tc>
      </w:tr>
      <w:tr w:rsidR="00F82701" w:rsidRPr="00D30796" w14:paraId="3D663281" w14:textId="77777777" w:rsidTr="0054036E">
        <w:trPr>
          <w:trHeight w:val="1995"/>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7CEB362F"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668AB0EB"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26</w:t>
            </w:r>
          </w:p>
        </w:tc>
        <w:tc>
          <w:tcPr>
            <w:tcW w:w="1086" w:type="pct"/>
            <w:tcBorders>
              <w:top w:val="nil"/>
              <w:left w:val="nil"/>
              <w:bottom w:val="single" w:sz="4" w:space="0" w:color="auto"/>
              <w:right w:val="single" w:sz="4" w:space="0" w:color="auto"/>
            </w:tcBorders>
            <w:shd w:val="clear" w:color="auto" w:fill="auto"/>
            <w:vAlign w:val="center"/>
            <w:hideMark/>
          </w:tcPr>
          <w:p w14:paraId="71B20D59"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Universidad Autónoma del Caribe</w:t>
            </w:r>
          </w:p>
        </w:tc>
        <w:tc>
          <w:tcPr>
            <w:tcW w:w="2177" w:type="pct"/>
            <w:tcBorders>
              <w:top w:val="nil"/>
              <w:left w:val="nil"/>
              <w:bottom w:val="single" w:sz="4" w:space="0" w:color="auto"/>
              <w:right w:val="single" w:sz="4" w:space="0" w:color="auto"/>
            </w:tcBorders>
            <w:shd w:val="clear" w:color="auto" w:fill="auto"/>
            <w:vAlign w:val="center"/>
            <w:hideMark/>
          </w:tcPr>
          <w:p w14:paraId="56B6F156"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Orientada a la promoción y gestión de los servicios académicos bajo la modalidad de consultoría y/o afines (asesorías, consultorías, interventorías, asistencia técnica y servicios de laboratorios) como respuesta a las demandas y necesidades específicas de los diferentes sectores productivos y los distintos agentes sociales.</w:t>
            </w:r>
          </w:p>
        </w:tc>
        <w:tc>
          <w:tcPr>
            <w:tcW w:w="1130" w:type="pct"/>
            <w:tcBorders>
              <w:top w:val="nil"/>
              <w:left w:val="nil"/>
              <w:bottom w:val="single" w:sz="4" w:space="0" w:color="auto"/>
              <w:right w:val="single" w:sz="4" w:space="0" w:color="auto"/>
            </w:tcBorders>
            <w:shd w:val="clear" w:color="auto" w:fill="auto"/>
            <w:vAlign w:val="center"/>
            <w:hideMark/>
          </w:tcPr>
          <w:p w14:paraId="4355608F"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Investigación, educación y extensión</w:t>
            </w:r>
          </w:p>
        </w:tc>
      </w:tr>
      <w:tr w:rsidR="00F82701" w:rsidRPr="00D30796" w14:paraId="0FB020CE" w14:textId="77777777" w:rsidTr="0054036E">
        <w:trPr>
          <w:trHeight w:val="3900"/>
          <w:jc w:val="center"/>
        </w:trPr>
        <w:tc>
          <w:tcPr>
            <w:tcW w:w="364" w:type="pct"/>
            <w:tcBorders>
              <w:top w:val="nil"/>
              <w:left w:val="single" w:sz="4" w:space="0" w:color="auto"/>
              <w:bottom w:val="single" w:sz="4" w:space="0" w:color="auto"/>
              <w:right w:val="single" w:sz="4" w:space="0" w:color="auto"/>
            </w:tcBorders>
            <w:shd w:val="clear" w:color="auto" w:fill="auto"/>
            <w:noWrap/>
            <w:vAlign w:val="center"/>
            <w:hideMark/>
          </w:tcPr>
          <w:p w14:paraId="14AC4F90"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EP</w:t>
            </w:r>
          </w:p>
        </w:tc>
        <w:tc>
          <w:tcPr>
            <w:tcW w:w="243" w:type="pct"/>
            <w:tcBorders>
              <w:top w:val="nil"/>
              <w:left w:val="nil"/>
              <w:bottom w:val="single" w:sz="4" w:space="0" w:color="auto"/>
              <w:right w:val="single" w:sz="4" w:space="0" w:color="auto"/>
            </w:tcBorders>
            <w:shd w:val="clear" w:color="auto" w:fill="auto"/>
            <w:vAlign w:val="center"/>
            <w:hideMark/>
          </w:tcPr>
          <w:p w14:paraId="317512D7"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27</w:t>
            </w:r>
          </w:p>
        </w:tc>
        <w:tc>
          <w:tcPr>
            <w:tcW w:w="1086" w:type="pct"/>
            <w:tcBorders>
              <w:top w:val="nil"/>
              <w:left w:val="nil"/>
              <w:bottom w:val="single" w:sz="4" w:space="0" w:color="auto"/>
              <w:right w:val="single" w:sz="4" w:space="0" w:color="auto"/>
            </w:tcBorders>
            <w:shd w:val="clear" w:color="auto" w:fill="auto"/>
            <w:vAlign w:val="center"/>
            <w:hideMark/>
          </w:tcPr>
          <w:p w14:paraId="73609F8A" w14:textId="77777777" w:rsidR="00D30796" w:rsidRPr="00AC7795" w:rsidRDefault="00D30796" w:rsidP="00AC7795">
            <w:pPr>
              <w:rPr>
                <w:rFonts w:eastAsia="Times New Roman" w:cs="Arial"/>
                <w:color w:val="000000"/>
                <w:sz w:val="22"/>
                <w:lang w:eastAsia="es-MX"/>
              </w:rPr>
            </w:pPr>
            <w:r w:rsidRPr="00AC7795">
              <w:rPr>
                <w:rFonts w:eastAsia="Times New Roman" w:cs="Arial"/>
                <w:color w:val="000000"/>
                <w:sz w:val="22"/>
                <w:lang w:eastAsia="es-MX"/>
              </w:rPr>
              <w:t>COTELCO</w:t>
            </w:r>
          </w:p>
        </w:tc>
        <w:tc>
          <w:tcPr>
            <w:tcW w:w="2177" w:type="pct"/>
            <w:tcBorders>
              <w:top w:val="nil"/>
              <w:left w:val="nil"/>
              <w:bottom w:val="single" w:sz="4" w:space="0" w:color="auto"/>
              <w:right w:val="single" w:sz="4" w:space="0" w:color="auto"/>
            </w:tcBorders>
            <w:shd w:val="clear" w:color="auto" w:fill="auto"/>
            <w:vAlign w:val="bottom"/>
            <w:hideMark/>
          </w:tcPr>
          <w:p w14:paraId="5CD55E60"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La Asociación Hotelera y Turística de Colombia – COTELCO es un gremio federado con amplia trayectoria, reconocimiento y presencia nacional que representa y apoya los intereses del sector hotelero y turístico colombiano fortaleciendo su competitividad y productividad mediante la prestación de servicios que permitan dar respuesta a las necesidades de nuestros afiliados y del turismo en general. COTELCO cuenta con un equipo de colaboradores altamente calificado que trabaja con ética, disciplina y respeto que le permite a la Asociación tener un compromiso indeclinable con la sociedad, el medio ambiente, la economía y el desarrollo tecnológico.</w:t>
            </w:r>
          </w:p>
        </w:tc>
        <w:tc>
          <w:tcPr>
            <w:tcW w:w="1130" w:type="pct"/>
            <w:tcBorders>
              <w:top w:val="nil"/>
              <w:left w:val="nil"/>
              <w:bottom w:val="single" w:sz="4" w:space="0" w:color="auto"/>
              <w:right w:val="single" w:sz="4" w:space="0" w:color="auto"/>
            </w:tcBorders>
            <w:shd w:val="clear" w:color="auto" w:fill="auto"/>
            <w:noWrap/>
            <w:vAlign w:val="center"/>
            <w:hideMark/>
          </w:tcPr>
          <w:p w14:paraId="009282CA" w14:textId="77777777" w:rsidR="00D30796" w:rsidRPr="00AC7795" w:rsidRDefault="00D30796" w:rsidP="00AC7795">
            <w:pPr>
              <w:rPr>
                <w:rFonts w:eastAsia="Times New Roman"/>
                <w:color w:val="000000"/>
                <w:sz w:val="22"/>
                <w:lang w:eastAsia="es-MX"/>
              </w:rPr>
            </w:pPr>
            <w:r w:rsidRPr="00AC7795">
              <w:rPr>
                <w:rFonts w:eastAsia="Times New Roman"/>
                <w:color w:val="000000"/>
                <w:sz w:val="22"/>
                <w:lang w:eastAsia="es-MX"/>
              </w:rPr>
              <w:t>Agremiación</w:t>
            </w:r>
          </w:p>
        </w:tc>
      </w:tr>
    </w:tbl>
    <w:p w14:paraId="72E732C2" w14:textId="77777777" w:rsidR="00D30796" w:rsidRDefault="00D30796" w:rsidP="00D30796">
      <w:pPr>
        <w:rPr>
          <w:sz w:val="22"/>
        </w:rPr>
      </w:pPr>
    </w:p>
    <w:p w14:paraId="35D69E58" w14:textId="77777777" w:rsidR="008B2088" w:rsidRDefault="008B2088" w:rsidP="00D30796">
      <w:pPr>
        <w:rPr>
          <w:sz w:val="22"/>
        </w:rPr>
      </w:pPr>
    </w:p>
    <w:p w14:paraId="058560FA" w14:textId="77777777" w:rsidR="008B2088" w:rsidRDefault="008B2088" w:rsidP="00D30796">
      <w:pPr>
        <w:rPr>
          <w:sz w:val="22"/>
        </w:rPr>
      </w:pPr>
    </w:p>
    <w:p w14:paraId="68E6037A" w14:textId="77777777" w:rsidR="008B2088" w:rsidRPr="00F82701" w:rsidRDefault="008B2088" w:rsidP="00D30796">
      <w:pPr>
        <w:rPr>
          <w:sz w:val="22"/>
        </w:rPr>
      </w:pPr>
    </w:p>
    <w:p w14:paraId="2A934376" w14:textId="77777777" w:rsidR="00D30796" w:rsidRPr="002870AE" w:rsidRDefault="00D30796" w:rsidP="00ED037F">
      <w:pPr>
        <w:numPr>
          <w:ilvl w:val="3"/>
          <w:numId w:val="0"/>
        </w:numPr>
        <w:ind w:left="1574" w:hanging="864"/>
        <w:rPr>
          <w:b/>
        </w:rPr>
      </w:pPr>
      <w:r w:rsidRPr="002870AE">
        <w:rPr>
          <w:b/>
        </w:rPr>
        <w:t>Priorización de actores del ecoturismo</w:t>
      </w:r>
    </w:p>
    <w:p w14:paraId="3B4402FD" w14:textId="77777777" w:rsidR="00ED037F" w:rsidRPr="00ED037F" w:rsidRDefault="00ED037F" w:rsidP="00ED037F"/>
    <w:p w14:paraId="6E8FD537" w14:textId="77777777" w:rsidR="00D30796" w:rsidRPr="00D30796" w:rsidRDefault="00D30796" w:rsidP="00D30796">
      <w:pPr>
        <w:ind w:left="708"/>
        <w:rPr>
          <w:sz w:val="22"/>
        </w:rPr>
      </w:pPr>
      <w:r w:rsidRPr="00D30796">
        <w:rPr>
          <w:sz w:val="22"/>
        </w:rPr>
        <w:t>Las circunstancias actuales exigen que se priorice algunos de los actores antes descritos, con el fin de que se cumpla la estrategia del ecoturismo como la herramienta de conservación de las áreas protegidas, para lo anterior se realizó una distribución en dos categorías, los actores importantes y los de apoyo del ecoturismo:</w:t>
      </w:r>
    </w:p>
    <w:p w14:paraId="1EF38689" w14:textId="77777777" w:rsidR="00D30796" w:rsidRPr="00D30796" w:rsidRDefault="00D30796" w:rsidP="00D30796">
      <w:pPr>
        <w:rPr>
          <w:sz w:val="22"/>
        </w:rPr>
      </w:pPr>
    </w:p>
    <w:p w14:paraId="7F7CEA71" w14:textId="77777777" w:rsidR="00D30796" w:rsidRPr="00D30796" w:rsidRDefault="00D30796" w:rsidP="00F517B9">
      <w:pPr>
        <w:pStyle w:val="Prrafodelista"/>
        <w:numPr>
          <w:ilvl w:val="1"/>
          <w:numId w:val="40"/>
        </w:numPr>
        <w:ind w:left="810" w:firstLine="0"/>
        <w:rPr>
          <w:b/>
          <w:sz w:val="22"/>
        </w:rPr>
      </w:pPr>
      <w:r w:rsidRPr="00D30796">
        <w:rPr>
          <w:b/>
          <w:sz w:val="22"/>
        </w:rPr>
        <w:t>Actores importantes</w:t>
      </w:r>
    </w:p>
    <w:p w14:paraId="763AE57D" w14:textId="77777777" w:rsidR="00D30796" w:rsidRPr="00D30796" w:rsidRDefault="00D30796" w:rsidP="002870AE">
      <w:pPr>
        <w:ind w:left="810"/>
        <w:rPr>
          <w:sz w:val="22"/>
        </w:rPr>
      </w:pPr>
      <w:r w:rsidRPr="00D30796">
        <w:rPr>
          <w:sz w:val="22"/>
        </w:rPr>
        <w:t xml:space="preserve">No se puede desconocer la importancia que juega el Municipio de Barranquilla para el Vía Parque Isla de Salamanca, no solo por su vecindad con el Área Protegida si no por su papel que juega actualmente en términos de turismo ya que desde hace varios años la ciudad se viene preparando notablemente por ejemplo en infraestructura con la adecuación de calles avenidas, parques, puentes, construcción de hoteles y centro de convenciones  como El Cetro de Eventos Puerta de Oro, que en estos momentos, el centro de ferias más grande del Caribe colombiano y el segundo en el país, después de Corferias que se ubica en la capital de la República, buscado mediante  lo anterior ser reconocida como ciudad turística, </w:t>
      </w:r>
    </w:p>
    <w:p w14:paraId="4C82D0BD" w14:textId="77777777" w:rsidR="00D30796" w:rsidRPr="00D30796" w:rsidRDefault="00D30796" w:rsidP="002870AE">
      <w:pPr>
        <w:ind w:left="810"/>
        <w:rPr>
          <w:sz w:val="22"/>
        </w:rPr>
      </w:pPr>
    </w:p>
    <w:p w14:paraId="518EC4E4" w14:textId="77777777" w:rsidR="00D30796" w:rsidRPr="00D30796" w:rsidRDefault="00D30796" w:rsidP="002870AE">
      <w:pPr>
        <w:ind w:left="810"/>
        <w:rPr>
          <w:sz w:val="22"/>
        </w:rPr>
      </w:pPr>
      <w:r w:rsidRPr="00D30796">
        <w:rPr>
          <w:sz w:val="22"/>
        </w:rPr>
        <w:t xml:space="preserve">Adicionalmente, dentro de la propuesta de ecoturismo que se desarrolla en la ciudad, se ha retomado los acercamientos directamente entre Parques Nacionales Naturales de Colombia con el Distrito de Barranquilla, por medio del Programa Barranquilla mira al río, a través de la Secretaria Distrital de Cultura, Patrimonio y Turismo, buscando articular éste Programa bandera, con aquellas iniciativas especialmente relacionadas con el ecoturismo comunitario que pretendan posicionar al Vía Parque Isla de Salamanca como el eje ambiental de Barranquilla en su relación con el Río Magdalena. </w:t>
      </w:r>
    </w:p>
    <w:p w14:paraId="6D243DAF" w14:textId="77777777" w:rsidR="00D30796" w:rsidRPr="00D30796" w:rsidRDefault="00D30796" w:rsidP="002870AE">
      <w:pPr>
        <w:ind w:left="810"/>
        <w:rPr>
          <w:sz w:val="22"/>
        </w:rPr>
      </w:pPr>
    </w:p>
    <w:p w14:paraId="225F6121" w14:textId="77777777" w:rsidR="00D30796" w:rsidRPr="00D30796" w:rsidRDefault="00D30796" w:rsidP="002870AE">
      <w:pPr>
        <w:ind w:left="810"/>
        <w:rPr>
          <w:sz w:val="22"/>
        </w:rPr>
      </w:pPr>
      <w:r w:rsidRPr="00D30796">
        <w:rPr>
          <w:sz w:val="22"/>
        </w:rPr>
        <w:t>Cotelco es otro de los actores importantes para el ecoturismo ya que concentra la mayoría de hoteles y empresas dedicas al turismo los cuales son importantes dentro de la cadena de valor.</w:t>
      </w:r>
    </w:p>
    <w:p w14:paraId="401E00E3" w14:textId="77777777" w:rsidR="00D30796" w:rsidRPr="00D30796" w:rsidRDefault="00D30796" w:rsidP="002870AE">
      <w:pPr>
        <w:ind w:left="810"/>
        <w:rPr>
          <w:sz w:val="22"/>
        </w:rPr>
      </w:pPr>
    </w:p>
    <w:p w14:paraId="5A14CC65" w14:textId="77777777" w:rsidR="00D30796" w:rsidRPr="00D30796" w:rsidRDefault="00D30796" w:rsidP="002870AE">
      <w:pPr>
        <w:ind w:left="810"/>
        <w:rPr>
          <w:sz w:val="22"/>
        </w:rPr>
      </w:pPr>
      <w:r w:rsidRPr="00D30796">
        <w:rPr>
          <w:sz w:val="22"/>
        </w:rPr>
        <w:t xml:space="preserve">La actividad artesanal vista como la herramienta que fortalece el ecoturismo, es  de vital importancia también para fortalecer la relación con las comunidades de la zona de influencia y mejorar así sus ingresos familiares a la vez que se afianza  una estrategia de educación ambiental con ellos, por lo tanto Artesanías de Colombia es fundamental, ya que ellos fomentan y desarrollan la actividad artesanal en la región, fortaleciendo a los artesanos que trabajan con muebles en enea por ejemplo. Lo anterior guarda relación con la estrategia que se viene planteando desde el proyecto Desarrollo Local Sostenible de la Unión Europea, de dar utilidad ecológica responsable a la enea (Typha domingensis) presente en gran cantidad en varios sectores del VIPIS sobre todo en el sector Occidental donde está presente en varias ciénagas y de esta manera la comunidad aporta al mejoramiento del flujo hídrico de los caños y ciénagas,  mejoran sus ingresos por la realización de  artesanías y el Área Protegida recupera la circulación de agua en lugares taponados o con poca circulación mejorando los ecosistemas. </w:t>
      </w:r>
    </w:p>
    <w:p w14:paraId="6AF226EA" w14:textId="77777777" w:rsidR="00D30796" w:rsidRPr="00D30796" w:rsidRDefault="00D30796" w:rsidP="002870AE">
      <w:pPr>
        <w:ind w:left="810"/>
        <w:rPr>
          <w:sz w:val="22"/>
        </w:rPr>
      </w:pPr>
    </w:p>
    <w:p w14:paraId="0157C99D" w14:textId="5D12EB6F" w:rsidR="00D30796" w:rsidRDefault="00D30796" w:rsidP="002870AE">
      <w:pPr>
        <w:ind w:left="810"/>
        <w:rPr>
          <w:sz w:val="22"/>
        </w:rPr>
      </w:pPr>
      <w:r w:rsidRPr="00D30796">
        <w:rPr>
          <w:sz w:val="22"/>
        </w:rPr>
        <w:t>En cuanto a los actores sociales importantes esta ASIPESA, ASECCLAVI, la comunidad de Caño Clarín Nuevo, Tasajera.</w:t>
      </w:r>
    </w:p>
    <w:p w14:paraId="1785D611" w14:textId="77777777" w:rsidR="00A22549" w:rsidRDefault="00A22549" w:rsidP="002870AE">
      <w:pPr>
        <w:ind w:left="810"/>
        <w:rPr>
          <w:sz w:val="22"/>
        </w:rPr>
      </w:pPr>
    </w:p>
    <w:p w14:paraId="216BDCEE" w14:textId="77777777" w:rsidR="00D30796" w:rsidRDefault="00D30796" w:rsidP="00F517B9">
      <w:pPr>
        <w:pStyle w:val="Prrafodelista"/>
        <w:numPr>
          <w:ilvl w:val="1"/>
          <w:numId w:val="40"/>
        </w:numPr>
        <w:ind w:left="810" w:firstLine="0"/>
        <w:rPr>
          <w:b/>
          <w:sz w:val="22"/>
        </w:rPr>
      </w:pPr>
      <w:r w:rsidRPr="00D30796">
        <w:rPr>
          <w:b/>
          <w:sz w:val="22"/>
        </w:rPr>
        <w:t>Actores de apoyo</w:t>
      </w:r>
    </w:p>
    <w:p w14:paraId="0212719E" w14:textId="77777777" w:rsidR="00A22549" w:rsidRPr="00D30796" w:rsidRDefault="00A22549" w:rsidP="002870AE">
      <w:pPr>
        <w:pStyle w:val="Prrafodelista"/>
        <w:ind w:left="810"/>
        <w:rPr>
          <w:b/>
          <w:sz w:val="22"/>
        </w:rPr>
      </w:pPr>
    </w:p>
    <w:p w14:paraId="4207685C" w14:textId="77777777" w:rsidR="00D30796" w:rsidRPr="00D30796" w:rsidRDefault="00D30796" w:rsidP="002870AE">
      <w:pPr>
        <w:ind w:left="810"/>
        <w:rPr>
          <w:sz w:val="22"/>
        </w:rPr>
      </w:pPr>
      <w:r w:rsidRPr="00D30796">
        <w:rPr>
          <w:sz w:val="22"/>
        </w:rPr>
        <w:t>SENA, Universidad del Norte, Universidad Autónoma, Calidris, Cámara de Comercio de Barraquilla, FONTUR.</w:t>
      </w:r>
    </w:p>
    <w:p w14:paraId="313B595B" w14:textId="77777777" w:rsidR="00D30796" w:rsidRPr="00D30796" w:rsidRDefault="00D30796" w:rsidP="00D30796">
      <w:pPr>
        <w:rPr>
          <w:sz w:val="22"/>
        </w:rPr>
      </w:pPr>
    </w:p>
    <w:p w14:paraId="3DEC5F9C" w14:textId="77777777" w:rsidR="00D30796" w:rsidRPr="00A40A16" w:rsidRDefault="00D30796" w:rsidP="00F517B9">
      <w:pPr>
        <w:pStyle w:val="Ttulo3"/>
        <w:numPr>
          <w:ilvl w:val="2"/>
          <w:numId w:val="14"/>
        </w:numPr>
      </w:pPr>
      <w:bookmarkStart w:id="39" w:name="_Toc469937158"/>
      <w:r w:rsidRPr="00A40A16">
        <w:t>Perfil del visitante y el nivel de satisfacción</w:t>
      </w:r>
      <w:bookmarkEnd w:id="39"/>
      <w:r w:rsidRPr="00A40A16">
        <w:t xml:space="preserve"> </w:t>
      </w:r>
    </w:p>
    <w:p w14:paraId="301CCB73" w14:textId="77777777" w:rsidR="00D30796" w:rsidRPr="00512145" w:rsidRDefault="00D30796" w:rsidP="00D30796">
      <w:pPr>
        <w:rPr>
          <w:sz w:val="22"/>
        </w:rPr>
      </w:pPr>
    </w:p>
    <w:p w14:paraId="5BB5C435" w14:textId="33FF0614" w:rsidR="00D30796" w:rsidRPr="00512145" w:rsidRDefault="00D30796" w:rsidP="00D30796">
      <w:pPr>
        <w:rPr>
          <w:sz w:val="22"/>
        </w:rPr>
      </w:pPr>
      <w:r w:rsidRPr="00512145">
        <w:rPr>
          <w:sz w:val="22"/>
        </w:rPr>
        <w:t>Basándose en las estadísticas de visitantes de la VIPIS, podemos dividir el visitante promedio del parque en tres grupos. El primero grupo conformado por jóvenes colombianos entre os 14-25 años, con objetivos definidos contándose mayormente los fines pedagógicos y educativos incluidos en los Proyecto Educativo Institucional de las escuelas y en prácticas requeridas en los programas de pregrado principalmente en Biología, ecología, Técnicas agropecuarias, Acuicultura, Ingeniería Pesquera, Administración Ambiental y Ecoturismo. Siendo más visitados por las instituciones educativas de bachillerato de las ciudades de Barranquilla y los corregimientos de Soledad y Malambo, seguidos por las Instituciones de La Ciudad de Santa Marta y las poblaciones de Tasajera, Pueblo Viejo y Ciénaga. En cuanto a la educación superior las universidades que más visitan VIPIS son: La Universidad del Atlántico, Universidad del Magdalena, La Universidad Nacional, La Universidad de Córdoba y el Sena Seccional Magdalena</w:t>
      </w:r>
      <w:r w:rsidR="00512145" w:rsidRPr="00512145">
        <w:rPr>
          <w:sz w:val="22"/>
        </w:rPr>
        <w:t>.</w:t>
      </w:r>
    </w:p>
    <w:p w14:paraId="6734FF64" w14:textId="77777777" w:rsidR="00D30796" w:rsidRPr="00A40A16" w:rsidRDefault="00D30796" w:rsidP="00D30796"/>
    <w:p w14:paraId="77368CDF" w14:textId="77777777" w:rsidR="00D30796" w:rsidRPr="00512145" w:rsidRDefault="00D30796" w:rsidP="00D30796">
      <w:pPr>
        <w:rPr>
          <w:sz w:val="22"/>
        </w:rPr>
      </w:pPr>
      <w:r w:rsidRPr="00512145">
        <w:rPr>
          <w:sz w:val="22"/>
        </w:rPr>
        <w:t xml:space="preserve">El segundo grupo lo conforman los visitantes de otros países en edades promedio 25-55 años y llegan al área con el propósito de avistar las aves migratorias, residentes y prioritariamente las endémicas como el Colibrí cienaguero. Llegan con una conciencia Ecológica elevada y gran sensibilidad ante la conservación del ecosistema, y evidencian gran interés por conocer el proceso de recuperación del manglar después del desastre ocurrido en consecuencia de la construcción de la carretera. </w:t>
      </w:r>
    </w:p>
    <w:p w14:paraId="02C73649" w14:textId="77777777" w:rsidR="00D30796" w:rsidRPr="00512145" w:rsidRDefault="00D30796" w:rsidP="00D30796">
      <w:pPr>
        <w:rPr>
          <w:sz w:val="22"/>
        </w:rPr>
      </w:pPr>
    </w:p>
    <w:p w14:paraId="2F7A37F5" w14:textId="77777777" w:rsidR="00D30796" w:rsidRPr="00512145" w:rsidRDefault="00D30796" w:rsidP="00D30796">
      <w:pPr>
        <w:rPr>
          <w:sz w:val="22"/>
        </w:rPr>
      </w:pPr>
      <w:r w:rsidRPr="00512145">
        <w:rPr>
          <w:sz w:val="22"/>
        </w:rPr>
        <w:t>El tercer grupo está conformado por el turista tradicional, que llega al área atraído por el paisaje que se observa desde la carrera algunos son ambientalistas conocedores de la problemática de la ecorregión, otros solo se acercan por curiosidad o en busca de un lugar donde merendar o almorzar.</w:t>
      </w:r>
    </w:p>
    <w:p w14:paraId="7EC176A3" w14:textId="77777777" w:rsidR="00D30796" w:rsidRPr="00512145" w:rsidRDefault="00D30796" w:rsidP="00D30796">
      <w:pPr>
        <w:rPr>
          <w:sz w:val="22"/>
        </w:rPr>
      </w:pPr>
    </w:p>
    <w:p w14:paraId="71A734B2" w14:textId="3038CA94" w:rsidR="00101B9E" w:rsidRPr="00782D98" w:rsidRDefault="00A22549" w:rsidP="00101B9E">
      <w:pPr>
        <w:widowControl w:val="0"/>
        <w:autoSpaceDE w:val="0"/>
        <w:autoSpaceDN w:val="0"/>
        <w:adjustRightInd w:val="0"/>
        <w:spacing w:after="240"/>
        <w:rPr>
          <w:rFonts w:ascii="Times" w:eastAsia="Times New Roman" w:hAnsi="Times" w:cs="Times"/>
          <w:sz w:val="22"/>
          <w:lang w:val="es-ES_tradnl" w:eastAsia="es-ES"/>
        </w:rPr>
      </w:pPr>
      <w:r w:rsidRPr="00512145">
        <w:rPr>
          <w:rFonts w:eastAsia="Times New Roman" w:cs="Times"/>
          <w:sz w:val="22"/>
          <w:lang w:eastAsia="es-ES"/>
        </w:rPr>
        <w:t>A</w:t>
      </w:r>
      <w:r w:rsidR="00101B9E" w:rsidRPr="00512145">
        <w:rPr>
          <w:rFonts w:eastAsia="Times New Roman" w:cs="Arial Narrow"/>
          <w:sz w:val="22"/>
          <w:lang w:val="es-ES_tradnl" w:eastAsia="es-ES"/>
        </w:rPr>
        <w:t xml:space="preserve"> inicios del 2010 se adelanta la gestión de recursos por parte de la Unidad de Parques Nacionales para construir la infraestructura de un sendero Ecoturístico elevado ubicado en el sector de Los Cocos que ya había existido anteriormente pero </w:t>
      </w:r>
      <w:r w:rsidR="00130420" w:rsidRPr="00512145">
        <w:rPr>
          <w:rFonts w:eastAsia="Times New Roman" w:cs="Arial Narrow"/>
          <w:sz w:val="22"/>
          <w:lang w:val="es-ES_tradnl" w:eastAsia="es-ES"/>
        </w:rPr>
        <w:t>estaba en desuso por deterioro</w:t>
      </w:r>
      <w:r w:rsidR="00101B9E" w:rsidRPr="00512145">
        <w:rPr>
          <w:rFonts w:eastAsia="Times New Roman" w:cs="Arial Narrow"/>
          <w:sz w:val="22"/>
          <w:lang w:val="es-ES_tradnl" w:eastAsia="es-ES"/>
        </w:rPr>
        <w:t>. Finalmente</w:t>
      </w:r>
      <w:r w:rsidR="00130420" w:rsidRPr="00512145">
        <w:rPr>
          <w:rFonts w:eastAsia="Times New Roman" w:cs="Arial Narrow"/>
          <w:sz w:val="22"/>
          <w:lang w:val="es-ES_tradnl" w:eastAsia="es-ES"/>
        </w:rPr>
        <w:t>,</w:t>
      </w:r>
      <w:r w:rsidR="00101B9E" w:rsidRPr="00512145">
        <w:rPr>
          <w:rFonts w:eastAsia="Times New Roman" w:cs="Arial Narrow"/>
          <w:sz w:val="22"/>
          <w:lang w:val="es-ES_tradnl" w:eastAsia="es-ES"/>
        </w:rPr>
        <w:t xml:space="preserve"> la gestión se cristaliza con</w:t>
      </w:r>
      <w:r w:rsidR="00101B9E" w:rsidRPr="00782D98">
        <w:rPr>
          <w:rFonts w:eastAsia="Times New Roman" w:cs="Arial Narrow"/>
          <w:sz w:val="22"/>
          <w:lang w:val="es-ES_tradnl" w:eastAsia="es-ES"/>
        </w:rPr>
        <w:t xml:space="preserve"> recursos de una compensación del Puerto de Palermo en retribución por una licencia ambiental otorgada por </w:t>
      </w:r>
      <w:r w:rsidR="00101B9E">
        <w:rPr>
          <w:rFonts w:eastAsia="Times New Roman" w:cs="Arial Narrow"/>
          <w:sz w:val="22"/>
          <w:lang w:val="es-ES_tradnl" w:eastAsia="es-ES"/>
        </w:rPr>
        <w:t xml:space="preserve">CORPAMAG y adicionalmente, </w:t>
      </w:r>
      <w:r w:rsidR="00101B9E" w:rsidRPr="00151068">
        <w:rPr>
          <w:sz w:val="22"/>
        </w:rPr>
        <w:t xml:space="preserve">con recursos del </w:t>
      </w:r>
      <w:r w:rsidR="00101B9E" w:rsidRPr="00151068">
        <w:rPr>
          <w:sz w:val="22"/>
          <w:lang w:val="es-ES"/>
        </w:rPr>
        <w:t>Fondo de Promoción Turística – Viceministerio de Turismo</w:t>
      </w:r>
      <w:r w:rsidR="00101B9E" w:rsidRPr="00151068">
        <w:rPr>
          <w:sz w:val="22"/>
        </w:rPr>
        <w:t>, se ejecutaron otras obras de infraestructura (restaurante–cafetería, parqueaderos, centro de interpretación, señalización, auditorio, eco-tienda, taquilla, baterías de baños) y un documento de interpretación ambiental de los atractivos ecoturísticos como marco conceptual y de enfoque del ecoturismo que orienta la visita y las actividades a desarrollar en el Parque</w:t>
      </w:r>
      <w:r w:rsidR="00101B9E">
        <w:rPr>
          <w:sz w:val="22"/>
        </w:rPr>
        <w:t xml:space="preserve"> con el fin de entregar al Concesionario la dotación completa que le permitiera operar la prestación de servicios ecoturísticos.</w:t>
      </w:r>
      <w:r w:rsidR="00101B9E" w:rsidRPr="00782D98">
        <w:rPr>
          <w:rFonts w:eastAsia="Times New Roman" w:cs="Arial Narrow"/>
          <w:sz w:val="22"/>
          <w:lang w:val="es-ES_tradnl" w:eastAsia="es-ES"/>
        </w:rPr>
        <w:t xml:space="preserve"> </w:t>
      </w:r>
    </w:p>
    <w:p w14:paraId="3744C2BF" w14:textId="069ABC3F" w:rsidR="0086337B" w:rsidRDefault="00101B9E" w:rsidP="008B2088">
      <w:pPr>
        <w:widowControl w:val="0"/>
        <w:autoSpaceDE w:val="0"/>
        <w:autoSpaceDN w:val="0"/>
        <w:adjustRightInd w:val="0"/>
        <w:spacing w:after="240"/>
        <w:rPr>
          <w:rFonts w:eastAsia="Times New Roman" w:cs="Arial Narrow"/>
          <w:sz w:val="22"/>
          <w:lang w:val="es-ES_tradnl" w:eastAsia="es-ES"/>
        </w:rPr>
      </w:pPr>
      <w:r w:rsidRPr="00782D98">
        <w:rPr>
          <w:rFonts w:eastAsia="Times New Roman" w:cs="Arial Narrow"/>
          <w:sz w:val="22"/>
          <w:lang w:val="es-ES_tradnl" w:eastAsia="es-ES"/>
        </w:rPr>
        <w:t>Estas obras concluyen en el año 2011, fecha en la cual se realiza la respectiva determinación de la capacidad de carga, teniendo en cuenta la capacidad de manejo con la implementación de obras de mejoramiento de la infraestructura. Igualmente</w:t>
      </w:r>
      <w:r w:rsidR="00130420">
        <w:rPr>
          <w:rFonts w:eastAsia="Times New Roman" w:cs="Arial Narrow"/>
          <w:sz w:val="22"/>
          <w:lang w:val="es-ES_tradnl" w:eastAsia="es-ES"/>
        </w:rPr>
        <w:t xml:space="preserve">, </w:t>
      </w:r>
      <w:r w:rsidRPr="00782D98">
        <w:rPr>
          <w:rFonts w:eastAsia="Times New Roman" w:cs="Arial Narrow"/>
          <w:sz w:val="22"/>
          <w:lang w:val="es-ES_tradnl" w:eastAsia="es-ES"/>
        </w:rPr>
        <w:t xml:space="preserve"> es importante mencionar que el proceso de concesión se reactiva nuevamente en el 201</w:t>
      </w:r>
      <w:r w:rsidR="00051F30">
        <w:rPr>
          <w:rFonts w:eastAsia="Times New Roman" w:cs="Arial Narrow"/>
          <w:sz w:val="22"/>
          <w:lang w:val="es-ES_tradnl" w:eastAsia="es-ES"/>
        </w:rPr>
        <w:t>1</w:t>
      </w:r>
      <w:r w:rsidRPr="00782D98">
        <w:rPr>
          <w:rFonts w:eastAsia="Times New Roman" w:cs="Arial Narrow"/>
          <w:sz w:val="22"/>
          <w:lang w:val="es-ES_tradnl" w:eastAsia="es-ES"/>
        </w:rPr>
        <w:t xml:space="preserve"> </w:t>
      </w:r>
      <w:r w:rsidR="00051F30">
        <w:rPr>
          <w:rFonts w:eastAsia="Times New Roman" w:cs="Arial Narrow"/>
          <w:sz w:val="22"/>
          <w:lang w:val="es-ES_tradnl" w:eastAsia="es-ES"/>
        </w:rPr>
        <w:t>con</w:t>
      </w:r>
      <w:r w:rsidRPr="00782D98">
        <w:rPr>
          <w:rFonts w:eastAsia="Times New Roman" w:cs="Arial Narrow"/>
          <w:sz w:val="22"/>
          <w:lang w:val="es-ES_tradnl" w:eastAsia="es-ES"/>
        </w:rPr>
        <w:t xml:space="preserve">  la propuesta del Consorcio Salamanca Caribe </w:t>
      </w:r>
      <w:r w:rsidR="00E0650B">
        <w:rPr>
          <w:rFonts w:eastAsia="Times New Roman" w:cs="Arial Narrow"/>
          <w:sz w:val="22"/>
          <w:lang w:val="es-ES_tradnl" w:eastAsia="es-ES"/>
        </w:rPr>
        <w:t xml:space="preserve">con </w:t>
      </w:r>
      <w:r w:rsidRPr="00782D98">
        <w:rPr>
          <w:rFonts w:eastAsia="Times New Roman" w:cs="Arial Narrow"/>
          <w:sz w:val="22"/>
          <w:lang w:val="es-ES_tradnl" w:eastAsia="es-ES"/>
        </w:rPr>
        <w:t xml:space="preserve">quien </w:t>
      </w:r>
      <w:r w:rsidR="00051F30">
        <w:rPr>
          <w:rFonts w:eastAsia="Times New Roman" w:cs="Arial Narrow"/>
          <w:sz w:val="22"/>
          <w:lang w:val="es-ES_tradnl" w:eastAsia="es-ES"/>
        </w:rPr>
        <w:t xml:space="preserve">se había suscrito el </w:t>
      </w:r>
      <w:r w:rsidRPr="00782D98">
        <w:rPr>
          <w:rFonts w:eastAsia="Times New Roman" w:cs="Arial Narrow"/>
          <w:sz w:val="22"/>
          <w:lang w:val="es-ES_tradnl" w:eastAsia="es-ES"/>
        </w:rPr>
        <w:t xml:space="preserve">el contrato </w:t>
      </w:r>
      <w:r w:rsidR="00051F30">
        <w:rPr>
          <w:rFonts w:eastAsia="Times New Roman" w:cs="Arial Narrow"/>
          <w:sz w:val="22"/>
          <w:lang w:val="es-ES_tradnl" w:eastAsia="es-ES"/>
        </w:rPr>
        <w:t xml:space="preserve">de concesión </w:t>
      </w:r>
      <w:r w:rsidRPr="00782D98">
        <w:rPr>
          <w:rFonts w:eastAsia="Times New Roman" w:cs="Arial Narrow"/>
          <w:sz w:val="22"/>
          <w:lang w:val="es-ES_tradnl" w:eastAsia="es-ES"/>
        </w:rPr>
        <w:t>No. 001 de 2010</w:t>
      </w:r>
      <w:r w:rsidR="00E0650B">
        <w:rPr>
          <w:rFonts w:eastAsia="Times New Roman" w:cs="Arial Narrow"/>
          <w:sz w:val="22"/>
          <w:lang w:val="es-ES_tradnl" w:eastAsia="es-ES"/>
        </w:rPr>
        <w:t>, iniciando</w:t>
      </w:r>
      <w:r w:rsidR="00130420">
        <w:rPr>
          <w:rFonts w:eastAsia="Times New Roman" w:cs="Arial Narrow"/>
          <w:sz w:val="22"/>
          <w:lang w:val="es-ES_tradnl" w:eastAsia="es-ES"/>
        </w:rPr>
        <w:t xml:space="preserve"> operación en el </w:t>
      </w:r>
      <w:r w:rsidR="00E0650B">
        <w:rPr>
          <w:rFonts w:eastAsia="Times New Roman" w:cs="Arial Narrow"/>
          <w:sz w:val="22"/>
          <w:lang w:val="es-ES_tradnl" w:eastAsia="es-ES"/>
        </w:rPr>
        <w:t xml:space="preserve">año </w:t>
      </w:r>
      <w:r w:rsidR="00130420">
        <w:rPr>
          <w:rFonts w:eastAsia="Times New Roman" w:cs="Arial Narrow"/>
          <w:sz w:val="22"/>
          <w:lang w:val="es-ES_tradnl" w:eastAsia="es-ES"/>
        </w:rPr>
        <w:t>2011</w:t>
      </w:r>
      <w:r w:rsidR="00BE079D">
        <w:rPr>
          <w:rFonts w:eastAsia="Times New Roman" w:cs="Arial Narrow"/>
          <w:sz w:val="22"/>
          <w:lang w:val="es-ES_tradnl" w:eastAsia="es-ES"/>
        </w:rPr>
        <w:t>,</w:t>
      </w:r>
      <w:r w:rsidR="00130420">
        <w:rPr>
          <w:rFonts w:eastAsia="Times New Roman" w:cs="Arial Narrow"/>
          <w:sz w:val="22"/>
          <w:lang w:val="es-ES_tradnl" w:eastAsia="es-ES"/>
        </w:rPr>
        <w:t xml:space="preserve"> un</w:t>
      </w:r>
      <w:r w:rsidR="00E0650B">
        <w:rPr>
          <w:rFonts w:eastAsia="Times New Roman" w:cs="Arial Narrow"/>
          <w:sz w:val="22"/>
          <w:lang w:val="es-ES_tradnl" w:eastAsia="es-ES"/>
        </w:rPr>
        <w:t>a vez se contó con la infraestr</w:t>
      </w:r>
      <w:r w:rsidR="00130420">
        <w:rPr>
          <w:rFonts w:eastAsia="Times New Roman" w:cs="Arial Narrow"/>
          <w:sz w:val="22"/>
          <w:lang w:val="es-ES_tradnl" w:eastAsia="es-ES"/>
        </w:rPr>
        <w:t>u</w:t>
      </w:r>
      <w:r w:rsidR="00E0650B">
        <w:rPr>
          <w:rFonts w:eastAsia="Times New Roman" w:cs="Arial Narrow"/>
          <w:sz w:val="22"/>
          <w:lang w:val="es-ES_tradnl" w:eastAsia="es-ES"/>
        </w:rPr>
        <w:t>c</w:t>
      </w:r>
      <w:r w:rsidR="00130420">
        <w:rPr>
          <w:rFonts w:eastAsia="Times New Roman" w:cs="Arial Narrow"/>
          <w:sz w:val="22"/>
          <w:lang w:val="es-ES_tradnl" w:eastAsia="es-ES"/>
        </w:rPr>
        <w:t>tura adecuada, dotación y capacidad de carga actualizada como se dijo anteriormente.</w:t>
      </w:r>
      <w:r w:rsidR="0086337B">
        <w:rPr>
          <w:rFonts w:eastAsia="Times New Roman" w:cs="Arial Narrow"/>
          <w:sz w:val="22"/>
          <w:lang w:val="es-ES_tradnl" w:eastAsia="es-ES"/>
        </w:rPr>
        <w:br w:type="page"/>
      </w:r>
    </w:p>
    <w:p w14:paraId="2111BF94" w14:textId="77777777" w:rsidR="00101B9E" w:rsidRPr="00101B9E" w:rsidRDefault="00101B9E" w:rsidP="005D562F">
      <w:pPr>
        <w:widowControl w:val="0"/>
        <w:autoSpaceDE w:val="0"/>
        <w:autoSpaceDN w:val="0"/>
        <w:adjustRightInd w:val="0"/>
        <w:spacing w:after="240"/>
        <w:rPr>
          <w:rFonts w:ascii="Times" w:eastAsia="Times New Roman" w:hAnsi="Times" w:cs="Times"/>
          <w:sz w:val="22"/>
          <w:lang w:val="es-ES_tradnl" w:eastAsia="es-ES"/>
        </w:rPr>
      </w:pPr>
    </w:p>
    <w:p w14:paraId="02B9CE0B" w14:textId="55AEF17A" w:rsidR="003969F3" w:rsidRPr="00151068" w:rsidRDefault="002458A2" w:rsidP="00F05C4C">
      <w:pPr>
        <w:pStyle w:val="Ttulo3"/>
      </w:pPr>
      <w:bookmarkStart w:id="40" w:name="_Toc469937159"/>
      <w:r w:rsidRPr="00151068">
        <w:t xml:space="preserve">DESARROLLO </w:t>
      </w:r>
      <w:r>
        <w:t>S</w:t>
      </w:r>
      <w:r w:rsidRPr="00151068">
        <w:t>ECTORIAL</w:t>
      </w:r>
      <w:bookmarkEnd w:id="40"/>
    </w:p>
    <w:p w14:paraId="1219D6EE" w14:textId="1A11E4C2" w:rsidR="003969F3" w:rsidRPr="00151068" w:rsidRDefault="003969F3" w:rsidP="00F517B9">
      <w:pPr>
        <w:pStyle w:val="Ttulo3"/>
        <w:numPr>
          <w:ilvl w:val="2"/>
          <w:numId w:val="14"/>
        </w:numPr>
      </w:pPr>
      <w:r w:rsidRPr="00151068">
        <w:t xml:space="preserve"> </w:t>
      </w:r>
      <w:bookmarkStart w:id="41" w:name="_Toc469937160"/>
      <w:r w:rsidRPr="00151068">
        <w:t>Infraestructura</w:t>
      </w:r>
      <w:bookmarkEnd w:id="41"/>
    </w:p>
    <w:p w14:paraId="39DE42C7" w14:textId="77777777" w:rsidR="00795611" w:rsidRDefault="00795611" w:rsidP="009F0140">
      <w:pPr>
        <w:rPr>
          <w:sz w:val="22"/>
        </w:rPr>
      </w:pPr>
    </w:p>
    <w:p w14:paraId="1D8CAFB7" w14:textId="51C20FAF" w:rsidR="003969F3" w:rsidRPr="00151068" w:rsidRDefault="003969F3" w:rsidP="009F0140">
      <w:pPr>
        <w:rPr>
          <w:sz w:val="22"/>
        </w:rPr>
      </w:pPr>
      <w:r w:rsidRPr="00151068">
        <w:rPr>
          <w:sz w:val="22"/>
        </w:rPr>
        <w:t xml:space="preserve">Se consideran infraestructuras a todas aquellas construcciones y obras civiles desarrolladas en el territorio de la ecorregión que facilitan las dinámicas y flujos sociales del sistema (Anderies </w:t>
      </w:r>
      <w:r w:rsidRPr="00151068">
        <w:rPr>
          <w:i/>
          <w:sz w:val="22"/>
        </w:rPr>
        <w:t>et al.</w:t>
      </w:r>
      <w:r w:rsidRPr="00151068">
        <w:rPr>
          <w:sz w:val="22"/>
        </w:rPr>
        <w:t>, 2004):</w:t>
      </w:r>
    </w:p>
    <w:p w14:paraId="3B81B467" w14:textId="77777777" w:rsidR="003969F3" w:rsidRPr="00151068" w:rsidRDefault="003969F3" w:rsidP="009F0140">
      <w:pPr>
        <w:rPr>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6"/>
        <w:gridCol w:w="1623"/>
        <w:gridCol w:w="1275"/>
        <w:gridCol w:w="4000"/>
      </w:tblGrid>
      <w:tr w:rsidR="003969F3" w:rsidRPr="00151068" w14:paraId="17121794" w14:textId="77777777" w:rsidTr="003969F3">
        <w:trPr>
          <w:tblHeader/>
          <w:jc w:val="center"/>
        </w:trPr>
        <w:tc>
          <w:tcPr>
            <w:tcW w:w="1746" w:type="dxa"/>
            <w:tcBorders>
              <w:top w:val="single" w:sz="4" w:space="0" w:color="auto"/>
              <w:left w:val="single" w:sz="4" w:space="0" w:color="auto"/>
              <w:bottom w:val="single" w:sz="4" w:space="0" w:color="auto"/>
              <w:right w:val="single" w:sz="4" w:space="0" w:color="auto"/>
            </w:tcBorders>
            <w:vAlign w:val="center"/>
            <w:hideMark/>
          </w:tcPr>
          <w:p w14:paraId="6F1C7C89" w14:textId="77777777" w:rsidR="003969F3" w:rsidRPr="00151068" w:rsidRDefault="003969F3" w:rsidP="003969F3">
            <w:pPr>
              <w:tabs>
                <w:tab w:val="center" w:pos="4252"/>
                <w:tab w:val="right" w:pos="8504"/>
              </w:tabs>
              <w:jc w:val="center"/>
              <w:rPr>
                <w:b/>
                <w:sz w:val="18"/>
                <w:szCs w:val="18"/>
                <w:lang w:val="en-US" w:eastAsia="es-CO"/>
              </w:rPr>
            </w:pPr>
            <w:r w:rsidRPr="00151068">
              <w:rPr>
                <w:b/>
                <w:sz w:val="18"/>
                <w:szCs w:val="18"/>
                <w:lang w:val="en-US" w:eastAsia="es-CO"/>
              </w:rPr>
              <w:t>TIPO DE INFRAESTRUCTURA</w:t>
            </w:r>
          </w:p>
        </w:tc>
        <w:tc>
          <w:tcPr>
            <w:tcW w:w="1623" w:type="dxa"/>
            <w:tcBorders>
              <w:top w:val="single" w:sz="4" w:space="0" w:color="auto"/>
              <w:left w:val="single" w:sz="4" w:space="0" w:color="auto"/>
              <w:bottom w:val="single" w:sz="4" w:space="0" w:color="auto"/>
              <w:right w:val="single" w:sz="4" w:space="0" w:color="auto"/>
            </w:tcBorders>
            <w:vAlign w:val="center"/>
            <w:hideMark/>
          </w:tcPr>
          <w:p w14:paraId="32E28CB4" w14:textId="77777777" w:rsidR="003969F3" w:rsidRPr="00151068" w:rsidRDefault="003969F3" w:rsidP="003969F3">
            <w:pPr>
              <w:tabs>
                <w:tab w:val="center" w:pos="4252"/>
                <w:tab w:val="right" w:pos="8504"/>
              </w:tabs>
              <w:jc w:val="center"/>
              <w:rPr>
                <w:b/>
                <w:sz w:val="18"/>
                <w:szCs w:val="18"/>
                <w:lang w:val="en-US" w:eastAsia="es-CO"/>
              </w:rPr>
            </w:pPr>
            <w:r w:rsidRPr="00151068">
              <w:rPr>
                <w:b/>
                <w:sz w:val="18"/>
                <w:szCs w:val="18"/>
                <w:lang w:val="en-US" w:eastAsia="es-CO"/>
              </w:rPr>
              <w:t>DENOMINACIÓN</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83CB5D3" w14:textId="77777777" w:rsidR="003969F3" w:rsidRPr="00151068" w:rsidRDefault="003969F3" w:rsidP="003969F3">
            <w:pPr>
              <w:tabs>
                <w:tab w:val="center" w:pos="4252"/>
                <w:tab w:val="right" w:pos="8504"/>
              </w:tabs>
              <w:jc w:val="center"/>
              <w:rPr>
                <w:b/>
                <w:sz w:val="18"/>
                <w:szCs w:val="18"/>
                <w:lang w:val="en-US" w:eastAsia="es-CO"/>
              </w:rPr>
            </w:pPr>
            <w:r w:rsidRPr="00151068">
              <w:rPr>
                <w:b/>
                <w:sz w:val="18"/>
                <w:szCs w:val="18"/>
                <w:lang w:val="en-US" w:eastAsia="es-CO"/>
              </w:rPr>
              <w:t>NIVEL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0C1830BA" w14:textId="77777777" w:rsidR="003969F3" w:rsidRPr="00151068" w:rsidRDefault="003969F3" w:rsidP="003969F3">
            <w:pPr>
              <w:tabs>
                <w:tab w:val="center" w:pos="4252"/>
                <w:tab w:val="right" w:pos="8504"/>
              </w:tabs>
              <w:jc w:val="center"/>
              <w:rPr>
                <w:b/>
                <w:sz w:val="18"/>
                <w:szCs w:val="18"/>
                <w:lang w:val="en-US" w:eastAsia="es-CO"/>
              </w:rPr>
            </w:pPr>
            <w:r w:rsidRPr="00151068">
              <w:rPr>
                <w:b/>
                <w:sz w:val="18"/>
                <w:szCs w:val="18"/>
                <w:lang w:val="en-US" w:eastAsia="es-CO"/>
              </w:rPr>
              <w:t>DESCRIPCIÓN</w:t>
            </w:r>
          </w:p>
        </w:tc>
      </w:tr>
      <w:tr w:rsidR="003969F3" w:rsidRPr="00151068" w14:paraId="0EE1338F" w14:textId="77777777" w:rsidTr="003969F3">
        <w:trPr>
          <w:jc w:val="center"/>
        </w:trPr>
        <w:tc>
          <w:tcPr>
            <w:tcW w:w="1746" w:type="dxa"/>
            <w:vMerge w:val="restart"/>
            <w:tcBorders>
              <w:top w:val="single" w:sz="4" w:space="0" w:color="auto"/>
              <w:left w:val="single" w:sz="4" w:space="0" w:color="auto"/>
              <w:bottom w:val="single" w:sz="4" w:space="0" w:color="auto"/>
              <w:right w:val="single" w:sz="4" w:space="0" w:color="auto"/>
            </w:tcBorders>
            <w:vAlign w:val="center"/>
            <w:hideMark/>
          </w:tcPr>
          <w:p w14:paraId="2C1F5199"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Infraestructuras de Transporte</w:t>
            </w:r>
          </w:p>
        </w:tc>
        <w:tc>
          <w:tcPr>
            <w:tcW w:w="1623" w:type="dxa"/>
            <w:tcBorders>
              <w:top w:val="single" w:sz="4" w:space="0" w:color="auto"/>
              <w:left w:val="single" w:sz="4" w:space="0" w:color="auto"/>
              <w:bottom w:val="single" w:sz="4" w:space="0" w:color="auto"/>
              <w:right w:val="single" w:sz="4" w:space="0" w:color="auto"/>
            </w:tcBorders>
            <w:vAlign w:val="center"/>
            <w:hideMark/>
          </w:tcPr>
          <w:p w14:paraId="488A2356"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Troncal del Caribe</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67A8264"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54E92299"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Atraviesa al norte el sistema de oriente a occidente, articula a las poblaciones de la zona costera entre sí y a éstos con Barranquilla.</w:t>
            </w:r>
          </w:p>
        </w:tc>
      </w:tr>
      <w:tr w:rsidR="003969F3" w:rsidRPr="00151068" w14:paraId="7AACDF3C"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70839E9B"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0468A037"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Troncal del Oriente (Carretera Ciénaga – Fundación-Bucaramanga)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CD713DB"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2221830A"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Cruza de norte a sur el sistema por el extremo oriental definiendo su límite oriental une las poblaciones de la Zona Bananera con la Troncal del Caribe y a nivel macro con Santa Marta y con el interior del país.</w:t>
            </w:r>
          </w:p>
        </w:tc>
      </w:tr>
      <w:tr w:rsidR="003969F3" w:rsidRPr="00151068" w14:paraId="0F6D548C"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54FD015F"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092A8E07"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Vía Palermo – Remolino Salamina – Cerro de San Antonio</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0976754"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Regional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0B63D19E"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Periférica en la zona occidental</w:t>
            </w:r>
          </w:p>
        </w:tc>
      </w:tr>
      <w:tr w:rsidR="003969F3" w:rsidRPr="00151068" w14:paraId="411A83B5"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70513089"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75BFE204"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Vía Fundación – Pivijay -Salamina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D4EA32B"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Regional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2CD6A23B"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Corresponde al límite sur del sistema (de oriente a occidente). En éste carreterable de dos carriles, destapado y con obras de arte primitivas y en mal estado, el tránsito se dificulta en épocas de lluvias. Esta vía se articula con la carretera Barranquilla – Calamar a través de un transbortador (Ferry)</w:t>
            </w:r>
          </w:p>
        </w:tc>
      </w:tr>
      <w:tr w:rsidR="003969F3" w:rsidRPr="00151068" w14:paraId="0071E743"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313B7B2A"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51F0CDE1"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Red de caminos internos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E16FF7E"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Local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73543493"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Malla vial conformada por carreteables y caminos de herradura en los sectores oriental y suroccidental que permite la comunicación entre los poblados y las zonas de producción, son pocos y de muy mala calidad, al punto que en invierno se vuelven prácticamente intransitables.</w:t>
            </w:r>
          </w:p>
        </w:tc>
      </w:tr>
      <w:tr w:rsidR="003969F3" w:rsidRPr="00151068" w14:paraId="2CE1148D"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2CC1B28F"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1DEBDACA"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Línea Férrea – Santa Marta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C353741"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2095C631"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Localizada en el sector oriental de la reserva, está habilitada para el trasporte de carbón desde el Departamento del Cesar al puerto marítimo en el Municipio de Ciénaga</w:t>
            </w:r>
          </w:p>
        </w:tc>
      </w:tr>
      <w:tr w:rsidR="003969F3" w:rsidRPr="00151068" w14:paraId="075C01C2"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51DE3B64"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559940D2" w14:textId="77777777" w:rsidR="003969F3" w:rsidRPr="00151068" w:rsidRDefault="003969F3" w:rsidP="003969F3">
            <w:pPr>
              <w:tabs>
                <w:tab w:val="center" w:pos="4252"/>
                <w:tab w:val="right" w:pos="8504"/>
              </w:tabs>
              <w:rPr>
                <w:rFonts w:cs="MyriadPro-Light"/>
                <w:sz w:val="18"/>
                <w:szCs w:val="18"/>
                <w:lang w:eastAsia="es-CO"/>
              </w:rPr>
            </w:pPr>
            <w:r w:rsidRPr="00151068">
              <w:rPr>
                <w:rFonts w:cs="MyriadPro-Light"/>
                <w:sz w:val="18"/>
                <w:szCs w:val="18"/>
                <w:lang w:eastAsia="es-CO"/>
              </w:rPr>
              <w:t>Línea Férrea – Bocas de ceniza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3589BCB"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295D9CFB" w14:textId="77777777" w:rsidR="003969F3" w:rsidRPr="00151068" w:rsidRDefault="003969F3" w:rsidP="003969F3">
            <w:pPr>
              <w:adjustRightInd w:val="0"/>
              <w:rPr>
                <w:sz w:val="18"/>
                <w:szCs w:val="18"/>
                <w:lang w:eastAsia="es-CO"/>
              </w:rPr>
            </w:pPr>
            <w:r w:rsidRPr="00151068">
              <w:rPr>
                <w:rFonts w:cs="MyriadPro-Light"/>
                <w:sz w:val="18"/>
                <w:szCs w:val="18"/>
                <w:lang w:eastAsia="es-CO"/>
              </w:rPr>
              <w:t>Se establece en Bocas de ceniza sobre la zona marina y se utiliza para mantenimientos del Tajamar oriental</w:t>
            </w:r>
          </w:p>
        </w:tc>
      </w:tr>
      <w:tr w:rsidR="003969F3" w:rsidRPr="00151068" w14:paraId="085F28FE" w14:textId="77777777" w:rsidTr="003969F3">
        <w:trPr>
          <w:jc w:val="center"/>
        </w:trPr>
        <w:tc>
          <w:tcPr>
            <w:tcW w:w="1746" w:type="dxa"/>
            <w:vMerge w:val="restart"/>
            <w:tcBorders>
              <w:top w:val="single" w:sz="4" w:space="0" w:color="auto"/>
              <w:left w:val="single" w:sz="4" w:space="0" w:color="auto"/>
              <w:bottom w:val="single" w:sz="4" w:space="0" w:color="auto"/>
              <w:right w:val="single" w:sz="4" w:space="0" w:color="auto"/>
            </w:tcBorders>
            <w:vAlign w:val="center"/>
            <w:hideMark/>
          </w:tcPr>
          <w:p w14:paraId="6FBC2845" w14:textId="77777777" w:rsidR="003969F3" w:rsidRPr="00151068" w:rsidRDefault="003969F3" w:rsidP="003969F3">
            <w:pPr>
              <w:tabs>
                <w:tab w:val="center" w:pos="4252"/>
                <w:tab w:val="right" w:pos="8504"/>
              </w:tabs>
              <w:rPr>
                <w:sz w:val="18"/>
                <w:szCs w:val="18"/>
                <w:lang w:eastAsia="es-CO"/>
              </w:rPr>
            </w:pPr>
            <w:r w:rsidRPr="00151068">
              <w:rPr>
                <w:sz w:val="18"/>
                <w:szCs w:val="18"/>
                <w:lang w:eastAsia="es-CO"/>
              </w:rPr>
              <w:t>Infraestructuras Energéticas y de Comunicación</w:t>
            </w:r>
          </w:p>
        </w:tc>
        <w:tc>
          <w:tcPr>
            <w:tcW w:w="1623" w:type="dxa"/>
            <w:tcBorders>
              <w:top w:val="single" w:sz="4" w:space="0" w:color="auto"/>
              <w:left w:val="single" w:sz="4" w:space="0" w:color="auto"/>
              <w:bottom w:val="single" w:sz="4" w:space="0" w:color="auto"/>
              <w:right w:val="single" w:sz="4" w:space="0" w:color="auto"/>
            </w:tcBorders>
            <w:vAlign w:val="center"/>
            <w:hideMark/>
          </w:tcPr>
          <w:p w14:paraId="2061D322"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Línea de transmisión eléctrica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3ED80C3"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2971A8A2"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Línea de interconexión eléctrica nacional que atraviesa el sur del CGSM</w:t>
            </w:r>
          </w:p>
        </w:tc>
      </w:tr>
      <w:tr w:rsidR="003969F3" w:rsidRPr="00151068" w14:paraId="3A3DA87F"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45B45F75"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33BED469"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Gasoducto Ballenas -Barranquilla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AE78FDE"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60871BAD"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Atraviesa el complejo lagunar CGSM en su parte norte de oriente a occidente</w:t>
            </w:r>
          </w:p>
        </w:tc>
      </w:tr>
      <w:tr w:rsidR="003969F3" w:rsidRPr="00151068" w14:paraId="6C30629B"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6A75D225"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450BD69E"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Oleoducto Tibú - Santa Marta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2354AEE"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01887D02"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Cruza de sur a norte el sistema por la zona oriental</w:t>
            </w:r>
          </w:p>
        </w:tc>
      </w:tr>
      <w:tr w:rsidR="003969F3" w:rsidRPr="00151068" w14:paraId="6188C99A"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1743CCF2"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1F1A2FDD"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Redes de fibra óptica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AAB03DB" w14:textId="77777777" w:rsidR="003969F3" w:rsidRPr="00151068" w:rsidRDefault="003969F3" w:rsidP="003969F3">
            <w:pPr>
              <w:tabs>
                <w:tab w:val="center" w:pos="4252"/>
                <w:tab w:val="right" w:pos="8504"/>
              </w:tabs>
              <w:rPr>
                <w:sz w:val="18"/>
                <w:szCs w:val="18"/>
                <w:lang w:val="en-US" w:eastAsia="es-CO"/>
              </w:rPr>
            </w:pPr>
            <w:r w:rsidRPr="00151068">
              <w:rPr>
                <w:sz w:val="18"/>
                <w:szCs w:val="18"/>
                <w:lang w:val="en-US" w:eastAsia="es-CO"/>
              </w:rPr>
              <w:t>Nacional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1DBFC8D8" w14:textId="77777777" w:rsidR="003969F3" w:rsidRPr="00151068" w:rsidRDefault="003969F3" w:rsidP="003969F3">
            <w:pPr>
              <w:adjustRightInd w:val="0"/>
              <w:rPr>
                <w:sz w:val="18"/>
                <w:szCs w:val="18"/>
                <w:lang w:eastAsia="es-CO"/>
              </w:rPr>
            </w:pPr>
            <w:r w:rsidRPr="00151068">
              <w:rPr>
                <w:rFonts w:cs="MyriadPro-Light"/>
                <w:sz w:val="18"/>
                <w:szCs w:val="18"/>
                <w:lang w:eastAsia="es-CO"/>
              </w:rPr>
              <w:t>Entran dos líneas al sistema por la zona marina, una cruza un sector de la Isla de Salamanca y la otra se encuentra más al oriente en la zona del tajamar de Bocas de Ceniza</w:t>
            </w:r>
          </w:p>
        </w:tc>
      </w:tr>
      <w:tr w:rsidR="003969F3" w:rsidRPr="00151068" w14:paraId="0176717E" w14:textId="77777777" w:rsidTr="003969F3">
        <w:trPr>
          <w:jc w:val="center"/>
        </w:trPr>
        <w:tc>
          <w:tcPr>
            <w:tcW w:w="1746" w:type="dxa"/>
            <w:vMerge w:val="restart"/>
            <w:tcBorders>
              <w:top w:val="single" w:sz="4" w:space="0" w:color="auto"/>
              <w:left w:val="single" w:sz="4" w:space="0" w:color="auto"/>
              <w:bottom w:val="single" w:sz="4" w:space="0" w:color="auto"/>
              <w:right w:val="single" w:sz="4" w:space="0" w:color="auto"/>
            </w:tcBorders>
            <w:vAlign w:val="center"/>
            <w:hideMark/>
          </w:tcPr>
          <w:p w14:paraId="57AB0F8E" w14:textId="77777777" w:rsidR="003969F3" w:rsidRPr="00151068" w:rsidRDefault="003969F3" w:rsidP="003969F3">
            <w:pPr>
              <w:adjustRightInd w:val="0"/>
              <w:rPr>
                <w:sz w:val="18"/>
                <w:szCs w:val="18"/>
                <w:lang w:val="en-US" w:eastAsia="es-CO"/>
              </w:rPr>
            </w:pPr>
            <w:r w:rsidRPr="00151068">
              <w:rPr>
                <w:rFonts w:cs="MyriadPro-Light"/>
                <w:sz w:val="18"/>
                <w:szCs w:val="18"/>
                <w:lang w:val="en-US" w:eastAsia="es-CO"/>
              </w:rPr>
              <w:t>Infraestructuras Hidráulicas</w:t>
            </w:r>
          </w:p>
        </w:tc>
        <w:tc>
          <w:tcPr>
            <w:tcW w:w="1623" w:type="dxa"/>
            <w:tcBorders>
              <w:top w:val="single" w:sz="4" w:space="0" w:color="auto"/>
              <w:left w:val="single" w:sz="4" w:space="0" w:color="auto"/>
              <w:bottom w:val="single" w:sz="4" w:space="0" w:color="auto"/>
              <w:right w:val="single" w:sz="4" w:space="0" w:color="auto"/>
            </w:tcBorders>
            <w:vAlign w:val="center"/>
            <w:hideMark/>
          </w:tcPr>
          <w:p w14:paraId="5880A907"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Canales y compuertas de agua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AE167B4"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Regional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14544F64" w14:textId="77777777" w:rsidR="003969F3" w:rsidRPr="00151068" w:rsidRDefault="003969F3" w:rsidP="003969F3">
            <w:pPr>
              <w:adjustRightInd w:val="0"/>
              <w:rPr>
                <w:sz w:val="18"/>
                <w:szCs w:val="18"/>
                <w:lang w:eastAsia="es-CO"/>
              </w:rPr>
            </w:pPr>
            <w:r w:rsidRPr="00151068">
              <w:rPr>
                <w:rFonts w:cs="MyriadPro-Light"/>
                <w:sz w:val="18"/>
                <w:szCs w:val="18"/>
                <w:lang w:eastAsia="es-CO"/>
              </w:rPr>
              <w:t>Obras civiles que se realizaron sobre los caños Renegado, aguas Negras, Clarín, Alimentador, Los Almendros y el Torno para rehabilitar la dinámica hídrica del sistema.</w:t>
            </w:r>
          </w:p>
        </w:tc>
      </w:tr>
      <w:tr w:rsidR="003969F3" w:rsidRPr="00151068" w14:paraId="74E938A6"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37ECB129"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0E554931"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Box-culverts y alcantarillas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8E58CD4"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Local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19588B6B" w14:textId="77777777" w:rsidR="003969F3" w:rsidRPr="00151068" w:rsidRDefault="003969F3" w:rsidP="003969F3">
            <w:pPr>
              <w:adjustRightInd w:val="0"/>
              <w:rPr>
                <w:sz w:val="18"/>
                <w:szCs w:val="18"/>
                <w:lang w:eastAsia="es-CO"/>
              </w:rPr>
            </w:pPr>
            <w:r w:rsidRPr="00151068">
              <w:rPr>
                <w:rFonts w:cs="MyriadPro-Light"/>
                <w:sz w:val="18"/>
                <w:szCs w:val="18"/>
                <w:lang w:eastAsia="es-CO"/>
              </w:rPr>
              <w:t>Obras civiles realizadas bajo la Troncal del Caribe que permiten la interconexión hídirica puntual entre ambos costados de la misma</w:t>
            </w:r>
          </w:p>
        </w:tc>
      </w:tr>
      <w:tr w:rsidR="003969F3" w:rsidRPr="00151068" w14:paraId="28927A40" w14:textId="77777777" w:rsidTr="003969F3">
        <w:trPr>
          <w:jc w:val="center"/>
        </w:trPr>
        <w:tc>
          <w:tcPr>
            <w:tcW w:w="1746" w:type="dxa"/>
            <w:vMerge w:val="restart"/>
            <w:tcBorders>
              <w:top w:val="single" w:sz="4" w:space="0" w:color="auto"/>
              <w:left w:val="single" w:sz="4" w:space="0" w:color="auto"/>
              <w:bottom w:val="single" w:sz="4" w:space="0" w:color="auto"/>
              <w:right w:val="single" w:sz="4" w:space="0" w:color="auto"/>
            </w:tcBorders>
            <w:vAlign w:val="center"/>
            <w:hideMark/>
          </w:tcPr>
          <w:p w14:paraId="322F1BA9" w14:textId="77777777" w:rsidR="003969F3" w:rsidRPr="00151068" w:rsidRDefault="003969F3" w:rsidP="003969F3">
            <w:pPr>
              <w:adjustRightInd w:val="0"/>
              <w:rPr>
                <w:sz w:val="18"/>
                <w:szCs w:val="18"/>
                <w:lang w:val="en-US" w:eastAsia="es-CO"/>
              </w:rPr>
            </w:pPr>
            <w:r w:rsidRPr="00151068">
              <w:rPr>
                <w:rFonts w:cs="MyriadPro-Light"/>
                <w:sz w:val="18"/>
                <w:szCs w:val="18"/>
                <w:lang w:val="en-US" w:eastAsia="es-CO"/>
              </w:rPr>
              <w:t>Infraestructuras de Producción</w:t>
            </w:r>
          </w:p>
        </w:tc>
        <w:tc>
          <w:tcPr>
            <w:tcW w:w="1623" w:type="dxa"/>
            <w:tcBorders>
              <w:top w:val="single" w:sz="4" w:space="0" w:color="auto"/>
              <w:left w:val="single" w:sz="4" w:space="0" w:color="auto"/>
              <w:bottom w:val="single" w:sz="4" w:space="0" w:color="auto"/>
              <w:right w:val="single" w:sz="4" w:space="0" w:color="auto"/>
            </w:tcBorders>
            <w:vAlign w:val="center"/>
            <w:hideMark/>
          </w:tcPr>
          <w:p w14:paraId="5444F6D6"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Distritos de riego</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4BE64C7"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Local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472D1BDB" w14:textId="77777777" w:rsidR="003969F3" w:rsidRPr="00151068" w:rsidRDefault="003969F3" w:rsidP="003969F3">
            <w:pPr>
              <w:adjustRightInd w:val="0"/>
              <w:rPr>
                <w:sz w:val="18"/>
                <w:szCs w:val="18"/>
                <w:lang w:eastAsia="es-CO"/>
              </w:rPr>
            </w:pPr>
            <w:r w:rsidRPr="00151068">
              <w:rPr>
                <w:rFonts w:cs="MyriadPro-Light"/>
                <w:sz w:val="18"/>
                <w:szCs w:val="18"/>
                <w:lang w:eastAsia="es-CO"/>
              </w:rPr>
              <w:t>Canales de agua adecuados para abastecer los cultivo de banano en la zona bananera</w:t>
            </w:r>
          </w:p>
        </w:tc>
      </w:tr>
      <w:tr w:rsidR="003969F3" w:rsidRPr="00151068" w14:paraId="0561A7A0"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1668ACFD"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48C1212E"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Cultivos piscícolas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422AF30"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Local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31A7973C"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Unidades productivas de cultivos de peces en el municipio de Ciénaga</w:t>
            </w:r>
          </w:p>
        </w:tc>
      </w:tr>
      <w:tr w:rsidR="003969F3" w:rsidRPr="00151068" w14:paraId="530F9EA9" w14:textId="77777777" w:rsidTr="003969F3">
        <w:trPr>
          <w:jc w:val="center"/>
        </w:trPr>
        <w:tc>
          <w:tcPr>
            <w:tcW w:w="1746" w:type="dxa"/>
            <w:vMerge/>
            <w:tcBorders>
              <w:top w:val="single" w:sz="4" w:space="0" w:color="auto"/>
              <w:left w:val="single" w:sz="4" w:space="0" w:color="auto"/>
              <w:bottom w:val="single" w:sz="4" w:space="0" w:color="auto"/>
              <w:right w:val="single" w:sz="4" w:space="0" w:color="auto"/>
            </w:tcBorders>
            <w:vAlign w:val="center"/>
            <w:hideMark/>
          </w:tcPr>
          <w:p w14:paraId="0E685BE7" w14:textId="77777777" w:rsidR="003969F3" w:rsidRPr="00151068" w:rsidRDefault="003969F3" w:rsidP="003969F3">
            <w:pPr>
              <w:rPr>
                <w:sz w:val="18"/>
                <w:szCs w:val="18"/>
                <w:lang w:eastAsia="es-CO"/>
              </w:rPr>
            </w:pPr>
          </w:p>
        </w:tc>
        <w:tc>
          <w:tcPr>
            <w:tcW w:w="1623" w:type="dxa"/>
            <w:tcBorders>
              <w:top w:val="single" w:sz="4" w:space="0" w:color="auto"/>
              <w:left w:val="single" w:sz="4" w:space="0" w:color="auto"/>
              <w:bottom w:val="single" w:sz="4" w:space="0" w:color="auto"/>
              <w:right w:val="single" w:sz="4" w:space="0" w:color="auto"/>
            </w:tcBorders>
            <w:vAlign w:val="center"/>
            <w:hideMark/>
          </w:tcPr>
          <w:p w14:paraId="549A57ED" w14:textId="77777777" w:rsidR="003969F3" w:rsidRPr="00151068" w:rsidRDefault="003969F3" w:rsidP="003969F3">
            <w:pPr>
              <w:tabs>
                <w:tab w:val="center" w:pos="4252"/>
                <w:tab w:val="right" w:pos="8504"/>
              </w:tabs>
              <w:rPr>
                <w:sz w:val="18"/>
                <w:szCs w:val="18"/>
                <w:lang w:eastAsia="es-CO"/>
              </w:rPr>
            </w:pPr>
            <w:r w:rsidRPr="00151068">
              <w:rPr>
                <w:rFonts w:cs="MyriadPro-Light"/>
                <w:sz w:val="18"/>
                <w:szCs w:val="18"/>
                <w:lang w:eastAsia="es-CO"/>
              </w:rPr>
              <w:t>Trilladoras de semilla de palma</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02C02FA" w14:textId="77777777" w:rsidR="003969F3" w:rsidRPr="00151068" w:rsidRDefault="003969F3" w:rsidP="003969F3">
            <w:pPr>
              <w:tabs>
                <w:tab w:val="center" w:pos="4252"/>
                <w:tab w:val="right" w:pos="8504"/>
              </w:tabs>
              <w:rPr>
                <w:sz w:val="18"/>
                <w:szCs w:val="18"/>
                <w:lang w:val="en-US" w:eastAsia="es-CO"/>
              </w:rPr>
            </w:pPr>
            <w:r w:rsidRPr="00151068">
              <w:rPr>
                <w:rFonts w:cs="MyriadPro-Light"/>
                <w:sz w:val="18"/>
                <w:szCs w:val="18"/>
                <w:lang w:val="en-US" w:eastAsia="es-CO"/>
              </w:rPr>
              <w:t>Local</w:t>
            </w:r>
          </w:p>
        </w:tc>
        <w:tc>
          <w:tcPr>
            <w:tcW w:w="4000" w:type="dxa"/>
            <w:tcBorders>
              <w:top w:val="single" w:sz="4" w:space="0" w:color="auto"/>
              <w:left w:val="single" w:sz="4" w:space="0" w:color="auto"/>
              <w:bottom w:val="single" w:sz="4" w:space="0" w:color="auto"/>
              <w:right w:val="single" w:sz="4" w:space="0" w:color="auto"/>
            </w:tcBorders>
            <w:vAlign w:val="center"/>
            <w:hideMark/>
          </w:tcPr>
          <w:p w14:paraId="737B0F87" w14:textId="77777777" w:rsidR="003969F3" w:rsidRPr="00151068" w:rsidRDefault="003969F3" w:rsidP="003969F3">
            <w:pPr>
              <w:adjustRightInd w:val="0"/>
              <w:rPr>
                <w:sz w:val="18"/>
                <w:szCs w:val="18"/>
                <w:lang w:eastAsia="es-CO"/>
              </w:rPr>
            </w:pPr>
            <w:r w:rsidRPr="00151068">
              <w:rPr>
                <w:rFonts w:cs="MyriadPro-Light"/>
                <w:sz w:val="18"/>
                <w:szCs w:val="18"/>
                <w:lang w:eastAsia="es-CO"/>
              </w:rPr>
              <w:t>Infraestructura necesaria para la extracción y procesacimiento de aceite de las semilla de los cultivos de palma africana del complejo lagunar CGSM</w:t>
            </w:r>
          </w:p>
        </w:tc>
      </w:tr>
    </w:tbl>
    <w:p w14:paraId="79F2A9A8" w14:textId="77777777" w:rsidR="003969F3" w:rsidRPr="00151068" w:rsidRDefault="003969F3" w:rsidP="009F0140">
      <w:pPr>
        <w:rPr>
          <w:sz w:val="22"/>
        </w:rPr>
      </w:pPr>
    </w:p>
    <w:p w14:paraId="6D6394DB" w14:textId="1CF29B33" w:rsidR="003969F3" w:rsidRPr="00151068" w:rsidRDefault="003969F3" w:rsidP="009F0140">
      <w:pPr>
        <w:rPr>
          <w:sz w:val="22"/>
        </w:rPr>
      </w:pPr>
      <w:r w:rsidRPr="00151068">
        <w:rPr>
          <w:sz w:val="22"/>
        </w:rPr>
        <w:t>De igual manera, existen otros macroproyectos para el desarrollo de las infraestructuras de transporte en la ecorregión, como son la Vía de la Prosperidad, la Ruta del Sol, la doble calzada Ciénaga – Barranquilla, la planta de bioetanol y el proyecto del aeropuerto internacional en las inmediaciones del municipio de Ciénaga.</w:t>
      </w:r>
    </w:p>
    <w:p w14:paraId="07C90B24" w14:textId="77777777" w:rsidR="003969F3" w:rsidRPr="00151068" w:rsidRDefault="003969F3" w:rsidP="009F0140">
      <w:pPr>
        <w:rPr>
          <w:sz w:val="22"/>
        </w:rPr>
      </w:pPr>
    </w:p>
    <w:p w14:paraId="05F63062" w14:textId="77777777" w:rsidR="00795611" w:rsidRPr="006D04CD" w:rsidRDefault="00795611" w:rsidP="006D04CD">
      <w:pPr>
        <w:keepNext/>
        <w:keepLines/>
        <w:spacing w:before="40"/>
        <w:outlineLvl w:val="3"/>
        <w:rPr>
          <w:rFonts w:eastAsiaTheme="majorEastAsia" w:cs="Arial"/>
          <w:iCs/>
          <w:vanish/>
        </w:rPr>
      </w:pPr>
    </w:p>
    <w:p w14:paraId="1662E3FA" w14:textId="52809E5E" w:rsidR="003969F3" w:rsidRPr="00795611" w:rsidRDefault="003969F3" w:rsidP="00F517B9">
      <w:pPr>
        <w:pStyle w:val="Ttulo4"/>
        <w:numPr>
          <w:ilvl w:val="3"/>
          <w:numId w:val="14"/>
        </w:numPr>
        <w:rPr>
          <w:rFonts w:ascii="Arial Narrow" w:hAnsi="Arial Narrow" w:cs="Arial"/>
          <w:i w:val="0"/>
          <w:color w:val="auto"/>
        </w:rPr>
      </w:pPr>
      <w:r w:rsidRPr="00795611">
        <w:rPr>
          <w:rFonts w:ascii="Arial Narrow" w:hAnsi="Arial Narrow" w:cs="Arial"/>
          <w:i w:val="0"/>
          <w:color w:val="auto"/>
        </w:rPr>
        <w:t>Vías</w:t>
      </w:r>
    </w:p>
    <w:p w14:paraId="534886F1" w14:textId="77777777" w:rsidR="001D2998" w:rsidRPr="001D2998" w:rsidRDefault="001D2998" w:rsidP="001D2998"/>
    <w:p w14:paraId="5DF895C6" w14:textId="77777777" w:rsidR="003969F3" w:rsidRPr="00151068" w:rsidRDefault="003969F3" w:rsidP="003969F3">
      <w:pPr>
        <w:rPr>
          <w:sz w:val="22"/>
        </w:rPr>
      </w:pPr>
      <w:r w:rsidRPr="00151068">
        <w:rPr>
          <w:sz w:val="22"/>
        </w:rPr>
        <w:t>De acuerdo al Plan de Manejo Ambiental (PROCIÉNAGA, 1995) la ecorregión está definida de manera tangencial, al norte por la carretera Troncal del Caribe, vía que articula a las poblaciones de la zona costera entre sí y a estos con Barranquilla, sirviendo de línea de contacto para la gente procedente de las poblaciones palatíficas. La carretera Troncal de Oriente, de dos carriles y asfaltada, define el límite oriental de la ecorregión y une a las poblaciones de la Zona Bananera con la Troncal del Caribe, con Santa Marta y con el interior del país. La vía Fundación-Pivijay-Salamina atraviesa de este a oeste la parte meridional de la ecorregión. En este carreteable de dos carriles, destapado y con obras de arte primitivas y en mal estado, el tránsito se dificulta en época de lluvias, esta vía se articula con la carretera Barranquilla-Calamar a través de un transbordador (ferry).</w:t>
      </w:r>
    </w:p>
    <w:p w14:paraId="2496C258" w14:textId="77777777" w:rsidR="003969F3" w:rsidRPr="00151068" w:rsidRDefault="003969F3" w:rsidP="003969F3">
      <w:pPr>
        <w:rPr>
          <w:sz w:val="22"/>
        </w:rPr>
      </w:pPr>
    </w:p>
    <w:p w14:paraId="14702651" w14:textId="6B09FBBE" w:rsidR="003969F3" w:rsidRPr="00151068" w:rsidRDefault="003969F3" w:rsidP="003969F3">
      <w:pPr>
        <w:rPr>
          <w:sz w:val="22"/>
        </w:rPr>
      </w:pPr>
      <w:r w:rsidRPr="00151068">
        <w:rPr>
          <w:sz w:val="22"/>
        </w:rPr>
        <w:t>La zona occidental de la ecorregión es atravesada por el carreteable paralelo al Río Magdalena. En esta vía es difícil el tránsito en la época de lluvias, principalmente en los tramos Salamina-Remolino y Sitionuevo-Palermo. Este carreteable actúa como un dique que interrumpe el flujo de agua del Río Magdalena hacia el complejo de ciénagas. Al interior de la ecorregión, en el sector oriental, existe una red de caminos que permite la comunicación entre los poblados y las zonas de producción. En la zona centro-occidental y hacia el sur de la ecorregión, hay una malla vial conformada por carreteables y caminos de herradura que se vuelven intransitables en el período invernal. De otra parte se puede acceder a la VIPIS por diferentes rutas: por vía fluvial atravesando el río Magdalena, partiendo de</w:t>
      </w:r>
      <w:r w:rsidR="00C365F6">
        <w:rPr>
          <w:sz w:val="22"/>
        </w:rPr>
        <w:t>l</w:t>
      </w:r>
      <w:r w:rsidRPr="00151068">
        <w:rPr>
          <w:sz w:val="22"/>
        </w:rPr>
        <w:t xml:space="preserve"> Clarín Nuevo al sector Los Cocos. </w:t>
      </w:r>
    </w:p>
    <w:p w14:paraId="2D7AB011" w14:textId="77777777" w:rsidR="003969F3" w:rsidRPr="00151068" w:rsidRDefault="003969F3" w:rsidP="003969F3">
      <w:pPr>
        <w:jc w:val="center"/>
        <w:rPr>
          <w:sz w:val="22"/>
        </w:rPr>
      </w:pPr>
      <w:r w:rsidRPr="00151068">
        <w:rPr>
          <w:noProof/>
          <w:sz w:val="22"/>
          <w:lang w:eastAsia="es-CO"/>
        </w:rPr>
        <w:drawing>
          <wp:inline distT="0" distB="0" distL="0" distR="0" wp14:anchorId="34369A53" wp14:editId="301C5F13">
            <wp:extent cx="3817132" cy="4823460"/>
            <wp:effectExtent l="0" t="0" r="0" b="0"/>
            <wp:docPr id="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a:xfrm>
                      <a:off x="0" y="0"/>
                      <a:ext cx="3835961" cy="4847253"/>
                    </a:xfrm>
                    <a:prstGeom prst="rect">
                      <a:avLst/>
                    </a:prstGeom>
                  </pic:spPr>
                </pic:pic>
              </a:graphicData>
            </a:graphic>
          </wp:inline>
        </w:drawing>
      </w:r>
    </w:p>
    <w:p w14:paraId="56C15052" w14:textId="70FACE76" w:rsidR="003969F3" w:rsidRPr="001A6ED6" w:rsidRDefault="003969F3" w:rsidP="00760443">
      <w:pPr>
        <w:pStyle w:val="Descripcin"/>
        <w:jc w:val="center"/>
        <w:rPr>
          <w:rFonts w:ascii="Arial Narrow" w:hAnsi="Arial Narrow"/>
          <w:b w:val="0"/>
        </w:rPr>
      </w:pPr>
      <w:bookmarkStart w:id="42" w:name="_Toc433970269"/>
      <w:bookmarkStart w:id="43" w:name="_Toc475088261"/>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10</w:t>
      </w:r>
      <w:r w:rsidRPr="00151068">
        <w:rPr>
          <w:rFonts w:ascii="Arial Narrow" w:hAnsi="Arial Narrow"/>
        </w:rPr>
        <w:fldChar w:fldCharType="end"/>
      </w:r>
      <w:r w:rsidRPr="00151068">
        <w:rPr>
          <w:rFonts w:ascii="Arial Narrow" w:hAnsi="Arial Narrow"/>
        </w:rPr>
        <w:t xml:space="preserve">. Vías del Departamento de Magdalena. </w:t>
      </w:r>
      <w:r w:rsidRPr="00C578B5">
        <w:rPr>
          <w:rFonts w:ascii="Arial Narrow" w:eastAsia="Calibri" w:hAnsi="Arial Narrow"/>
          <w:b w:val="0"/>
          <w:bCs w:val="0"/>
          <w:sz w:val="22"/>
          <w:szCs w:val="22"/>
          <w:lang w:val="es-CO" w:eastAsia="en-US"/>
        </w:rPr>
        <w:t xml:space="preserve">Fuente: </w:t>
      </w:r>
      <w:bookmarkEnd w:id="42"/>
      <w:bookmarkEnd w:id="43"/>
      <w:r w:rsidR="00C578B5" w:rsidRPr="00C578B5">
        <w:rPr>
          <w:rFonts w:ascii="Arial Narrow" w:eastAsia="Calibri" w:hAnsi="Arial Narrow"/>
          <w:b w:val="0"/>
          <w:bCs w:val="0"/>
          <w:sz w:val="22"/>
          <w:szCs w:val="22"/>
          <w:lang w:val="es-CO" w:eastAsia="en-US"/>
        </w:rPr>
        <w:t>Mapa de Carreteras INVIAS 2014 - Departamento de Magdalena - Instituto Nacional de Vías, 2014.</w:t>
      </w:r>
    </w:p>
    <w:p w14:paraId="60D151E4" w14:textId="141B6F96" w:rsidR="003969F3" w:rsidRPr="00151068" w:rsidRDefault="003969F3" w:rsidP="00F517B9">
      <w:pPr>
        <w:pStyle w:val="Ttulo5"/>
        <w:numPr>
          <w:ilvl w:val="4"/>
          <w:numId w:val="14"/>
        </w:numPr>
      </w:pPr>
      <w:r w:rsidRPr="00151068">
        <w:t>Vía Troncal del Caribe</w:t>
      </w:r>
    </w:p>
    <w:p w14:paraId="593F8B4B" w14:textId="77777777" w:rsidR="003969F3" w:rsidRPr="00151068" w:rsidRDefault="003969F3" w:rsidP="009F0140">
      <w:pPr>
        <w:rPr>
          <w:sz w:val="22"/>
        </w:rPr>
      </w:pPr>
    </w:p>
    <w:p w14:paraId="148FA2D1" w14:textId="77777777" w:rsidR="003969F3" w:rsidRPr="00151068" w:rsidRDefault="003969F3" w:rsidP="003969F3">
      <w:pPr>
        <w:rPr>
          <w:sz w:val="22"/>
        </w:rPr>
      </w:pPr>
      <w:r w:rsidRPr="00151068">
        <w:rPr>
          <w:sz w:val="22"/>
        </w:rPr>
        <w:t>Debido a la influencia directa e importancia ambiental que representa esta vía para la VIPIS, se detallan diversos aspectos relacionados ésta:</w:t>
      </w:r>
    </w:p>
    <w:p w14:paraId="6565F055" w14:textId="77777777" w:rsidR="003969F3" w:rsidRPr="00151068" w:rsidRDefault="003969F3" w:rsidP="003969F3">
      <w:pPr>
        <w:rPr>
          <w:sz w:val="22"/>
        </w:rPr>
      </w:pPr>
    </w:p>
    <w:p w14:paraId="12C1E6DE" w14:textId="77777777" w:rsidR="003969F3" w:rsidRPr="00151068" w:rsidRDefault="003969F3" w:rsidP="003969F3">
      <w:pPr>
        <w:rPr>
          <w:sz w:val="22"/>
        </w:rPr>
      </w:pPr>
      <w:r w:rsidRPr="00151068">
        <w:rPr>
          <w:sz w:val="22"/>
        </w:rPr>
        <w:t xml:space="preserve">La Troncal del Caribe es una vía de alta velocidad construida en el año 1964, para comunicar las ciudades de Barranquilla y Ciénaga. El levantamiento de la Vía Troncal del Caribe conllevó la extracción una gran cantidad de montículos precolombinos llamados conchales, lo cual provocó la obstrucción de las conexiones directas que existían entre el mar y la Ciénaga Grande de Santa Marta provocando un cambio en la dinámica hídrica del sistema, repercutiendo en el deterioro del mismo y la pérdida masiva de mangle y recursos hidrobiológicos. </w:t>
      </w:r>
    </w:p>
    <w:p w14:paraId="33C27B09" w14:textId="77777777" w:rsidR="003969F3" w:rsidRPr="00151068" w:rsidRDefault="003969F3" w:rsidP="003969F3">
      <w:pPr>
        <w:rPr>
          <w:sz w:val="22"/>
        </w:rPr>
      </w:pPr>
    </w:p>
    <w:p w14:paraId="46F6DE70" w14:textId="77777777" w:rsidR="003969F3" w:rsidRPr="00151068" w:rsidRDefault="003969F3" w:rsidP="003969F3">
      <w:pPr>
        <w:rPr>
          <w:sz w:val="22"/>
        </w:rPr>
      </w:pPr>
      <w:r w:rsidRPr="00151068">
        <w:rPr>
          <w:sz w:val="22"/>
        </w:rPr>
        <w:t>Los planos iniciales para la construcción de la Troncal del Caribe, en el tramo que comunica Barranquilla con Ciénaga, incluía un sistema de puentes “Box Coulverts” y conexiones a través de alcantarillas que garantizarían el flujo normal de agua entre los manglares situados a ambos lados de la Isla de Salamanca, pero desafortunadamente la mayoría de las conexiones proyectadas se subestimaron, en términos de necesidad o no fueron construidos en número y lugares requeridos (Sánchez, 1988).</w:t>
      </w:r>
    </w:p>
    <w:p w14:paraId="07C0442F" w14:textId="77777777" w:rsidR="003969F3" w:rsidRPr="00151068" w:rsidRDefault="003969F3" w:rsidP="003969F3">
      <w:pPr>
        <w:rPr>
          <w:sz w:val="22"/>
        </w:rPr>
      </w:pPr>
    </w:p>
    <w:p w14:paraId="338748F0" w14:textId="2426B2C7" w:rsidR="0018720C" w:rsidRPr="0018720C" w:rsidRDefault="00485841" w:rsidP="0018720C">
      <w:pPr>
        <w:shd w:val="clear" w:color="auto" w:fill="FFFFFF"/>
        <w:rPr>
          <w:rFonts w:ascii="Arial" w:eastAsia="Times New Roman" w:hAnsi="Arial" w:cs="Arial"/>
          <w:color w:val="222222"/>
          <w:sz w:val="19"/>
          <w:szCs w:val="19"/>
          <w:lang w:eastAsia="es-CO"/>
        </w:rPr>
      </w:pPr>
      <w:r>
        <w:rPr>
          <w:sz w:val="22"/>
        </w:rPr>
        <w:t>Actualmente, l</w:t>
      </w:r>
      <w:r w:rsidR="003969F3" w:rsidRPr="00151068">
        <w:rPr>
          <w:sz w:val="22"/>
        </w:rPr>
        <w:t>a carretera se encuentra bajo la administración de</w:t>
      </w:r>
      <w:r w:rsidR="00A11F63">
        <w:rPr>
          <w:sz w:val="22"/>
        </w:rPr>
        <w:t xml:space="preserve"> Ruta del sol II</w:t>
      </w:r>
      <w:r w:rsidR="003969F3" w:rsidRPr="00151068">
        <w:rPr>
          <w:sz w:val="22"/>
        </w:rPr>
        <w:t xml:space="preserve">, mediante un contrato de concesión firmado con </w:t>
      </w:r>
      <w:r w:rsidR="00A11F63">
        <w:rPr>
          <w:sz w:val="22"/>
        </w:rPr>
        <w:t xml:space="preserve"> la gobernación del Magdalena</w:t>
      </w:r>
      <w:r w:rsidR="003969F3" w:rsidRPr="00151068">
        <w:rPr>
          <w:sz w:val="22"/>
        </w:rPr>
        <w:t xml:space="preserve">. </w:t>
      </w:r>
      <w:r w:rsidR="0018720C">
        <w:rPr>
          <w:sz w:val="22"/>
        </w:rPr>
        <w:t xml:space="preserve"> </w:t>
      </w:r>
      <w:r w:rsidR="0018720C" w:rsidRPr="0018720C">
        <w:rPr>
          <w:rFonts w:ascii="Arial" w:eastAsia="Times New Roman" w:hAnsi="Arial" w:cs="Arial"/>
          <w:color w:val="222222"/>
          <w:sz w:val="19"/>
          <w:szCs w:val="19"/>
          <w:lang w:eastAsia="es-CO"/>
        </w:rPr>
        <w:t>Por esta vía se movilizan más de tres millones de vehículos/año</w:t>
      </w:r>
      <w:r w:rsidR="0018720C">
        <w:rPr>
          <w:rFonts w:ascii="Arial" w:eastAsia="Times New Roman" w:hAnsi="Arial" w:cs="Arial"/>
          <w:color w:val="222222"/>
          <w:sz w:val="19"/>
          <w:szCs w:val="19"/>
          <w:lang w:eastAsia="es-CO"/>
        </w:rPr>
        <w:t xml:space="preserve"> </w:t>
      </w:r>
      <w:r w:rsidR="0018720C" w:rsidRPr="00151068">
        <w:rPr>
          <w:sz w:val="22"/>
        </w:rPr>
        <w:t>siendo los meses de diciembre y enero los de mayor tráfico vehicular</w:t>
      </w:r>
      <w:r w:rsidR="0018720C" w:rsidRPr="0018720C">
        <w:rPr>
          <w:rFonts w:ascii="Arial" w:eastAsia="Times New Roman" w:hAnsi="Arial" w:cs="Arial"/>
          <w:color w:val="222222"/>
          <w:sz w:val="19"/>
          <w:szCs w:val="19"/>
          <w:lang w:eastAsia="es-CO"/>
        </w:rPr>
        <w:t>, de los cuales el 38% corresponden a vehículos de carga que movilizan diferentes tipos de productos entre la industria y los puertos marítimos del Caribe colombiano (Cartagena, Barranquilla, Santa Marta y Palermo) y con los centros de producción y/o procesamiento del denominado “triángulo de oro”.</w:t>
      </w:r>
    </w:p>
    <w:p w14:paraId="4543F4D7" w14:textId="5DC9CAD4" w:rsidR="0018720C" w:rsidRPr="0018720C" w:rsidRDefault="0018720C" w:rsidP="0018720C">
      <w:pPr>
        <w:shd w:val="clear" w:color="auto" w:fill="FFFFFF"/>
        <w:rPr>
          <w:rFonts w:ascii="Arial" w:eastAsia="Times New Roman" w:hAnsi="Arial" w:cs="Arial"/>
          <w:color w:val="222222"/>
          <w:sz w:val="19"/>
          <w:szCs w:val="19"/>
          <w:lang w:eastAsia="es-CO"/>
        </w:rPr>
      </w:pPr>
    </w:p>
    <w:p w14:paraId="5B14B2CC" w14:textId="44B1FF56" w:rsidR="0018720C" w:rsidRDefault="0018720C" w:rsidP="00EC53AC">
      <w:pPr>
        <w:shd w:val="clear" w:color="auto" w:fill="FFFFFF"/>
        <w:ind w:left="2124" w:firstLine="708"/>
        <w:jc w:val="left"/>
        <w:rPr>
          <w:rFonts w:eastAsia="Times New Roman" w:cs="Arial"/>
          <w:b/>
          <w:bCs/>
          <w:color w:val="222222"/>
          <w:sz w:val="20"/>
          <w:szCs w:val="20"/>
          <w:lang w:eastAsia="es-CO"/>
        </w:rPr>
      </w:pPr>
      <w:r w:rsidRPr="0018720C">
        <w:rPr>
          <w:rFonts w:eastAsia="Times New Roman" w:cs="Arial"/>
          <w:b/>
          <w:bCs/>
          <w:color w:val="222222"/>
          <w:sz w:val="20"/>
          <w:szCs w:val="20"/>
          <w:lang w:eastAsia="es-CO"/>
        </w:rPr>
        <w:t>Trafico vía Barranquilla-Tasajera 2015</w:t>
      </w:r>
    </w:p>
    <w:p w14:paraId="217708F3" w14:textId="77777777" w:rsidR="0018720C" w:rsidRPr="001A1E3A" w:rsidRDefault="0018720C" w:rsidP="0018720C">
      <w:pPr>
        <w:shd w:val="clear" w:color="auto" w:fill="FFFFFF"/>
        <w:jc w:val="left"/>
        <w:rPr>
          <w:rFonts w:ascii="Arial" w:eastAsia="Times New Roman" w:hAnsi="Arial" w:cs="Arial"/>
          <w:color w:val="222222"/>
          <w:sz w:val="10"/>
          <w:szCs w:val="10"/>
          <w:lang w:eastAsia="es-CO"/>
        </w:rPr>
      </w:pPr>
    </w:p>
    <w:tbl>
      <w:tblPr>
        <w:tblW w:w="0" w:type="auto"/>
        <w:jc w:val="center"/>
        <w:shd w:val="clear" w:color="auto" w:fill="FFFFFF"/>
        <w:tblCellMar>
          <w:left w:w="0" w:type="dxa"/>
          <w:right w:w="0" w:type="dxa"/>
        </w:tblCellMar>
        <w:tblLook w:val="04A0" w:firstRow="1" w:lastRow="0" w:firstColumn="1" w:lastColumn="0" w:noHBand="0" w:noVBand="1"/>
      </w:tblPr>
      <w:tblGrid>
        <w:gridCol w:w="2311"/>
        <w:gridCol w:w="1012"/>
        <w:gridCol w:w="1022"/>
        <w:gridCol w:w="876"/>
      </w:tblGrid>
      <w:tr w:rsidR="0018720C" w:rsidRPr="0018720C" w14:paraId="20DB23FA" w14:textId="77777777" w:rsidTr="00EC53AC">
        <w:trPr>
          <w:trHeight w:val="235"/>
          <w:jc w:val="center"/>
        </w:trPr>
        <w:tc>
          <w:tcPr>
            <w:tcW w:w="2311" w:type="dxa"/>
            <w:tcBorders>
              <w:top w:val="single" w:sz="8" w:space="0" w:color="auto"/>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441C1C05" w14:textId="77777777" w:rsidR="0018720C" w:rsidRPr="0018720C" w:rsidRDefault="0018720C" w:rsidP="0018720C">
            <w:pPr>
              <w:spacing w:before="100" w:beforeAutospacing="1" w:after="100" w:afterAutospacing="1"/>
              <w:jc w:val="center"/>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Tipo de vehículo</w:t>
            </w:r>
          </w:p>
        </w:tc>
        <w:tc>
          <w:tcPr>
            <w:tcW w:w="1012" w:type="dxa"/>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14:paraId="056BB27A" w14:textId="77777777" w:rsidR="0018720C" w:rsidRPr="0018720C" w:rsidRDefault="0018720C" w:rsidP="0018720C">
            <w:pPr>
              <w:spacing w:before="100" w:beforeAutospacing="1" w:after="100" w:afterAutospacing="1"/>
              <w:jc w:val="center"/>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Año</w:t>
            </w:r>
          </w:p>
        </w:tc>
        <w:tc>
          <w:tcPr>
            <w:tcW w:w="1022" w:type="dxa"/>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14:paraId="0FAAB0D0" w14:textId="77777777" w:rsidR="0018720C" w:rsidRPr="0018720C" w:rsidRDefault="0018720C" w:rsidP="0018720C">
            <w:pPr>
              <w:spacing w:before="100" w:beforeAutospacing="1" w:after="100" w:afterAutospacing="1"/>
              <w:jc w:val="center"/>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Mes</w:t>
            </w:r>
          </w:p>
        </w:tc>
        <w:tc>
          <w:tcPr>
            <w:tcW w:w="876" w:type="dxa"/>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14:paraId="224DE1C6" w14:textId="77777777" w:rsidR="0018720C" w:rsidRPr="0018720C" w:rsidRDefault="0018720C" w:rsidP="0018720C">
            <w:pPr>
              <w:spacing w:before="100" w:beforeAutospacing="1" w:after="100" w:afterAutospacing="1"/>
              <w:jc w:val="center"/>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Diario</w:t>
            </w:r>
          </w:p>
        </w:tc>
      </w:tr>
      <w:tr w:rsidR="0018720C" w:rsidRPr="0018720C" w14:paraId="781A06D5" w14:textId="77777777" w:rsidTr="00EC53AC">
        <w:trPr>
          <w:trHeight w:val="471"/>
          <w:jc w:val="center"/>
        </w:trPr>
        <w:tc>
          <w:tcPr>
            <w:tcW w:w="231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1FFE665" w14:textId="77777777" w:rsidR="0018720C" w:rsidRPr="0018720C" w:rsidRDefault="0018720C" w:rsidP="0018720C">
            <w:pPr>
              <w:spacing w:before="100" w:beforeAutospacing="1" w:after="100" w:afterAutospacing="1"/>
              <w:jc w:val="left"/>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Transporte de pasajeros (buses y busetas)</w:t>
            </w:r>
          </w:p>
        </w:tc>
        <w:tc>
          <w:tcPr>
            <w:tcW w:w="10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136697D"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361.177</w:t>
            </w:r>
          </w:p>
        </w:tc>
        <w:tc>
          <w:tcPr>
            <w:tcW w:w="102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F79AE1C"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30.098</w:t>
            </w:r>
          </w:p>
        </w:tc>
        <w:tc>
          <w:tcPr>
            <w:tcW w:w="8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A194FE0"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990</w:t>
            </w:r>
          </w:p>
        </w:tc>
      </w:tr>
      <w:tr w:rsidR="0018720C" w:rsidRPr="0018720C" w14:paraId="06136786" w14:textId="77777777" w:rsidTr="00EC53AC">
        <w:trPr>
          <w:trHeight w:val="644"/>
          <w:jc w:val="center"/>
        </w:trPr>
        <w:tc>
          <w:tcPr>
            <w:tcW w:w="231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9851E01" w14:textId="77777777" w:rsidR="0018720C" w:rsidRPr="0018720C" w:rsidRDefault="0018720C" w:rsidP="0018720C">
            <w:pPr>
              <w:spacing w:before="100" w:beforeAutospacing="1" w:after="100" w:afterAutospacing="1"/>
              <w:jc w:val="left"/>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Automóviles</w:t>
            </w:r>
          </w:p>
        </w:tc>
        <w:tc>
          <w:tcPr>
            <w:tcW w:w="10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2DCD353"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1.536.992</w:t>
            </w:r>
          </w:p>
        </w:tc>
        <w:tc>
          <w:tcPr>
            <w:tcW w:w="102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CA3CB28"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128.083</w:t>
            </w:r>
          </w:p>
        </w:tc>
        <w:tc>
          <w:tcPr>
            <w:tcW w:w="8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2B57342"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4.213</w:t>
            </w:r>
          </w:p>
        </w:tc>
      </w:tr>
      <w:tr w:rsidR="0018720C" w:rsidRPr="0018720C" w14:paraId="47BA179F" w14:textId="77777777" w:rsidTr="00EC53AC">
        <w:trPr>
          <w:trHeight w:val="235"/>
          <w:jc w:val="center"/>
        </w:trPr>
        <w:tc>
          <w:tcPr>
            <w:tcW w:w="231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1772A2B" w14:textId="77777777" w:rsidR="0018720C" w:rsidRPr="0018720C" w:rsidRDefault="0018720C" w:rsidP="0018720C">
            <w:pPr>
              <w:spacing w:before="100" w:beforeAutospacing="1" w:after="100" w:afterAutospacing="1"/>
              <w:jc w:val="left"/>
              <w:rPr>
                <w:rFonts w:ascii="Arial" w:eastAsia="Times New Roman" w:hAnsi="Arial" w:cs="Arial"/>
                <w:color w:val="222222"/>
                <w:sz w:val="19"/>
                <w:szCs w:val="19"/>
                <w:lang w:eastAsia="es-CO"/>
              </w:rPr>
            </w:pPr>
            <w:r w:rsidRPr="0018720C">
              <w:rPr>
                <w:rFonts w:eastAsia="Times New Roman" w:cs="Arial"/>
                <w:b/>
                <w:bCs/>
                <w:color w:val="000000"/>
                <w:sz w:val="18"/>
                <w:szCs w:val="18"/>
                <w:lang w:eastAsia="es-CO"/>
              </w:rPr>
              <w:t>Transporte de carga</w:t>
            </w:r>
          </w:p>
        </w:tc>
        <w:tc>
          <w:tcPr>
            <w:tcW w:w="101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3997DB7"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1.157.193</w:t>
            </w:r>
          </w:p>
        </w:tc>
        <w:tc>
          <w:tcPr>
            <w:tcW w:w="102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278B8B8"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96.432</w:t>
            </w:r>
          </w:p>
        </w:tc>
        <w:tc>
          <w:tcPr>
            <w:tcW w:w="87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C536E45" w14:textId="77777777" w:rsidR="0018720C" w:rsidRPr="0018720C" w:rsidRDefault="0018720C" w:rsidP="0018720C">
            <w:pPr>
              <w:spacing w:before="100" w:beforeAutospacing="1" w:after="100" w:afterAutospacing="1"/>
              <w:jc w:val="right"/>
              <w:rPr>
                <w:rFonts w:ascii="Arial" w:eastAsia="Times New Roman" w:hAnsi="Arial" w:cs="Arial"/>
                <w:color w:val="222222"/>
                <w:sz w:val="19"/>
                <w:szCs w:val="19"/>
                <w:lang w:eastAsia="es-CO"/>
              </w:rPr>
            </w:pPr>
            <w:r w:rsidRPr="0018720C">
              <w:rPr>
                <w:rFonts w:eastAsia="Times New Roman" w:cs="Arial"/>
                <w:color w:val="000000"/>
                <w:sz w:val="18"/>
                <w:szCs w:val="18"/>
                <w:lang w:eastAsia="es-CO"/>
              </w:rPr>
              <w:t>3172</w:t>
            </w:r>
          </w:p>
        </w:tc>
      </w:tr>
    </w:tbl>
    <w:p w14:paraId="3091DA37" w14:textId="77777777" w:rsidR="0018720C" w:rsidRPr="001A1E3A" w:rsidRDefault="0018720C" w:rsidP="0018720C">
      <w:pPr>
        <w:shd w:val="clear" w:color="auto" w:fill="FFFFFF"/>
        <w:rPr>
          <w:rFonts w:ascii="Arial" w:eastAsia="Times New Roman" w:hAnsi="Arial" w:cs="Arial"/>
          <w:color w:val="222222"/>
          <w:sz w:val="10"/>
          <w:szCs w:val="10"/>
          <w:lang w:eastAsia="es-CO"/>
        </w:rPr>
      </w:pPr>
    </w:p>
    <w:p w14:paraId="76047C36" w14:textId="4BD4B7D1" w:rsidR="003969F3" w:rsidRPr="00151068" w:rsidRDefault="0018720C" w:rsidP="00EC53AC">
      <w:pPr>
        <w:shd w:val="clear" w:color="auto" w:fill="FFFFFF"/>
        <w:ind w:left="1416" w:firstLine="708"/>
        <w:rPr>
          <w:sz w:val="22"/>
        </w:rPr>
      </w:pPr>
      <w:r w:rsidRPr="0018720C">
        <w:rPr>
          <w:rFonts w:ascii="Arial" w:eastAsia="Times New Roman" w:hAnsi="Arial" w:cs="Arial"/>
          <w:color w:val="222222"/>
          <w:sz w:val="19"/>
          <w:szCs w:val="19"/>
          <w:lang w:eastAsia="es-CO"/>
        </w:rPr>
        <w:t>Fuente: Concesión Ruta del Sol II S.A. Septiembre 2016,</w:t>
      </w:r>
      <w:r w:rsidR="003969F3" w:rsidRPr="00151068">
        <w:rPr>
          <w:sz w:val="22"/>
        </w:rPr>
        <w:t>.</w:t>
      </w:r>
    </w:p>
    <w:p w14:paraId="251E2C37" w14:textId="77777777" w:rsidR="003969F3" w:rsidRPr="00151068" w:rsidRDefault="003969F3" w:rsidP="003969F3">
      <w:pPr>
        <w:rPr>
          <w:sz w:val="22"/>
        </w:rPr>
      </w:pPr>
    </w:p>
    <w:p w14:paraId="1192F28E" w14:textId="77777777" w:rsidR="003969F3" w:rsidRPr="00151068" w:rsidRDefault="003969F3" w:rsidP="003969F3">
      <w:pPr>
        <w:rPr>
          <w:sz w:val="22"/>
        </w:rPr>
      </w:pPr>
      <w:r w:rsidRPr="00151068">
        <w:rPr>
          <w:sz w:val="22"/>
        </w:rPr>
        <w:t>Los sectores de mayor incidencia antrópica: km 7 – km 15 y km 23 – km 32 se caracterizan por poseer un alto volumen espacial y numerosos hábitats potencialemente disponibles para las especies y tal vez sean utilizados como hábitats complementarios o áreas de comunicación entre poblaciones fragmentadas, lo cual obliga a las diferentes especies a atravesar y hacer uso de la vía. La incidencia de la vía actúa de forma no selectiva y afecta indiscriminadamente anfibios, reptiles, aves, mamíferos (Argotte-Diatrich y Monsalvo, 2002). El aumento en la tasa de mortalidad no está relacionado con la mayor o menor densidad vehicular registrada en algunos meses del año, sino con la abundancia y la actividad de las especies en el área. Los estudios demuestran una relación espacio-temporal directa de las especies y el aumento en la tasa de mortalidad, encontrándose que las especies con una distribución en toda el área son las más afectadas por el tráfico vehicular.</w:t>
      </w:r>
    </w:p>
    <w:p w14:paraId="4D6FEA62" w14:textId="77777777" w:rsidR="003969F3" w:rsidRPr="00151068" w:rsidRDefault="003969F3" w:rsidP="003969F3">
      <w:pPr>
        <w:rPr>
          <w:sz w:val="22"/>
        </w:rPr>
      </w:pPr>
    </w:p>
    <w:p w14:paraId="75CF928F" w14:textId="597F7F4D" w:rsidR="003969F3" w:rsidRPr="00151068" w:rsidRDefault="003969F3" w:rsidP="003969F3">
      <w:pPr>
        <w:rPr>
          <w:sz w:val="22"/>
        </w:rPr>
      </w:pPr>
      <w:r w:rsidRPr="00151068">
        <w:rPr>
          <w:sz w:val="22"/>
        </w:rPr>
        <w:t>La Vía Troncal del Caribe repercute en los procesos de fragmentación al interior del área protegida, provoca cambios en la distribución de especies, incendios, pérdida de biodiversidad por apisonamiento vehicular, ruido, cambios en la dinámica hídrica, sedimentación, pérdida de cuerpos de agua y aumento de la temperatura.</w:t>
      </w:r>
    </w:p>
    <w:p w14:paraId="411C315C" w14:textId="77777777" w:rsidR="003969F3" w:rsidRPr="00151068" w:rsidRDefault="003969F3" w:rsidP="009F0140">
      <w:pPr>
        <w:rPr>
          <w:sz w:val="22"/>
        </w:rPr>
      </w:pPr>
    </w:p>
    <w:p w14:paraId="5D3CD3CD" w14:textId="404329B1" w:rsidR="003969F3" w:rsidRPr="00151068" w:rsidRDefault="003969F3" w:rsidP="00F517B9">
      <w:pPr>
        <w:pStyle w:val="Ttulo5"/>
        <w:numPr>
          <w:ilvl w:val="4"/>
          <w:numId w:val="14"/>
        </w:numPr>
      </w:pPr>
      <w:r w:rsidRPr="00151068">
        <w:t>Proyectos viales</w:t>
      </w:r>
    </w:p>
    <w:p w14:paraId="01963605" w14:textId="77777777" w:rsidR="003969F3" w:rsidRPr="00151068" w:rsidRDefault="003969F3" w:rsidP="009F0140">
      <w:pPr>
        <w:rPr>
          <w:sz w:val="22"/>
        </w:rPr>
      </w:pPr>
    </w:p>
    <w:p w14:paraId="32E84D0A" w14:textId="77777777" w:rsidR="003969F3" w:rsidRPr="00151068" w:rsidRDefault="003969F3" w:rsidP="003969F3">
      <w:pPr>
        <w:rPr>
          <w:b/>
          <w:bCs/>
          <w:sz w:val="22"/>
        </w:rPr>
      </w:pPr>
      <w:r w:rsidRPr="00151068">
        <w:rPr>
          <w:sz w:val="22"/>
        </w:rPr>
        <w:t xml:space="preserve">En cuanto a los proyectos viales en construcción y ejecución existe el Plan Vial del Norte que  comprende la ampliación del actual eje vía Barranquilla – Tasajera – Yé de Ciénaga – Mamatoco – Peaje de Neguanje, a un eje de doble calzada, la Vía de la Prosperidad, la variante sur de </w:t>
      </w:r>
      <w:r w:rsidRPr="00151068">
        <w:rPr>
          <w:bCs/>
          <w:sz w:val="22"/>
        </w:rPr>
        <w:t>de Ciénaga</w:t>
      </w:r>
      <w:r w:rsidRPr="00151068">
        <w:rPr>
          <w:b/>
          <w:bCs/>
          <w:sz w:val="22"/>
        </w:rPr>
        <w:t xml:space="preserve"> (</w:t>
      </w:r>
      <w:r w:rsidRPr="00151068">
        <w:rPr>
          <w:sz w:val="22"/>
        </w:rPr>
        <w:t>Tasajera - Ciénaga – Ye de Ciénaga)</w:t>
      </w:r>
      <w:r w:rsidRPr="00151068">
        <w:rPr>
          <w:b/>
          <w:bCs/>
          <w:sz w:val="22"/>
        </w:rPr>
        <w:t xml:space="preserve">, </w:t>
      </w:r>
      <w:r w:rsidRPr="00151068">
        <w:rPr>
          <w:bCs/>
          <w:sz w:val="22"/>
        </w:rPr>
        <w:t>y el Plan vial regional</w:t>
      </w:r>
      <w:r w:rsidRPr="00151068">
        <w:rPr>
          <w:b/>
          <w:bCs/>
          <w:sz w:val="22"/>
        </w:rPr>
        <w:t xml:space="preserve">: </w:t>
      </w:r>
    </w:p>
    <w:p w14:paraId="14E0486F" w14:textId="77777777" w:rsidR="003969F3" w:rsidRPr="00151068" w:rsidRDefault="003969F3" w:rsidP="003969F3">
      <w:pPr>
        <w:rPr>
          <w:sz w:val="22"/>
        </w:rPr>
      </w:pPr>
    </w:p>
    <w:p w14:paraId="7B478EF5" w14:textId="0AA7A848" w:rsidR="003969F3" w:rsidRPr="00151068" w:rsidRDefault="007B73D9" w:rsidP="007B73D9">
      <w:pPr>
        <w:jc w:val="center"/>
        <w:rPr>
          <w:b/>
          <w:bCs/>
          <w:sz w:val="22"/>
          <w:lang w:val="es-ES"/>
        </w:rPr>
      </w:pPr>
      <w:r w:rsidRPr="00151068">
        <w:rPr>
          <w:b/>
          <w:bCs/>
          <w:noProof/>
          <w:sz w:val="22"/>
          <w:lang w:eastAsia="es-CO"/>
        </w:rPr>
        <w:drawing>
          <wp:inline distT="0" distB="0" distL="0" distR="0" wp14:anchorId="5BB77362" wp14:editId="4233533B">
            <wp:extent cx="4320202" cy="5227320"/>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328436" cy="5237282"/>
                    </a:xfrm>
                    <a:prstGeom prst="rect">
                      <a:avLst/>
                    </a:prstGeom>
                    <a:noFill/>
                    <a:ln>
                      <a:noFill/>
                    </a:ln>
                  </pic:spPr>
                </pic:pic>
              </a:graphicData>
            </a:graphic>
          </wp:inline>
        </w:drawing>
      </w:r>
    </w:p>
    <w:p w14:paraId="6AC664DE" w14:textId="4B92155D" w:rsidR="003969F3" w:rsidRPr="00151068" w:rsidRDefault="003969F3" w:rsidP="00C578B5">
      <w:pPr>
        <w:pStyle w:val="Descripcin"/>
        <w:jc w:val="center"/>
        <w:rPr>
          <w:sz w:val="22"/>
        </w:rPr>
      </w:pPr>
      <w:bookmarkStart w:id="44" w:name="_Toc475088262"/>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11</w:t>
      </w:r>
      <w:r w:rsidRPr="00151068">
        <w:rPr>
          <w:rFonts w:ascii="Arial Narrow" w:hAnsi="Arial Narrow"/>
        </w:rPr>
        <w:fldChar w:fldCharType="end"/>
      </w:r>
      <w:r w:rsidRPr="00151068">
        <w:rPr>
          <w:rFonts w:ascii="Arial Narrow" w:hAnsi="Arial Narrow"/>
        </w:rPr>
        <w:t>. Propuesta vial para la integración subregional en el Magdalena</w:t>
      </w:r>
      <w:r w:rsidR="001A6ED6">
        <w:rPr>
          <w:rFonts w:ascii="Arial Narrow" w:hAnsi="Arial Narrow"/>
        </w:rPr>
        <w:t xml:space="preserve">. </w:t>
      </w:r>
      <w:bookmarkEnd w:id="44"/>
      <w:r w:rsidR="00C578B5" w:rsidRPr="00C578B5">
        <w:rPr>
          <w:rFonts w:ascii="Arial Narrow" w:hAnsi="Arial Narrow"/>
          <w:b w:val="0"/>
        </w:rPr>
        <w:t>Propuesta vial para la integración subregional en el Magdalena -Plan de Desarrollo 2012 -2015  - Departamento del Magdalena, Página 161.</w:t>
      </w:r>
    </w:p>
    <w:p w14:paraId="581876E9" w14:textId="77777777" w:rsidR="003969F3" w:rsidRPr="00151068" w:rsidRDefault="003969F3" w:rsidP="003969F3">
      <w:pPr>
        <w:rPr>
          <w:sz w:val="22"/>
        </w:rPr>
      </w:pPr>
    </w:p>
    <w:p w14:paraId="3D96A688" w14:textId="77777777" w:rsidR="003969F3" w:rsidRPr="00151068" w:rsidRDefault="003969F3" w:rsidP="003969F3">
      <w:pPr>
        <w:rPr>
          <w:sz w:val="22"/>
        </w:rPr>
      </w:pPr>
      <w:r w:rsidRPr="00151068">
        <w:rPr>
          <w:noProof/>
          <w:sz w:val="22"/>
          <w:lang w:eastAsia="es-CO"/>
        </w:rPr>
        <w:drawing>
          <wp:inline distT="0" distB="0" distL="0" distR="0" wp14:anchorId="4AF8B072" wp14:editId="2C8FDFF5">
            <wp:extent cx="5619909" cy="3162300"/>
            <wp:effectExtent l="0" t="0" r="0" b="0"/>
            <wp:docPr id="16" name="Imagen 16" descr="presentacin-del-presidente-de-la-ani-en-el-dcimo-congreso-nacional-de-la-infraestructura-1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esentacin-del-presidente-de-la-ani-en-el-dcimo-congreso-nacional-de-la-infraestructura-10-63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626645" cy="3166090"/>
                    </a:xfrm>
                    <a:prstGeom prst="rect">
                      <a:avLst/>
                    </a:prstGeom>
                    <a:noFill/>
                    <a:ln w="9525">
                      <a:noFill/>
                      <a:miter lim="800000"/>
                      <a:headEnd/>
                      <a:tailEnd/>
                    </a:ln>
                  </pic:spPr>
                </pic:pic>
              </a:graphicData>
            </a:graphic>
          </wp:inline>
        </w:drawing>
      </w:r>
    </w:p>
    <w:p w14:paraId="577F79BC" w14:textId="16D51F81" w:rsidR="003969F3" w:rsidRPr="00631C3D" w:rsidRDefault="00760443" w:rsidP="00760443">
      <w:pPr>
        <w:pStyle w:val="Descripcin"/>
        <w:jc w:val="center"/>
        <w:rPr>
          <w:rFonts w:ascii="Arial Narrow" w:hAnsi="Arial Narrow"/>
          <w:b w:val="0"/>
        </w:rPr>
      </w:pPr>
      <w:bookmarkStart w:id="45" w:name="_Toc475088263"/>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12</w:t>
      </w:r>
      <w:r w:rsidRPr="00151068">
        <w:rPr>
          <w:rFonts w:ascii="Arial Narrow" w:hAnsi="Arial Narrow"/>
        </w:rPr>
        <w:fldChar w:fldCharType="end"/>
      </w:r>
      <w:r w:rsidRPr="00151068">
        <w:rPr>
          <w:rFonts w:ascii="Arial Narrow" w:hAnsi="Arial Narrow"/>
        </w:rPr>
        <w:t xml:space="preserve">. </w:t>
      </w:r>
      <w:r w:rsidR="004B15C1" w:rsidRPr="00151068">
        <w:rPr>
          <w:rFonts w:ascii="Arial Narrow" w:hAnsi="Arial Narrow"/>
        </w:rPr>
        <w:t xml:space="preserve">Vías de cuarta generación en el país. </w:t>
      </w:r>
      <w:bookmarkEnd w:id="45"/>
      <w:r w:rsidR="00631C3D">
        <w:rPr>
          <w:rFonts w:ascii="Arial Narrow" w:hAnsi="Arial Narrow"/>
          <w:b w:val="0"/>
        </w:rPr>
        <w:t xml:space="preserve">Fuente: </w:t>
      </w:r>
      <w:r w:rsidR="00631C3D" w:rsidRPr="00631C3D">
        <w:rPr>
          <w:rFonts w:ascii="Arial Narrow" w:hAnsi="Arial Narrow"/>
          <w:b w:val="0"/>
        </w:rPr>
        <w:t>Tomado de Presentación del Presidente de la ANI en el Décimo Congreso Nacional de la Infraestructura – diapositiva 10 -http://es.slideshare.net/ANI_Colombia/presentacin-del-presidente-de-la-ani-en-el-dcimo-congreso</w:t>
      </w:r>
    </w:p>
    <w:p w14:paraId="506E0254" w14:textId="77777777" w:rsidR="003969F3" w:rsidRPr="00151068" w:rsidRDefault="003969F3" w:rsidP="003969F3">
      <w:pPr>
        <w:rPr>
          <w:sz w:val="22"/>
        </w:rPr>
      </w:pPr>
    </w:p>
    <w:p w14:paraId="275C32F9" w14:textId="77777777" w:rsidR="003969F3" w:rsidRPr="00151068" w:rsidRDefault="003969F3" w:rsidP="003969F3">
      <w:pPr>
        <w:rPr>
          <w:sz w:val="22"/>
        </w:rPr>
      </w:pPr>
      <w:r w:rsidRPr="00151068">
        <w:rPr>
          <w:sz w:val="22"/>
        </w:rPr>
        <w:t>En concordancia a lo anterior, se tiene planificado el desarrollo de megaproyectos viales con gran impacto regional, entre ellos se encuentran los siguientes:</w:t>
      </w:r>
    </w:p>
    <w:p w14:paraId="171C47DC" w14:textId="77777777" w:rsidR="003969F3" w:rsidRPr="00151068" w:rsidRDefault="003969F3" w:rsidP="003969F3">
      <w:pPr>
        <w:rPr>
          <w:sz w:val="22"/>
        </w:rPr>
      </w:pPr>
    </w:p>
    <w:p w14:paraId="32FD8EC0" w14:textId="77777777" w:rsidR="003969F3" w:rsidRPr="00151068" w:rsidRDefault="003969F3" w:rsidP="00F517B9">
      <w:pPr>
        <w:numPr>
          <w:ilvl w:val="0"/>
          <w:numId w:val="19"/>
        </w:numPr>
        <w:rPr>
          <w:sz w:val="22"/>
        </w:rPr>
      </w:pPr>
      <w:r w:rsidRPr="00151068">
        <w:rPr>
          <w:sz w:val="22"/>
        </w:rPr>
        <w:t>Megaproyecto vial “</w:t>
      </w:r>
      <w:r w:rsidRPr="00151068">
        <w:rPr>
          <w:i/>
          <w:sz w:val="22"/>
        </w:rPr>
        <w:t xml:space="preserve">Autopista de las Américas” </w:t>
      </w:r>
      <w:r w:rsidRPr="00151068">
        <w:rPr>
          <w:sz w:val="22"/>
        </w:rPr>
        <w:t>una superautopista que unirá a Panamá con Colombia y Venezuela, potenciando el intercambio comercial y el desarrollo de la industria turística del litoral Caribe Colombiano. El proyecto requerirá una inversión de US $ 5.000 millones en su construcción, y para el mantenimiento y rehabilitación se deben invertir US $750 millones a lo largo de 15 años.</w:t>
      </w:r>
    </w:p>
    <w:p w14:paraId="445A2EB2" w14:textId="77777777" w:rsidR="003969F3" w:rsidRPr="00151068" w:rsidRDefault="003969F3" w:rsidP="003969F3">
      <w:pPr>
        <w:rPr>
          <w:sz w:val="22"/>
        </w:rPr>
      </w:pPr>
    </w:p>
    <w:p w14:paraId="52BE3F6D" w14:textId="77777777" w:rsidR="003969F3" w:rsidRPr="00151068" w:rsidRDefault="003969F3" w:rsidP="00F517B9">
      <w:pPr>
        <w:numPr>
          <w:ilvl w:val="0"/>
          <w:numId w:val="19"/>
        </w:numPr>
        <w:rPr>
          <w:sz w:val="22"/>
        </w:rPr>
      </w:pPr>
      <w:r w:rsidRPr="00151068">
        <w:rPr>
          <w:i/>
          <w:sz w:val="22"/>
        </w:rPr>
        <w:t>La Ruta del Sol</w:t>
      </w:r>
      <w:r w:rsidRPr="00151068">
        <w:rPr>
          <w:sz w:val="22"/>
        </w:rPr>
        <w:t xml:space="preserve"> que unirá a Bogotá con la Costa Caribe a través de una vía con longitud de 950 Km. En el proyecto se descartan los túneles a través de las cordilleras, y se reemplazan por un viaducto, ubicado sobre el río Negro, y permitirá conectar en 10 horas a la capital del país con la Costa Caribe. La obra costará unos US $ 2.500 millones y será la más grande de su género en el país. Aprovechará parte de lo que ya construyó el consorcio Commsa en la fallida concesión de hace un década. La meta es llegar en doble calzada hasta la Y de Ciénaga (Magdalena) desde Tobiagrande (Cundinamarca). </w:t>
      </w:r>
    </w:p>
    <w:p w14:paraId="67940D7D" w14:textId="77777777" w:rsidR="003969F3" w:rsidRPr="00151068" w:rsidRDefault="003969F3" w:rsidP="003969F3">
      <w:pPr>
        <w:rPr>
          <w:sz w:val="22"/>
        </w:rPr>
      </w:pPr>
    </w:p>
    <w:p w14:paraId="35D66CE5" w14:textId="74F229EF" w:rsidR="003969F3" w:rsidRPr="00151068" w:rsidRDefault="003969F3" w:rsidP="003969F3">
      <w:pPr>
        <w:rPr>
          <w:sz w:val="22"/>
        </w:rPr>
      </w:pPr>
      <w:r w:rsidRPr="00151068">
        <w:rPr>
          <w:sz w:val="22"/>
        </w:rPr>
        <w:t>De acuerdo con lo establecido en el  Plan de Desarrollo 2012 – 2015 del Departamento de Magdalena, el Plan Vial del Norte del Magdalena es una estrategia departamental de movilidad y conectividad que busca el fortalecimiento de la capacidad competitiva de la zona norte del departamento, en lo concerniente a la reducción en los tiempos de viaje, facilitar la  localización de infraestructura para el desarrollo de actividades logísticas asociadas a la producción y el comercio exterior y el ordenamiento urbanístico del corredor turístico de las ciudades de Santa Marta y Ciénaga. Éste desarrollo pretende consolidar el ordenamiento urbanístico del corredor turístico de las ciudades de Santa Marta y Ciénaga y atraerá cuantiosas inversiones en el sector turístico en importantes desarrollos inmobiliarios y hoteleros. Este plan comprende la ampliación del actual eje vía Barranquilla – Tasajera – Yé de Ciénaga – Mamatoco – Peaje de Neguanje, a un eje de doble calzada. De acuerdo a lo que se ha venido contemplando en este proyecto, la Doble Calzada que de Ciénaga conduciría a Barranquilla contemplaría varios tramos:</w:t>
      </w:r>
    </w:p>
    <w:p w14:paraId="7E1C6A06" w14:textId="77777777" w:rsidR="003969F3" w:rsidRPr="00151068" w:rsidRDefault="003969F3" w:rsidP="003969F3">
      <w:pPr>
        <w:rPr>
          <w:sz w:val="22"/>
        </w:rPr>
      </w:pPr>
    </w:p>
    <w:p w14:paraId="231C6A68" w14:textId="77777777" w:rsidR="003969F3" w:rsidRPr="00151068" w:rsidRDefault="003969F3" w:rsidP="00F517B9">
      <w:pPr>
        <w:numPr>
          <w:ilvl w:val="0"/>
          <w:numId w:val="20"/>
        </w:numPr>
        <w:ind w:left="709"/>
        <w:rPr>
          <w:sz w:val="22"/>
        </w:rPr>
      </w:pPr>
      <w:r w:rsidRPr="00151068">
        <w:rPr>
          <w:sz w:val="22"/>
        </w:rPr>
        <w:t>Tramo uno: (sector peaje de Palermo) consiste en la ampliación a doble calzada, y contemplaría una calzada paralela a la existente, inicia desde el empalme con el trazado del nuevo puente Pumarejo, una intersección a desnivel para conectar la vía marginal del río Magdalena y el puerto de Palermo, tres puentes peatonales debido a que este tramo está ubicado en un tramo urbano, zona para reubicar los vendedores que se encuentran a lo largo de la vía. La ampliación de esta sería sobre el margen izquierdo de la vía sentido sur – norte.</w:t>
      </w:r>
    </w:p>
    <w:p w14:paraId="142AE5EF" w14:textId="77777777" w:rsidR="003969F3" w:rsidRPr="00151068" w:rsidRDefault="003969F3" w:rsidP="00F517B9">
      <w:pPr>
        <w:numPr>
          <w:ilvl w:val="0"/>
          <w:numId w:val="20"/>
        </w:numPr>
        <w:ind w:left="709"/>
        <w:rPr>
          <w:sz w:val="22"/>
        </w:rPr>
      </w:pPr>
      <w:r w:rsidRPr="00151068">
        <w:rPr>
          <w:sz w:val="22"/>
        </w:rPr>
        <w:t>Tramo dos: (sector peaje Palermo hasta inicio del Vía Parque Isla Salamanca, consiste en la ampliación sobre el ancho del corredor</w:t>
      </w:r>
    </w:p>
    <w:p w14:paraId="4CC3C69C" w14:textId="77777777" w:rsidR="003969F3" w:rsidRPr="00151068" w:rsidRDefault="003969F3" w:rsidP="00F517B9">
      <w:pPr>
        <w:numPr>
          <w:ilvl w:val="0"/>
          <w:numId w:val="20"/>
        </w:numPr>
        <w:ind w:left="709"/>
        <w:rPr>
          <w:sz w:val="22"/>
        </w:rPr>
      </w:pPr>
      <w:r w:rsidRPr="00151068">
        <w:rPr>
          <w:sz w:val="22"/>
        </w:rPr>
        <w:t>Tramo tres: (desde el inicio del Parque hasta el final del Parque, peaje Tasajera), se haría ampliación sobre el corredor en diferentes tramos aperturas hidráulicas.</w:t>
      </w:r>
    </w:p>
    <w:p w14:paraId="0DA71EC6" w14:textId="77777777" w:rsidR="003969F3" w:rsidRPr="00151068" w:rsidRDefault="003969F3" w:rsidP="00F517B9">
      <w:pPr>
        <w:numPr>
          <w:ilvl w:val="0"/>
          <w:numId w:val="20"/>
        </w:numPr>
        <w:ind w:left="709"/>
        <w:rPr>
          <w:sz w:val="22"/>
        </w:rPr>
      </w:pPr>
      <w:r w:rsidRPr="00151068">
        <w:rPr>
          <w:sz w:val="22"/>
        </w:rPr>
        <w:t>Tramo cuatro: (peaje Tasajera - hasta el sur de ciénaga), el trazado en algunas partes sería a un costado de la vía actual y en otros la ampliación es sobre el corredor, el motivo es por predios y vegetación.</w:t>
      </w:r>
    </w:p>
    <w:p w14:paraId="14ED9908" w14:textId="77777777" w:rsidR="002055E9" w:rsidRPr="00151068" w:rsidRDefault="002055E9" w:rsidP="002055E9">
      <w:pPr>
        <w:ind w:left="349"/>
        <w:rPr>
          <w:sz w:val="22"/>
        </w:rPr>
      </w:pPr>
    </w:p>
    <w:p w14:paraId="3FF74CF2" w14:textId="77777777" w:rsidR="003969F3" w:rsidRPr="00151068" w:rsidRDefault="003969F3" w:rsidP="003969F3">
      <w:pPr>
        <w:jc w:val="center"/>
        <w:rPr>
          <w:sz w:val="22"/>
        </w:rPr>
      </w:pPr>
      <w:r w:rsidRPr="00151068">
        <w:rPr>
          <w:noProof/>
          <w:sz w:val="22"/>
          <w:lang w:eastAsia="es-CO"/>
        </w:rPr>
        <w:drawing>
          <wp:inline distT="0" distB="0" distL="0" distR="0" wp14:anchorId="2CB11D26" wp14:editId="72C0E403">
            <wp:extent cx="5177608" cy="3383280"/>
            <wp:effectExtent l="0" t="0" r="4445"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197292" cy="3396142"/>
                    </a:xfrm>
                    <a:prstGeom prst="rect">
                      <a:avLst/>
                    </a:prstGeom>
                    <a:noFill/>
                  </pic:spPr>
                </pic:pic>
              </a:graphicData>
            </a:graphic>
          </wp:inline>
        </w:drawing>
      </w:r>
    </w:p>
    <w:p w14:paraId="5BAD697F" w14:textId="630B85F4" w:rsidR="003969F3" w:rsidRDefault="00760443" w:rsidP="00C4048F">
      <w:pPr>
        <w:pStyle w:val="Descripcin"/>
        <w:jc w:val="center"/>
        <w:rPr>
          <w:sz w:val="22"/>
        </w:rPr>
      </w:pPr>
      <w:bookmarkStart w:id="46" w:name="_Toc475088264"/>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13</w:t>
      </w:r>
      <w:r w:rsidRPr="00151068">
        <w:rPr>
          <w:rFonts w:ascii="Arial Narrow" w:hAnsi="Arial Narrow"/>
        </w:rPr>
        <w:fldChar w:fldCharType="end"/>
      </w:r>
      <w:r w:rsidR="004B15C1" w:rsidRPr="00151068">
        <w:rPr>
          <w:rFonts w:ascii="Arial Narrow" w:hAnsi="Arial Narrow"/>
        </w:rPr>
        <w:t xml:space="preserve">. </w:t>
      </w:r>
      <w:r w:rsidR="005027D4" w:rsidRPr="00151068">
        <w:rPr>
          <w:rFonts w:ascii="Arial Narrow" w:hAnsi="Arial Narrow"/>
        </w:rPr>
        <w:t>Tramos del trazado de la doble calzada entre Ciénaga y Barranquilla</w:t>
      </w:r>
      <w:r w:rsidR="001A6ED6">
        <w:rPr>
          <w:rFonts w:ascii="Arial Narrow" w:hAnsi="Arial Narrow"/>
        </w:rPr>
        <w:t xml:space="preserve">. </w:t>
      </w:r>
      <w:bookmarkEnd w:id="46"/>
      <w:r w:rsidR="00C4048F" w:rsidRPr="00C4048F">
        <w:rPr>
          <w:rFonts w:ascii="Arial Narrow" w:hAnsi="Arial Narrow"/>
          <w:b w:val="0"/>
        </w:rPr>
        <w:t>Fuente: Representación localización proyectos viales de Construcción segunda calzada Ciénaga – Barranquilla con relación a las áreas protegidas del SINAP - Adaptado por Natali Arenas de http://mapas.parquesnacionales.gov.co/</w:t>
      </w:r>
    </w:p>
    <w:p w14:paraId="548C7218" w14:textId="77777777" w:rsidR="00030092" w:rsidRDefault="00030092" w:rsidP="009F0140">
      <w:pPr>
        <w:rPr>
          <w:sz w:val="22"/>
        </w:rPr>
      </w:pPr>
    </w:p>
    <w:p w14:paraId="2B01D78A" w14:textId="77777777" w:rsidR="00030092" w:rsidRDefault="00030092" w:rsidP="009F0140">
      <w:pPr>
        <w:rPr>
          <w:sz w:val="22"/>
        </w:rPr>
      </w:pPr>
    </w:p>
    <w:p w14:paraId="4C1EC7EB" w14:textId="77777777" w:rsidR="00C4048F" w:rsidRDefault="00C4048F" w:rsidP="009F0140">
      <w:pPr>
        <w:rPr>
          <w:sz w:val="22"/>
        </w:rPr>
      </w:pPr>
    </w:p>
    <w:p w14:paraId="53E859E3" w14:textId="77777777" w:rsidR="00C4048F" w:rsidRDefault="00C4048F" w:rsidP="009F0140">
      <w:pPr>
        <w:rPr>
          <w:sz w:val="22"/>
        </w:rPr>
      </w:pPr>
    </w:p>
    <w:p w14:paraId="13CD394D" w14:textId="77777777" w:rsidR="00C4048F" w:rsidRPr="00151068" w:rsidRDefault="00C4048F" w:rsidP="009F0140">
      <w:pPr>
        <w:rPr>
          <w:sz w:val="22"/>
        </w:rPr>
      </w:pPr>
    </w:p>
    <w:p w14:paraId="26B51CDB" w14:textId="36F77AD3" w:rsidR="003969F3" w:rsidRPr="00030092" w:rsidRDefault="003969F3" w:rsidP="00044D9B">
      <w:pPr>
        <w:rPr>
          <w:sz w:val="22"/>
          <w:u w:val="single"/>
        </w:rPr>
      </w:pPr>
      <w:r w:rsidRPr="00030092">
        <w:rPr>
          <w:sz w:val="22"/>
          <w:u w:val="single"/>
        </w:rPr>
        <w:t xml:space="preserve">Impactos de las vías en </w:t>
      </w:r>
      <w:r w:rsidR="001A1E3A" w:rsidRPr="00030092">
        <w:rPr>
          <w:sz w:val="22"/>
          <w:u w:val="single"/>
        </w:rPr>
        <w:t xml:space="preserve">el </w:t>
      </w:r>
      <w:r w:rsidRPr="00030092">
        <w:rPr>
          <w:sz w:val="22"/>
          <w:u w:val="single"/>
        </w:rPr>
        <w:t>VIPIS</w:t>
      </w:r>
    </w:p>
    <w:p w14:paraId="0D20D0BC" w14:textId="77777777" w:rsidR="003969F3" w:rsidRPr="00151068" w:rsidRDefault="003969F3" w:rsidP="009F0140">
      <w:pPr>
        <w:rPr>
          <w:sz w:val="22"/>
        </w:rPr>
      </w:pPr>
    </w:p>
    <w:p w14:paraId="74CF8B24" w14:textId="3738C987" w:rsidR="00694D41" w:rsidRPr="00151068" w:rsidRDefault="00694D41" w:rsidP="00694D41">
      <w:pPr>
        <w:rPr>
          <w:sz w:val="22"/>
        </w:rPr>
      </w:pPr>
      <w:r w:rsidRPr="00151068">
        <w:rPr>
          <w:sz w:val="22"/>
        </w:rPr>
        <w:t>Uno de los aspectos más importantes de impacto de la carretera al interior del área protegida, se relacionan con las alteraciones hidráulicas tanto en la entrada del agua como en su distribución dentro del sistema, que provocó variaciones en la cantidad, calidad y permanencia de la misma, con efectos evidentes en el incremento de la salinidad, la desaparición de la vegetación, aparición de playones e hipersalinización de suelos, propiciando procesos de desertización, fragmentación de ecosistemas, modificación de hábitats, entre otros (</w:t>
      </w:r>
      <w:r w:rsidR="002055E9" w:rsidRPr="00151068">
        <w:rPr>
          <w:sz w:val="22"/>
        </w:rPr>
        <w:fldChar w:fldCharType="begin"/>
      </w:r>
      <w:r w:rsidR="002055E9" w:rsidRPr="00151068">
        <w:rPr>
          <w:sz w:val="22"/>
        </w:rPr>
        <w:instrText xml:space="preserve"> REF _Ref447632702 \h  \* MERGEFORMAT </w:instrText>
      </w:r>
      <w:r w:rsidR="002055E9" w:rsidRPr="00151068">
        <w:rPr>
          <w:sz w:val="22"/>
        </w:rPr>
      </w:r>
      <w:r w:rsidR="002055E9" w:rsidRPr="00151068">
        <w:rPr>
          <w:sz w:val="22"/>
        </w:rPr>
        <w:fldChar w:fldCharType="separate"/>
      </w:r>
      <w:r w:rsidR="00EE6BC9" w:rsidRPr="00EE6BC9">
        <w:rPr>
          <w:sz w:val="22"/>
        </w:rPr>
        <w:t>Figura 14</w:t>
      </w:r>
      <w:r w:rsidR="002055E9" w:rsidRPr="00151068">
        <w:rPr>
          <w:sz w:val="22"/>
        </w:rPr>
        <w:fldChar w:fldCharType="end"/>
      </w:r>
      <w:r w:rsidRPr="00151068">
        <w:rPr>
          <w:sz w:val="22"/>
        </w:rPr>
        <w:t>).</w:t>
      </w:r>
    </w:p>
    <w:p w14:paraId="5919EC12" w14:textId="77777777" w:rsidR="00694D41" w:rsidRPr="00151068" w:rsidRDefault="00694D41" w:rsidP="00694D41">
      <w:pPr>
        <w:rPr>
          <w:sz w:val="22"/>
        </w:rPr>
      </w:pPr>
    </w:p>
    <w:p w14:paraId="52826274" w14:textId="3183E26D" w:rsidR="00694D41" w:rsidRPr="00151068" w:rsidRDefault="00694D41" w:rsidP="00694D41">
      <w:pPr>
        <w:rPr>
          <w:sz w:val="22"/>
        </w:rPr>
      </w:pPr>
      <w:r w:rsidRPr="00151068">
        <w:rPr>
          <w:sz w:val="22"/>
        </w:rPr>
        <w:t xml:space="preserve">A pesar de los enormes esfuerzos para rehabilitar la dinámica hídrica en el sistema, especialmente a través de la reconexión de la CGSM con el Mar Caribe mediante Box-coulverts y alcantarillas, la elaboración de algunas de estas no han tenido ninguna utilidad, ya sea por su diseño (supera el nivel de agua para transportar), por déficit hídrico o ausencia de canal de transporte, o por colmatación y falta de mantenimiento </w:t>
      </w:r>
      <w:r w:rsidR="002055E9" w:rsidRPr="00151068">
        <w:rPr>
          <w:sz w:val="22"/>
        </w:rPr>
        <w:t>(</w:t>
      </w:r>
      <w:r w:rsidR="002055E9" w:rsidRPr="00151068">
        <w:rPr>
          <w:sz w:val="22"/>
        </w:rPr>
        <w:fldChar w:fldCharType="begin"/>
      </w:r>
      <w:r w:rsidR="002055E9" w:rsidRPr="00151068">
        <w:rPr>
          <w:sz w:val="22"/>
        </w:rPr>
        <w:instrText xml:space="preserve"> REF _Ref447632702 \h  \* MERGEFORMAT </w:instrText>
      </w:r>
      <w:r w:rsidR="002055E9" w:rsidRPr="00151068">
        <w:rPr>
          <w:sz w:val="22"/>
        </w:rPr>
      </w:r>
      <w:r w:rsidR="002055E9" w:rsidRPr="00151068">
        <w:rPr>
          <w:sz w:val="22"/>
        </w:rPr>
        <w:fldChar w:fldCharType="separate"/>
      </w:r>
      <w:r w:rsidR="00EE6BC9" w:rsidRPr="00EE6BC9">
        <w:rPr>
          <w:sz w:val="22"/>
        </w:rPr>
        <w:t>Figura 14</w:t>
      </w:r>
      <w:r w:rsidR="002055E9" w:rsidRPr="00151068">
        <w:rPr>
          <w:sz w:val="22"/>
        </w:rPr>
        <w:fldChar w:fldCharType="end"/>
      </w:r>
      <w:r w:rsidR="00030092">
        <w:rPr>
          <w:sz w:val="22"/>
        </w:rPr>
        <w:t>4</w:t>
      </w:r>
      <w:r w:rsidR="002055E9" w:rsidRPr="00151068">
        <w:rPr>
          <w:sz w:val="22"/>
        </w:rPr>
        <w:t>)</w:t>
      </w:r>
      <w:r w:rsidRPr="00151068">
        <w:rPr>
          <w:sz w:val="22"/>
        </w:rPr>
        <w:t>, como consecuencia, la estructura de la vegetación al norte de la carretera es diferente a la registrada en el sector sur, presentándose un proceso de dinámica estructural y cambio de hábitat</w:t>
      </w:r>
      <w:r w:rsidR="00030092">
        <w:rPr>
          <w:sz w:val="22"/>
        </w:rPr>
        <w:t>, con prese</w:t>
      </w:r>
      <w:r w:rsidRPr="00151068">
        <w:rPr>
          <w:sz w:val="22"/>
        </w:rPr>
        <w:t>ncia de cactus columnares</w:t>
      </w:r>
      <w:r w:rsidR="00030092">
        <w:rPr>
          <w:sz w:val="22"/>
        </w:rPr>
        <w:t xml:space="preserve"> </w:t>
      </w:r>
      <w:r w:rsidRPr="00151068">
        <w:rPr>
          <w:sz w:val="22"/>
        </w:rPr>
        <w:t>y vegetación típica de zonas secas de la región de Santa Marta (como los trupillos y aromos), con la consecuente reducción de los playones inundables, considerados los hábitat para múltiples grupos de fauna, especialmente de aves como chorlos, aves playeras y otras aves vadeadoras, y favoreciendo eventos de quemas que afectan aún más la estructura y función del ecosistema</w:t>
      </w:r>
      <w:r w:rsidR="002055E9" w:rsidRPr="00151068">
        <w:rPr>
          <w:sz w:val="22"/>
        </w:rPr>
        <w:t xml:space="preserve"> (</w:t>
      </w:r>
      <w:r w:rsidR="002055E9" w:rsidRPr="00151068">
        <w:rPr>
          <w:sz w:val="22"/>
        </w:rPr>
        <w:fldChar w:fldCharType="begin"/>
      </w:r>
      <w:r w:rsidR="002055E9" w:rsidRPr="00151068">
        <w:rPr>
          <w:sz w:val="22"/>
        </w:rPr>
        <w:instrText xml:space="preserve"> REF _Ref447632702 \h  \* MERGEFORMAT </w:instrText>
      </w:r>
      <w:r w:rsidR="002055E9" w:rsidRPr="00151068">
        <w:rPr>
          <w:sz w:val="22"/>
        </w:rPr>
      </w:r>
      <w:r w:rsidR="002055E9" w:rsidRPr="00151068">
        <w:rPr>
          <w:sz w:val="22"/>
        </w:rPr>
        <w:fldChar w:fldCharType="separate"/>
      </w:r>
      <w:r w:rsidR="00EE6BC9" w:rsidRPr="00EE6BC9">
        <w:rPr>
          <w:sz w:val="22"/>
        </w:rPr>
        <w:t>Figura 14</w:t>
      </w:r>
      <w:r w:rsidR="002055E9" w:rsidRPr="00151068">
        <w:rPr>
          <w:sz w:val="22"/>
        </w:rPr>
        <w:fldChar w:fldCharType="end"/>
      </w:r>
      <w:r w:rsidR="002055E9" w:rsidRPr="00151068">
        <w:rPr>
          <w:sz w:val="22"/>
        </w:rPr>
        <w:t>)</w:t>
      </w:r>
      <w:r w:rsidRPr="00151068">
        <w:rPr>
          <w:sz w:val="22"/>
        </w:rPr>
        <w:t xml:space="preserve">. </w:t>
      </w:r>
    </w:p>
    <w:p w14:paraId="5F156C90" w14:textId="77777777" w:rsidR="00694D41" w:rsidRPr="00151068" w:rsidRDefault="00694D41" w:rsidP="00694D41">
      <w:pPr>
        <w:autoSpaceDE w:val="0"/>
        <w:autoSpaceDN w:val="0"/>
        <w:adjustRightInd w:val="0"/>
        <w:rPr>
          <w:rFonts w:ascii="Times New Roman" w:eastAsia="Times New Roman" w:hAnsi="Times New Roman"/>
          <w:snapToGrid w:val="0"/>
          <w:color w:val="000000"/>
          <w:w w:val="0"/>
          <w:sz w:val="0"/>
          <w:szCs w:val="0"/>
          <w:u w:color="000000"/>
          <w:bdr w:val="none" w:sz="0" w:space="0" w:color="000000"/>
          <w:shd w:val="clear" w:color="000000" w:fill="000000"/>
        </w:rPr>
      </w:pPr>
      <w:r w:rsidRPr="00151068">
        <w:rPr>
          <w:rFonts w:ascii="Times New Roman" w:hAnsi="Times New Roman"/>
          <w:sz w:val="16"/>
          <w:szCs w:val="16"/>
        </w:rPr>
        <w:t xml:space="preserve">  </w:t>
      </w:r>
      <w:r w:rsidRPr="00151068">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53F2C8A5" w14:textId="77777777" w:rsidR="00694D41" w:rsidRPr="00151068" w:rsidRDefault="00694D41" w:rsidP="00694D41">
      <w:pPr>
        <w:autoSpaceDE w:val="0"/>
        <w:autoSpaceDN w:val="0"/>
        <w:adjustRightInd w:val="0"/>
        <w:rPr>
          <w:rFonts w:ascii="Times New Roman" w:eastAsia="Times New Roman" w:hAnsi="Times New Roman"/>
          <w:snapToGrid w:val="0"/>
          <w:color w:val="000000"/>
          <w:w w:val="0"/>
          <w:sz w:val="0"/>
          <w:szCs w:val="0"/>
          <w:u w:color="000000"/>
          <w:bdr w:val="none" w:sz="0" w:space="0" w:color="000000"/>
          <w:shd w:val="clear" w:color="000000" w:fill="000000"/>
        </w:rPr>
      </w:pPr>
    </w:p>
    <w:p w14:paraId="24085735" w14:textId="77777777" w:rsidR="00694D41" w:rsidRPr="00151068" w:rsidRDefault="00694D41" w:rsidP="00694D41">
      <w:pPr>
        <w:autoSpaceDE w:val="0"/>
        <w:autoSpaceDN w:val="0"/>
        <w:adjustRightInd w:val="0"/>
        <w:rPr>
          <w:rFonts w:ascii="Times New Roman" w:eastAsia="Times New Roman" w:hAnsi="Times New Roman"/>
          <w:snapToGrid w:val="0"/>
          <w:color w:val="000000"/>
          <w:w w:val="0"/>
          <w:sz w:val="0"/>
          <w:szCs w:val="0"/>
          <w:u w:color="000000"/>
          <w:bdr w:val="none" w:sz="0" w:space="0" w:color="000000"/>
          <w:shd w:val="clear" w:color="000000" w:fill="000000"/>
        </w:rPr>
      </w:pPr>
    </w:p>
    <w:p w14:paraId="6F0649FE" w14:textId="77777777" w:rsidR="00694D41" w:rsidRPr="00151068" w:rsidRDefault="00694D41" w:rsidP="00694D41">
      <w:pPr>
        <w:autoSpaceDE w:val="0"/>
        <w:autoSpaceDN w:val="0"/>
        <w:adjustRightInd w:val="0"/>
        <w:rPr>
          <w:rFonts w:ascii="Times New Roman" w:eastAsia="Times New Roman" w:hAnsi="Times New Roman"/>
          <w:snapToGrid w:val="0"/>
          <w:color w:val="000000"/>
          <w:w w:val="0"/>
          <w:sz w:val="0"/>
          <w:szCs w:val="0"/>
          <w:u w:color="000000"/>
          <w:bdr w:val="none" w:sz="0" w:space="0" w:color="000000"/>
          <w:shd w:val="clear" w:color="000000" w:fill="000000"/>
        </w:rPr>
      </w:pPr>
    </w:p>
    <w:tbl>
      <w:tblPr>
        <w:tblStyle w:val="Tablaconcuadrcula"/>
        <w:tblW w:w="0" w:type="auto"/>
        <w:jc w:val="center"/>
        <w:tblLook w:val="04A0" w:firstRow="1" w:lastRow="0" w:firstColumn="1" w:lastColumn="0" w:noHBand="0" w:noVBand="1"/>
      </w:tblPr>
      <w:tblGrid>
        <w:gridCol w:w="4538"/>
        <w:gridCol w:w="4489"/>
      </w:tblGrid>
      <w:tr w:rsidR="00694D41" w:rsidRPr="00151068" w14:paraId="4B126796" w14:textId="77777777" w:rsidTr="00694D41">
        <w:trPr>
          <w:trHeight w:val="3045"/>
          <w:jc w:val="center"/>
        </w:trPr>
        <w:tc>
          <w:tcPr>
            <w:tcW w:w="4538" w:type="dxa"/>
            <w:shd w:val="clear" w:color="auto" w:fill="auto"/>
            <w:vAlign w:val="center"/>
          </w:tcPr>
          <w:p w14:paraId="72115DE6" w14:textId="5F08B79F"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Arial" w:hAnsi="Arial" w:cs="Arial"/>
                <w:noProof/>
                <w:sz w:val="20"/>
                <w:szCs w:val="20"/>
                <w:lang w:eastAsia="es-CO"/>
              </w:rPr>
              <w:drawing>
                <wp:inline distT="0" distB="0" distL="0" distR="0" wp14:anchorId="6888B0C1" wp14:editId="5EF1DA24">
                  <wp:extent cx="2712274" cy="1800075"/>
                  <wp:effectExtent l="19050" t="0" r="0" b="0"/>
                  <wp:docPr id="54" name="Imagen 15" descr="DSC_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529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718016" cy="1803886"/>
                          </a:xfrm>
                          <a:prstGeom prst="rect">
                            <a:avLst/>
                          </a:prstGeom>
                          <a:noFill/>
                          <a:ln w="9525">
                            <a:noFill/>
                            <a:miter lim="800000"/>
                            <a:headEnd/>
                            <a:tailEnd/>
                          </a:ln>
                        </pic:spPr>
                      </pic:pic>
                    </a:graphicData>
                  </a:graphic>
                </wp:inline>
              </w:drawing>
            </w:r>
          </w:p>
        </w:tc>
        <w:tc>
          <w:tcPr>
            <w:tcW w:w="4489" w:type="dxa"/>
            <w:shd w:val="clear" w:color="auto" w:fill="auto"/>
            <w:vAlign w:val="center"/>
          </w:tcPr>
          <w:p w14:paraId="1F4C3ED0" w14:textId="10121C90"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Arial" w:hAnsi="Arial" w:cs="Arial"/>
                <w:noProof/>
                <w:sz w:val="20"/>
                <w:szCs w:val="20"/>
                <w:lang w:eastAsia="es-CO"/>
              </w:rPr>
              <w:drawing>
                <wp:inline distT="0" distB="0" distL="0" distR="0" wp14:anchorId="7F4A84D8" wp14:editId="260CD784">
                  <wp:extent cx="2622839" cy="1750695"/>
                  <wp:effectExtent l="0" t="0" r="6350" b="1905"/>
                  <wp:docPr id="55" name="Imagen 18" descr="DSC_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568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26814" cy="1753349"/>
                          </a:xfrm>
                          <a:prstGeom prst="rect">
                            <a:avLst/>
                          </a:prstGeom>
                          <a:noFill/>
                          <a:ln w="9525">
                            <a:noFill/>
                            <a:miter lim="800000"/>
                            <a:headEnd/>
                            <a:tailEnd/>
                          </a:ln>
                        </pic:spPr>
                      </pic:pic>
                    </a:graphicData>
                  </a:graphic>
                </wp:inline>
              </w:drawing>
            </w:r>
          </w:p>
        </w:tc>
      </w:tr>
      <w:tr w:rsidR="00694D41" w:rsidRPr="00151068" w14:paraId="5BD9ABB0" w14:textId="77777777" w:rsidTr="00694D41">
        <w:trPr>
          <w:trHeight w:val="3122"/>
          <w:jc w:val="center"/>
        </w:trPr>
        <w:tc>
          <w:tcPr>
            <w:tcW w:w="4538" w:type="dxa"/>
            <w:shd w:val="clear" w:color="auto" w:fill="auto"/>
            <w:vAlign w:val="center"/>
          </w:tcPr>
          <w:p w14:paraId="1C1CBDE9" w14:textId="6D66258E"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Times New Roman" w:eastAsia="Times New Roman" w:hAnsi="Times New Roman"/>
                <w:noProof/>
                <w:snapToGrid w:val="0"/>
                <w:w w:val="0"/>
                <w:sz w:val="28"/>
                <w:szCs w:val="0"/>
                <w:u w:color="000000"/>
                <w:bdr w:val="none" w:sz="0" w:space="0" w:color="000000"/>
                <w:shd w:val="clear" w:color="000000" w:fill="000000"/>
                <w:lang w:eastAsia="es-CO"/>
              </w:rPr>
              <w:drawing>
                <wp:inline distT="0" distB="0" distL="0" distR="0" wp14:anchorId="2823BB4E" wp14:editId="7DD55E1F">
                  <wp:extent cx="2712274" cy="1813018"/>
                  <wp:effectExtent l="19050" t="0" r="0" b="0"/>
                  <wp:docPr id="57" name="Imagen 24" descr="DSC_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9191"/>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10392" cy="1811760"/>
                          </a:xfrm>
                          <a:prstGeom prst="rect">
                            <a:avLst/>
                          </a:prstGeom>
                          <a:noFill/>
                          <a:ln w="9525">
                            <a:noFill/>
                            <a:miter lim="800000"/>
                            <a:headEnd/>
                            <a:tailEnd/>
                          </a:ln>
                        </pic:spPr>
                      </pic:pic>
                    </a:graphicData>
                  </a:graphic>
                </wp:inline>
              </w:drawing>
            </w:r>
          </w:p>
        </w:tc>
        <w:tc>
          <w:tcPr>
            <w:tcW w:w="4489" w:type="dxa"/>
            <w:shd w:val="clear" w:color="auto" w:fill="auto"/>
            <w:vAlign w:val="center"/>
          </w:tcPr>
          <w:p w14:paraId="15AE5403" w14:textId="21DE6F72"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Times New Roman" w:eastAsia="Times New Roman" w:hAnsi="Times New Roman"/>
                <w:noProof/>
                <w:snapToGrid w:val="0"/>
                <w:w w:val="0"/>
                <w:sz w:val="28"/>
                <w:szCs w:val="0"/>
                <w:u w:color="000000"/>
                <w:bdr w:val="none" w:sz="0" w:space="0" w:color="000000"/>
                <w:shd w:val="clear" w:color="000000" w:fill="000000"/>
                <w:lang w:eastAsia="es-CO"/>
              </w:rPr>
              <w:drawing>
                <wp:inline distT="0" distB="0" distL="0" distR="0" wp14:anchorId="7D88D3B4" wp14:editId="052E97C1">
                  <wp:extent cx="2646960" cy="1778557"/>
                  <wp:effectExtent l="19050" t="0" r="990" b="0"/>
                  <wp:docPr id="58" name="Imagen 28" descr="DSC_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5287"/>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648697" cy="1779724"/>
                          </a:xfrm>
                          <a:prstGeom prst="rect">
                            <a:avLst/>
                          </a:prstGeom>
                          <a:noFill/>
                          <a:ln w="9525">
                            <a:noFill/>
                            <a:miter lim="800000"/>
                            <a:headEnd/>
                            <a:tailEnd/>
                          </a:ln>
                        </pic:spPr>
                      </pic:pic>
                    </a:graphicData>
                  </a:graphic>
                </wp:inline>
              </w:drawing>
            </w:r>
          </w:p>
        </w:tc>
      </w:tr>
      <w:tr w:rsidR="00694D41" w:rsidRPr="00151068" w14:paraId="46B5849D" w14:textId="77777777" w:rsidTr="00694D41">
        <w:trPr>
          <w:trHeight w:val="2953"/>
          <w:jc w:val="center"/>
        </w:trPr>
        <w:tc>
          <w:tcPr>
            <w:tcW w:w="4538" w:type="dxa"/>
            <w:shd w:val="clear" w:color="auto" w:fill="auto"/>
            <w:vAlign w:val="center"/>
          </w:tcPr>
          <w:p w14:paraId="33F7BA15" w14:textId="77777777"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Times New Roman" w:eastAsia="Times New Roman" w:hAnsi="Times New Roman"/>
                <w:noProof/>
                <w:snapToGrid w:val="0"/>
                <w:w w:val="0"/>
                <w:sz w:val="28"/>
                <w:szCs w:val="0"/>
                <w:u w:color="000000"/>
                <w:bdr w:val="none" w:sz="0" w:space="0" w:color="000000"/>
                <w:shd w:val="clear" w:color="000000" w:fill="000000"/>
                <w:lang w:eastAsia="es-CO"/>
              </w:rPr>
              <w:drawing>
                <wp:inline distT="0" distB="0" distL="0" distR="0" wp14:anchorId="67808839" wp14:editId="0BF6F75A">
                  <wp:extent cx="2603714" cy="1747839"/>
                  <wp:effectExtent l="19050" t="0" r="6136" b="0"/>
                  <wp:docPr id="77" name="Imagen 38" descr="DSC_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5299"/>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03714" cy="1747839"/>
                          </a:xfrm>
                          <a:prstGeom prst="rect">
                            <a:avLst/>
                          </a:prstGeom>
                          <a:noFill/>
                          <a:ln w="9525">
                            <a:noFill/>
                            <a:miter lim="800000"/>
                            <a:headEnd/>
                            <a:tailEnd/>
                          </a:ln>
                        </pic:spPr>
                      </pic:pic>
                    </a:graphicData>
                  </a:graphic>
                </wp:inline>
              </w:drawing>
            </w:r>
          </w:p>
        </w:tc>
        <w:tc>
          <w:tcPr>
            <w:tcW w:w="4489" w:type="dxa"/>
            <w:shd w:val="clear" w:color="auto" w:fill="auto"/>
            <w:vAlign w:val="center"/>
          </w:tcPr>
          <w:p w14:paraId="41AA8B79" w14:textId="19BCD769"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Times New Roman" w:eastAsia="Times New Roman" w:hAnsi="Times New Roman"/>
                <w:noProof/>
                <w:snapToGrid w:val="0"/>
                <w:w w:val="0"/>
                <w:sz w:val="28"/>
                <w:szCs w:val="0"/>
                <w:u w:color="000000"/>
                <w:bdr w:val="none" w:sz="0" w:space="0" w:color="000000"/>
                <w:shd w:val="clear" w:color="000000" w:fill="000000"/>
                <w:lang w:eastAsia="es-CO"/>
              </w:rPr>
              <w:drawing>
                <wp:inline distT="0" distB="0" distL="0" distR="0" wp14:anchorId="43EE9088" wp14:editId="7F3FB0E6">
                  <wp:extent cx="2601831" cy="1745673"/>
                  <wp:effectExtent l="19050" t="0" r="8019" b="0"/>
                  <wp:docPr id="78" name="Imagen 34" descr="DSC_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529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601831" cy="1745673"/>
                          </a:xfrm>
                          <a:prstGeom prst="rect">
                            <a:avLst/>
                          </a:prstGeom>
                          <a:noFill/>
                          <a:ln w="9525">
                            <a:noFill/>
                            <a:miter lim="800000"/>
                            <a:headEnd/>
                            <a:tailEnd/>
                          </a:ln>
                        </pic:spPr>
                      </pic:pic>
                    </a:graphicData>
                  </a:graphic>
                </wp:inline>
              </w:drawing>
            </w:r>
          </w:p>
        </w:tc>
      </w:tr>
      <w:tr w:rsidR="00694D41" w:rsidRPr="00151068" w14:paraId="75D90C25" w14:textId="77777777" w:rsidTr="00694D41">
        <w:trPr>
          <w:trHeight w:val="3109"/>
          <w:jc w:val="center"/>
        </w:trPr>
        <w:tc>
          <w:tcPr>
            <w:tcW w:w="4538" w:type="dxa"/>
            <w:shd w:val="clear" w:color="auto" w:fill="auto"/>
            <w:vAlign w:val="center"/>
          </w:tcPr>
          <w:p w14:paraId="3CAD44D7" w14:textId="37B61321"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Arial" w:hAnsi="Arial" w:cs="Arial"/>
                <w:noProof/>
                <w:sz w:val="20"/>
                <w:szCs w:val="20"/>
                <w:lang w:eastAsia="es-CO"/>
              </w:rPr>
              <w:drawing>
                <wp:inline distT="0" distB="0" distL="0" distR="0" wp14:anchorId="4E444222" wp14:editId="3D406CFF">
                  <wp:extent cx="2725420" cy="1823085"/>
                  <wp:effectExtent l="19050" t="0" r="0" b="0"/>
                  <wp:docPr id="59" name="Imagen 21" descr="DSC_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533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725420" cy="1823085"/>
                          </a:xfrm>
                          <a:prstGeom prst="rect">
                            <a:avLst/>
                          </a:prstGeom>
                          <a:noFill/>
                          <a:ln w="9525">
                            <a:noFill/>
                            <a:miter lim="800000"/>
                            <a:headEnd/>
                            <a:tailEnd/>
                          </a:ln>
                        </pic:spPr>
                      </pic:pic>
                    </a:graphicData>
                  </a:graphic>
                </wp:inline>
              </w:drawing>
            </w:r>
          </w:p>
        </w:tc>
        <w:tc>
          <w:tcPr>
            <w:tcW w:w="4489" w:type="dxa"/>
            <w:shd w:val="clear" w:color="auto" w:fill="auto"/>
            <w:vAlign w:val="center"/>
          </w:tcPr>
          <w:p w14:paraId="5E36C2B9" w14:textId="7CA09661" w:rsidR="00694D41" w:rsidRPr="00151068" w:rsidRDefault="00694D41" w:rsidP="00614D74">
            <w:pPr>
              <w:autoSpaceDE w:val="0"/>
              <w:autoSpaceDN w:val="0"/>
              <w:adjustRightInd w:val="0"/>
              <w:rPr>
                <w:rFonts w:ascii="Times New Roman" w:eastAsia="Times New Roman" w:hAnsi="Times New Roman"/>
                <w:snapToGrid w:val="0"/>
                <w:w w:val="0"/>
                <w:sz w:val="28"/>
                <w:szCs w:val="0"/>
                <w:u w:color="000000"/>
                <w:bdr w:val="none" w:sz="0" w:space="0" w:color="000000"/>
                <w:shd w:val="clear" w:color="000000" w:fill="000000"/>
              </w:rPr>
            </w:pPr>
            <w:r w:rsidRPr="00151068">
              <w:rPr>
                <w:rFonts w:ascii="Arial" w:hAnsi="Arial" w:cs="Arial"/>
                <w:noProof/>
                <w:color w:val="FF0000"/>
                <w:sz w:val="20"/>
                <w:szCs w:val="20"/>
                <w:lang w:eastAsia="es-CO"/>
              </w:rPr>
              <w:drawing>
                <wp:inline distT="0" distB="0" distL="0" distR="0" wp14:anchorId="302D4D1B" wp14:editId="1F9C07D3">
                  <wp:extent cx="2676649" cy="1784432"/>
                  <wp:effectExtent l="19050" t="0" r="9401" b="0"/>
                  <wp:docPr id="60" name="Imagen 31" descr="DSC_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933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676649" cy="1784432"/>
                          </a:xfrm>
                          <a:prstGeom prst="rect">
                            <a:avLst/>
                          </a:prstGeom>
                          <a:noFill/>
                          <a:ln w="9525">
                            <a:noFill/>
                            <a:miter lim="800000"/>
                            <a:headEnd/>
                            <a:tailEnd/>
                          </a:ln>
                        </pic:spPr>
                      </pic:pic>
                    </a:graphicData>
                  </a:graphic>
                </wp:inline>
              </w:drawing>
            </w:r>
          </w:p>
        </w:tc>
      </w:tr>
    </w:tbl>
    <w:p w14:paraId="1AA5EFFD" w14:textId="79432910" w:rsidR="00694D41" w:rsidRPr="00151068" w:rsidRDefault="00694D41" w:rsidP="002055E9">
      <w:pPr>
        <w:pStyle w:val="Descripcin"/>
        <w:jc w:val="center"/>
        <w:rPr>
          <w:rFonts w:ascii="Arial Narrow" w:hAnsi="Arial Narrow"/>
        </w:rPr>
      </w:pPr>
      <w:bookmarkStart w:id="47" w:name="_Ref447632702"/>
      <w:bookmarkStart w:id="48" w:name="_Toc475088265"/>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14</w:t>
      </w:r>
      <w:r w:rsidRPr="00151068">
        <w:rPr>
          <w:rFonts w:ascii="Arial Narrow" w:hAnsi="Arial Narrow"/>
        </w:rPr>
        <w:fldChar w:fldCharType="end"/>
      </w:r>
      <w:bookmarkEnd w:id="47"/>
      <w:r w:rsidRPr="00151068">
        <w:rPr>
          <w:rFonts w:ascii="Arial Narrow" w:hAnsi="Arial Narrow"/>
        </w:rPr>
        <w:t xml:space="preserve">. </w:t>
      </w:r>
      <w:r w:rsidR="002055E9" w:rsidRPr="00151068">
        <w:rPr>
          <w:rFonts w:ascii="Arial Narrow" w:hAnsi="Arial Narrow"/>
        </w:rPr>
        <w:t>Impactos físicos generados por la carretera al ecosistema</w:t>
      </w:r>
      <w:bookmarkEnd w:id="48"/>
    </w:p>
    <w:p w14:paraId="5BD77C7C" w14:textId="77777777" w:rsidR="00694D41" w:rsidRPr="00151068" w:rsidRDefault="00694D41" w:rsidP="003969F3">
      <w:pPr>
        <w:rPr>
          <w:sz w:val="22"/>
        </w:rPr>
      </w:pPr>
    </w:p>
    <w:p w14:paraId="48B8A892" w14:textId="658AF6DA" w:rsidR="003969F3" w:rsidRPr="00151068" w:rsidRDefault="002055E9" w:rsidP="003969F3">
      <w:pPr>
        <w:rPr>
          <w:sz w:val="22"/>
        </w:rPr>
      </w:pPr>
      <w:r w:rsidRPr="00151068">
        <w:rPr>
          <w:sz w:val="22"/>
        </w:rPr>
        <w:t>Por otro lado, l</w:t>
      </w:r>
      <w:r w:rsidR="003969F3" w:rsidRPr="00151068">
        <w:rPr>
          <w:sz w:val="22"/>
        </w:rPr>
        <w:t xml:space="preserve">as vías </w:t>
      </w:r>
      <w:r w:rsidRPr="00151068">
        <w:rPr>
          <w:sz w:val="22"/>
        </w:rPr>
        <w:t xml:space="preserve">en general, </w:t>
      </w:r>
      <w:r w:rsidR="003969F3" w:rsidRPr="00151068">
        <w:rPr>
          <w:sz w:val="22"/>
        </w:rPr>
        <w:t xml:space="preserve">generan impactos en los ambientes naturales de diferente tipo, lo cual está ampliamente identificado por diversos autores </w:t>
      </w:r>
      <w:r w:rsidR="003969F3" w:rsidRPr="00030092">
        <w:rPr>
          <w:sz w:val="22"/>
        </w:rPr>
        <w:t>(</w:t>
      </w:r>
      <w:r w:rsidR="003969F3" w:rsidRPr="00030092">
        <w:rPr>
          <w:sz w:val="22"/>
        </w:rPr>
        <w:fldChar w:fldCharType="begin"/>
      </w:r>
      <w:r w:rsidR="003969F3" w:rsidRPr="00030092">
        <w:rPr>
          <w:sz w:val="22"/>
        </w:rPr>
        <w:instrText xml:space="preserve"> REF _Ref447118306 \h </w:instrText>
      </w:r>
      <w:r w:rsidR="00151068" w:rsidRPr="00030092">
        <w:rPr>
          <w:sz w:val="22"/>
        </w:rPr>
        <w:instrText xml:space="preserve"> \* MERGEFORMAT </w:instrText>
      </w:r>
      <w:r w:rsidR="003969F3" w:rsidRPr="00030092">
        <w:rPr>
          <w:sz w:val="22"/>
        </w:rPr>
      </w:r>
      <w:r w:rsidR="003969F3" w:rsidRPr="00030092">
        <w:rPr>
          <w:sz w:val="22"/>
        </w:rPr>
        <w:fldChar w:fldCharType="separate"/>
      </w:r>
      <w:r w:rsidR="00EE6BC9" w:rsidRPr="00EE6BC9">
        <w:rPr>
          <w:sz w:val="22"/>
        </w:rPr>
        <w:t xml:space="preserve">Tabla </w:t>
      </w:r>
      <w:r w:rsidR="00EE6BC9" w:rsidRPr="00EE6BC9">
        <w:rPr>
          <w:noProof/>
          <w:sz w:val="22"/>
        </w:rPr>
        <w:t>2</w:t>
      </w:r>
      <w:r w:rsidR="003969F3" w:rsidRPr="00030092">
        <w:rPr>
          <w:sz w:val="22"/>
        </w:rPr>
        <w:fldChar w:fldCharType="end"/>
      </w:r>
      <w:r w:rsidR="003969F3" w:rsidRPr="00030092">
        <w:rPr>
          <w:sz w:val="22"/>
        </w:rPr>
        <w:t>). Dichos</w:t>
      </w:r>
      <w:r w:rsidR="003969F3" w:rsidRPr="00151068">
        <w:rPr>
          <w:sz w:val="22"/>
        </w:rPr>
        <w:t xml:space="preserve"> impactos variarán según las características geomorfológicas y propias de la vía, del ecosistema, de los hábitats presentes a lado y lado de ésta, y de factores temporales, ambientales y climatológicos, tal como lo representan Forman </w:t>
      </w:r>
      <w:r w:rsidR="003969F3" w:rsidRPr="00151068">
        <w:rPr>
          <w:i/>
          <w:sz w:val="22"/>
        </w:rPr>
        <w:t>et al.</w:t>
      </w:r>
      <w:r w:rsidR="003969F3" w:rsidRPr="00151068">
        <w:rPr>
          <w:sz w:val="22"/>
        </w:rPr>
        <w:t xml:space="preserve"> (1997) en la </w:t>
      </w:r>
      <w:r w:rsidR="003969F3" w:rsidRPr="00030092">
        <w:rPr>
          <w:sz w:val="22"/>
        </w:rPr>
        <w:fldChar w:fldCharType="begin"/>
      </w:r>
      <w:r w:rsidR="003969F3" w:rsidRPr="00030092">
        <w:rPr>
          <w:sz w:val="22"/>
        </w:rPr>
        <w:instrText xml:space="preserve"> REF _Ref447118773 \h </w:instrText>
      </w:r>
      <w:r w:rsidR="00151068" w:rsidRPr="00030092">
        <w:rPr>
          <w:sz w:val="22"/>
        </w:rPr>
        <w:instrText xml:space="preserve"> \* MERGEFORMAT </w:instrText>
      </w:r>
      <w:r w:rsidR="003969F3" w:rsidRPr="00030092">
        <w:rPr>
          <w:sz w:val="22"/>
        </w:rPr>
      </w:r>
      <w:r w:rsidR="003969F3" w:rsidRPr="00030092">
        <w:rPr>
          <w:sz w:val="22"/>
        </w:rPr>
        <w:fldChar w:fldCharType="separate"/>
      </w:r>
      <w:r w:rsidR="00EE6BC9" w:rsidRPr="00EE6BC9">
        <w:rPr>
          <w:sz w:val="22"/>
        </w:rPr>
        <w:t xml:space="preserve">Figura </w:t>
      </w:r>
      <w:r w:rsidR="00EE6BC9" w:rsidRPr="00EE6BC9">
        <w:rPr>
          <w:noProof/>
          <w:sz w:val="22"/>
        </w:rPr>
        <w:t>15</w:t>
      </w:r>
      <w:r w:rsidR="003969F3" w:rsidRPr="00030092">
        <w:rPr>
          <w:sz w:val="22"/>
        </w:rPr>
        <w:fldChar w:fldCharType="end"/>
      </w:r>
      <w:r w:rsidR="00030092">
        <w:rPr>
          <w:sz w:val="22"/>
        </w:rPr>
        <w:t>5</w:t>
      </w:r>
      <w:r w:rsidR="003969F3" w:rsidRPr="00151068">
        <w:rPr>
          <w:sz w:val="22"/>
        </w:rPr>
        <w:t>.</w:t>
      </w:r>
    </w:p>
    <w:p w14:paraId="6F27CDAA" w14:textId="77777777" w:rsidR="003969F3" w:rsidRPr="00151068" w:rsidRDefault="003969F3" w:rsidP="00760443">
      <w:pPr>
        <w:pStyle w:val="Descripcin"/>
        <w:jc w:val="center"/>
        <w:rPr>
          <w:rFonts w:ascii="Arial Narrow" w:hAnsi="Arial Narrow"/>
        </w:rPr>
      </w:pPr>
      <w:bookmarkStart w:id="49" w:name="_Ref447118306"/>
      <w:bookmarkStart w:id="50" w:name="_Toc469937276"/>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2</w:t>
      </w:r>
      <w:r w:rsidRPr="00151068">
        <w:rPr>
          <w:rFonts w:ascii="Arial Narrow" w:hAnsi="Arial Narrow"/>
        </w:rPr>
        <w:fldChar w:fldCharType="end"/>
      </w:r>
      <w:bookmarkEnd w:id="49"/>
      <w:r w:rsidRPr="00151068">
        <w:rPr>
          <w:rFonts w:ascii="Arial Narrow" w:hAnsi="Arial Narrow"/>
        </w:rPr>
        <w:t>. Impactos generados por las carreteras en ambientes naturales.</w:t>
      </w:r>
      <w:bookmarkEnd w:id="50"/>
    </w:p>
    <w:tbl>
      <w:tblPr>
        <w:tblStyle w:val="Tablaconcuadrcula"/>
        <w:tblW w:w="0" w:type="auto"/>
        <w:tblLook w:val="04A0" w:firstRow="1" w:lastRow="0" w:firstColumn="1" w:lastColumn="0" w:noHBand="0" w:noVBand="1"/>
      </w:tblPr>
      <w:tblGrid>
        <w:gridCol w:w="1000"/>
        <w:gridCol w:w="5717"/>
        <w:gridCol w:w="2337"/>
      </w:tblGrid>
      <w:tr w:rsidR="003969F3" w:rsidRPr="00151068" w14:paraId="5AD8E84E" w14:textId="77777777" w:rsidTr="002055E9">
        <w:trPr>
          <w:tblHeader/>
        </w:trPr>
        <w:tc>
          <w:tcPr>
            <w:tcW w:w="857" w:type="dxa"/>
            <w:tcBorders>
              <w:top w:val="single" w:sz="12" w:space="0" w:color="000000" w:themeColor="text1"/>
              <w:left w:val="single" w:sz="12" w:space="0" w:color="000000" w:themeColor="text1"/>
              <w:bottom w:val="double" w:sz="4" w:space="0" w:color="auto"/>
              <w:right w:val="single" w:sz="2" w:space="0" w:color="000000" w:themeColor="text1"/>
            </w:tcBorders>
            <w:shd w:val="clear" w:color="auto" w:fill="auto"/>
          </w:tcPr>
          <w:p w14:paraId="6509F0C9" w14:textId="77777777" w:rsidR="003969F3" w:rsidRPr="00151068" w:rsidRDefault="003969F3" w:rsidP="003969F3">
            <w:pPr>
              <w:rPr>
                <w:b/>
                <w:sz w:val="20"/>
                <w:szCs w:val="20"/>
              </w:rPr>
            </w:pPr>
            <w:r w:rsidRPr="00151068">
              <w:rPr>
                <w:b/>
                <w:sz w:val="20"/>
                <w:szCs w:val="20"/>
              </w:rPr>
              <w:t>TIPO</w:t>
            </w:r>
          </w:p>
        </w:tc>
        <w:tc>
          <w:tcPr>
            <w:tcW w:w="5772" w:type="dxa"/>
            <w:tcBorders>
              <w:top w:val="single" w:sz="12" w:space="0" w:color="000000" w:themeColor="text1"/>
              <w:left w:val="single" w:sz="2" w:space="0" w:color="000000" w:themeColor="text1"/>
              <w:bottom w:val="double" w:sz="4" w:space="0" w:color="auto"/>
              <w:right w:val="single" w:sz="2" w:space="0" w:color="000000" w:themeColor="text1"/>
            </w:tcBorders>
            <w:shd w:val="clear" w:color="auto" w:fill="auto"/>
          </w:tcPr>
          <w:p w14:paraId="49673CF0" w14:textId="77777777" w:rsidR="003969F3" w:rsidRPr="00151068" w:rsidRDefault="003969F3" w:rsidP="003969F3">
            <w:pPr>
              <w:rPr>
                <w:b/>
                <w:sz w:val="20"/>
                <w:szCs w:val="20"/>
              </w:rPr>
            </w:pPr>
            <w:r w:rsidRPr="00151068">
              <w:rPr>
                <w:b/>
                <w:sz w:val="20"/>
                <w:szCs w:val="20"/>
              </w:rPr>
              <w:t>IMPACTO</w:t>
            </w:r>
          </w:p>
        </w:tc>
        <w:tc>
          <w:tcPr>
            <w:tcW w:w="2349" w:type="dxa"/>
            <w:tcBorders>
              <w:top w:val="single" w:sz="12" w:space="0" w:color="000000" w:themeColor="text1"/>
              <w:left w:val="single" w:sz="2" w:space="0" w:color="000000" w:themeColor="text1"/>
              <w:bottom w:val="double" w:sz="4" w:space="0" w:color="auto"/>
              <w:right w:val="single" w:sz="12" w:space="0" w:color="000000" w:themeColor="text1"/>
            </w:tcBorders>
            <w:shd w:val="clear" w:color="auto" w:fill="auto"/>
          </w:tcPr>
          <w:p w14:paraId="1899AEF0" w14:textId="77777777" w:rsidR="003969F3" w:rsidRPr="00151068" w:rsidRDefault="003969F3" w:rsidP="003969F3">
            <w:pPr>
              <w:rPr>
                <w:b/>
                <w:sz w:val="20"/>
                <w:szCs w:val="20"/>
              </w:rPr>
            </w:pPr>
            <w:r w:rsidRPr="00151068">
              <w:rPr>
                <w:b/>
                <w:sz w:val="20"/>
                <w:szCs w:val="20"/>
              </w:rPr>
              <w:t>REFERENCIAS</w:t>
            </w:r>
          </w:p>
        </w:tc>
      </w:tr>
      <w:tr w:rsidR="003969F3" w:rsidRPr="00151068" w14:paraId="0EA7BB75" w14:textId="77777777" w:rsidTr="003969F3">
        <w:tc>
          <w:tcPr>
            <w:tcW w:w="857" w:type="dxa"/>
            <w:tcBorders>
              <w:top w:val="double" w:sz="4" w:space="0" w:color="auto"/>
              <w:left w:val="single" w:sz="12" w:space="0" w:color="000000" w:themeColor="text1"/>
            </w:tcBorders>
          </w:tcPr>
          <w:p w14:paraId="4E54DE3D" w14:textId="77777777" w:rsidR="003969F3" w:rsidRPr="00151068" w:rsidRDefault="003969F3" w:rsidP="003969F3">
            <w:pPr>
              <w:rPr>
                <w:b/>
                <w:sz w:val="20"/>
                <w:szCs w:val="20"/>
              </w:rPr>
            </w:pPr>
            <w:r w:rsidRPr="00151068">
              <w:rPr>
                <w:b/>
                <w:sz w:val="20"/>
                <w:szCs w:val="20"/>
              </w:rPr>
              <w:t>Químico</w:t>
            </w:r>
          </w:p>
        </w:tc>
        <w:tc>
          <w:tcPr>
            <w:tcW w:w="5772" w:type="dxa"/>
            <w:tcBorders>
              <w:top w:val="double" w:sz="4" w:space="0" w:color="auto"/>
            </w:tcBorders>
          </w:tcPr>
          <w:p w14:paraId="28DEA533" w14:textId="65EEC6D1" w:rsidR="003969F3" w:rsidRPr="00151068" w:rsidRDefault="003969F3" w:rsidP="003969F3">
            <w:pPr>
              <w:rPr>
                <w:sz w:val="20"/>
                <w:szCs w:val="20"/>
              </w:rPr>
            </w:pPr>
            <w:r w:rsidRPr="00151068">
              <w:rPr>
                <w:sz w:val="20"/>
                <w:szCs w:val="20"/>
              </w:rPr>
              <w:t>Residuos de combustibles y aceites</w:t>
            </w:r>
            <w:r w:rsidR="002055E9" w:rsidRPr="00151068">
              <w:rPr>
                <w:sz w:val="20"/>
                <w:szCs w:val="20"/>
              </w:rPr>
              <w:t xml:space="preserve">. </w:t>
            </w:r>
          </w:p>
          <w:p w14:paraId="0074639B" w14:textId="77777777" w:rsidR="003969F3" w:rsidRPr="00151068" w:rsidRDefault="003969F3" w:rsidP="003969F3">
            <w:pPr>
              <w:rPr>
                <w:sz w:val="20"/>
                <w:szCs w:val="20"/>
              </w:rPr>
            </w:pPr>
            <w:r w:rsidRPr="00151068">
              <w:rPr>
                <w:sz w:val="20"/>
                <w:szCs w:val="20"/>
              </w:rPr>
              <w:t>Monóxido de carbono,  plomo, azufre</w:t>
            </w:r>
          </w:p>
          <w:p w14:paraId="0C1DEF21" w14:textId="77777777" w:rsidR="003969F3" w:rsidRPr="00151068" w:rsidRDefault="003969F3" w:rsidP="003969F3">
            <w:pPr>
              <w:rPr>
                <w:sz w:val="20"/>
                <w:szCs w:val="20"/>
              </w:rPr>
            </w:pPr>
            <w:r w:rsidRPr="00151068">
              <w:rPr>
                <w:sz w:val="20"/>
                <w:szCs w:val="20"/>
              </w:rPr>
              <w:t>Gases de combustión</w:t>
            </w:r>
          </w:p>
        </w:tc>
        <w:tc>
          <w:tcPr>
            <w:tcW w:w="2349" w:type="dxa"/>
            <w:vMerge w:val="restart"/>
            <w:tcBorders>
              <w:top w:val="double" w:sz="4" w:space="0" w:color="auto"/>
              <w:right w:val="single" w:sz="12" w:space="0" w:color="000000" w:themeColor="text1"/>
            </w:tcBorders>
            <w:vAlign w:val="center"/>
          </w:tcPr>
          <w:p w14:paraId="736B72D8" w14:textId="77777777" w:rsidR="003969F3" w:rsidRPr="00151068" w:rsidRDefault="003969F3" w:rsidP="003969F3">
            <w:pPr>
              <w:rPr>
                <w:sz w:val="20"/>
                <w:szCs w:val="20"/>
              </w:rPr>
            </w:pPr>
            <w:r w:rsidRPr="00151068">
              <w:rPr>
                <w:sz w:val="20"/>
                <w:szCs w:val="20"/>
              </w:rPr>
              <w:t>Aresco, 2003</w:t>
            </w:r>
          </w:p>
          <w:p w14:paraId="7C21B41A" w14:textId="77777777" w:rsidR="003969F3" w:rsidRPr="00151068" w:rsidRDefault="003969F3" w:rsidP="003969F3">
            <w:pPr>
              <w:rPr>
                <w:sz w:val="20"/>
                <w:szCs w:val="20"/>
              </w:rPr>
            </w:pPr>
            <w:r w:rsidRPr="00151068">
              <w:rPr>
                <w:sz w:val="20"/>
                <w:szCs w:val="20"/>
              </w:rPr>
              <w:t xml:space="preserve">Arroyave </w:t>
            </w:r>
            <w:r w:rsidRPr="00151068">
              <w:rPr>
                <w:i/>
                <w:sz w:val="20"/>
                <w:szCs w:val="20"/>
              </w:rPr>
              <w:t>et al.</w:t>
            </w:r>
            <w:r w:rsidRPr="00151068">
              <w:rPr>
                <w:sz w:val="20"/>
                <w:szCs w:val="20"/>
              </w:rPr>
              <w:t>, 2006</w:t>
            </w:r>
          </w:p>
          <w:p w14:paraId="340733C5" w14:textId="77777777" w:rsidR="003969F3" w:rsidRPr="00151068" w:rsidRDefault="003969F3" w:rsidP="003969F3">
            <w:pPr>
              <w:rPr>
                <w:sz w:val="20"/>
                <w:szCs w:val="20"/>
              </w:rPr>
            </w:pPr>
            <w:r w:rsidRPr="00151068">
              <w:rPr>
                <w:sz w:val="20"/>
                <w:szCs w:val="20"/>
              </w:rPr>
              <w:t>Bager y Rosa, 2010, 2011</w:t>
            </w:r>
          </w:p>
          <w:p w14:paraId="1359DCD1" w14:textId="77777777" w:rsidR="003969F3" w:rsidRPr="00151068" w:rsidRDefault="003969F3" w:rsidP="003969F3">
            <w:pPr>
              <w:rPr>
                <w:sz w:val="20"/>
                <w:szCs w:val="20"/>
              </w:rPr>
            </w:pPr>
            <w:r w:rsidRPr="00151068">
              <w:rPr>
                <w:sz w:val="20"/>
                <w:szCs w:val="20"/>
              </w:rPr>
              <w:t xml:space="preserve">Barber </w:t>
            </w:r>
            <w:r w:rsidRPr="00151068">
              <w:rPr>
                <w:i/>
                <w:sz w:val="20"/>
                <w:szCs w:val="20"/>
              </w:rPr>
              <w:t>et al.</w:t>
            </w:r>
            <w:r w:rsidRPr="00151068">
              <w:rPr>
                <w:sz w:val="20"/>
                <w:szCs w:val="20"/>
              </w:rPr>
              <w:t>, 2013.</w:t>
            </w:r>
          </w:p>
          <w:p w14:paraId="79790601" w14:textId="77777777" w:rsidR="003969F3" w:rsidRPr="00151068" w:rsidRDefault="003969F3" w:rsidP="003969F3">
            <w:pPr>
              <w:rPr>
                <w:sz w:val="20"/>
                <w:szCs w:val="20"/>
              </w:rPr>
            </w:pPr>
            <w:r w:rsidRPr="00151068">
              <w:rPr>
                <w:sz w:val="20"/>
                <w:szCs w:val="20"/>
              </w:rPr>
              <w:t xml:space="preserve">Benítez </w:t>
            </w:r>
            <w:r w:rsidRPr="00151068">
              <w:rPr>
                <w:i/>
                <w:sz w:val="20"/>
                <w:szCs w:val="20"/>
              </w:rPr>
              <w:t>et al.</w:t>
            </w:r>
            <w:r w:rsidRPr="00151068">
              <w:rPr>
                <w:sz w:val="20"/>
                <w:szCs w:val="20"/>
              </w:rPr>
              <w:t>, 2010</w:t>
            </w:r>
          </w:p>
          <w:p w14:paraId="32E84A87" w14:textId="77777777" w:rsidR="003969F3" w:rsidRPr="00151068" w:rsidRDefault="003969F3" w:rsidP="003969F3">
            <w:pPr>
              <w:rPr>
                <w:sz w:val="20"/>
                <w:szCs w:val="20"/>
              </w:rPr>
            </w:pPr>
            <w:r w:rsidRPr="00151068">
              <w:rPr>
                <w:sz w:val="20"/>
                <w:szCs w:val="20"/>
              </w:rPr>
              <w:t xml:space="preserve">Clements </w:t>
            </w:r>
            <w:r w:rsidRPr="00151068">
              <w:rPr>
                <w:i/>
                <w:sz w:val="20"/>
                <w:szCs w:val="20"/>
              </w:rPr>
              <w:t>et al.</w:t>
            </w:r>
            <w:r w:rsidRPr="00151068">
              <w:rPr>
                <w:sz w:val="20"/>
                <w:szCs w:val="20"/>
              </w:rPr>
              <w:t>, 2014</w:t>
            </w:r>
          </w:p>
          <w:p w14:paraId="147FE1C1" w14:textId="77777777" w:rsidR="003969F3" w:rsidRPr="00151068" w:rsidRDefault="003969F3" w:rsidP="003969F3">
            <w:pPr>
              <w:rPr>
                <w:sz w:val="20"/>
                <w:szCs w:val="20"/>
              </w:rPr>
            </w:pPr>
            <w:r w:rsidRPr="00151068">
              <w:rPr>
                <w:sz w:val="20"/>
                <w:szCs w:val="20"/>
              </w:rPr>
              <w:t>Coffin, 2007</w:t>
            </w:r>
          </w:p>
          <w:p w14:paraId="0904723F" w14:textId="77777777" w:rsidR="003969F3" w:rsidRPr="00151068" w:rsidRDefault="003969F3" w:rsidP="003969F3">
            <w:pPr>
              <w:rPr>
                <w:sz w:val="20"/>
                <w:szCs w:val="20"/>
              </w:rPr>
            </w:pPr>
            <w:r w:rsidRPr="00151068">
              <w:rPr>
                <w:sz w:val="20"/>
                <w:szCs w:val="20"/>
              </w:rPr>
              <w:t>D’Amico. 2015</w:t>
            </w:r>
          </w:p>
          <w:p w14:paraId="0A9F9928" w14:textId="77777777" w:rsidR="003969F3" w:rsidRPr="00151068" w:rsidRDefault="003969F3" w:rsidP="003969F3">
            <w:pPr>
              <w:rPr>
                <w:sz w:val="20"/>
                <w:szCs w:val="20"/>
              </w:rPr>
            </w:pPr>
            <w:r w:rsidRPr="00151068">
              <w:rPr>
                <w:sz w:val="20"/>
                <w:szCs w:val="20"/>
              </w:rPr>
              <w:t xml:space="preserve">Forman </w:t>
            </w:r>
            <w:r w:rsidRPr="00151068">
              <w:rPr>
                <w:i/>
                <w:sz w:val="20"/>
                <w:szCs w:val="20"/>
              </w:rPr>
              <w:t>et al</w:t>
            </w:r>
            <w:r w:rsidRPr="00151068">
              <w:rPr>
                <w:sz w:val="20"/>
                <w:szCs w:val="20"/>
              </w:rPr>
              <w:t>., 1997, 1998</w:t>
            </w:r>
          </w:p>
          <w:p w14:paraId="27C344D6" w14:textId="77777777" w:rsidR="003969F3" w:rsidRPr="00151068" w:rsidRDefault="003969F3" w:rsidP="003969F3">
            <w:pPr>
              <w:rPr>
                <w:sz w:val="20"/>
                <w:szCs w:val="20"/>
              </w:rPr>
            </w:pPr>
            <w:r w:rsidRPr="00151068">
              <w:rPr>
                <w:sz w:val="20"/>
                <w:szCs w:val="20"/>
              </w:rPr>
              <w:t xml:space="preserve">Freitas </w:t>
            </w:r>
            <w:r w:rsidRPr="00151068">
              <w:rPr>
                <w:i/>
                <w:sz w:val="20"/>
                <w:szCs w:val="20"/>
              </w:rPr>
              <w:t>et al.</w:t>
            </w:r>
            <w:r w:rsidRPr="00151068">
              <w:rPr>
                <w:sz w:val="20"/>
                <w:szCs w:val="20"/>
              </w:rPr>
              <w:t>, 2013</w:t>
            </w:r>
          </w:p>
          <w:p w14:paraId="09348D27" w14:textId="77777777" w:rsidR="003969F3" w:rsidRPr="00151068" w:rsidRDefault="003969F3" w:rsidP="003969F3">
            <w:pPr>
              <w:rPr>
                <w:sz w:val="20"/>
                <w:szCs w:val="20"/>
              </w:rPr>
            </w:pPr>
            <w:r w:rsidRPr="00151068">
              <w:rPr>
                <w:sz w:val="20"/>
                <w:szCs w:val="20"/>
              </w:rPr>
              <w:t xml:space="preserve">Grilo </w:t>
            </w:r>
            <w:r w:rsidRPr="00151068">
              <w:rPr>
                <w:i/>
                <w:sz w:val="20"/>
                <w:szCs w:val="20"/>
              </w:rPr>
              <w:t>et al.</w:t>
            </w:r>
            <w:r w:rsidRPr="00151068">
              <w:rPr>
                <w:sz w:val="20"/>
                <w:szCs w:val="20"/>
              </w:rPr>
              <w:t>, 2011</w:t>
            </w:r>
          </w:p>
          <w:p w14:paraId="4017C89D" w14:textId="77777777" w:rsidR="003969F3" w:rsidRPr="00151068" w:rsidRDefault="003969F3" w:rsidP="003969F3">
            <w:pPr>
              <w:rPr>
                <w:sz w:val="20"/>
                <w:szCs w:val="20"/>
              </w:rPr>
            </w:pPr>
            <w:r w:rsidRPr="00151068">
              <w:rPr>
                <w:sz w:val="20"/>
                <w:szCs w:val="20"/>
              </w:rPr>
              <w:t>Kight y Swaddle, 2013</w:t>
            </w:r>
          </w:p>
          <w:p w14:paraId="6B7818C2" w14:textId="77777777" w:rsidR="003969F3" w:rsidRPr="00151068" w:rsidRDefault="003969F3" w:rsidP="003969F3">
            <w:pPr>
              <w:rPr>
                <w:sz w:val="20"/>
                <w:szCs w:val="20"/>
              </w:rPr>
            </w:pPr>
            <w:r w:rsidRPr="00151068">
              <w:rPr>
                <w:sz w:val="20"/>
                <w:szCs w:val="20"/>
              </w:rPr>
              <w:t xml:space="preserve">Payán </w:t>
            </w:r>
            <w:r w:rsidRPr="00151068">
              <w:rPr>
                <w:i/>
                <w:sz w:val="20"/>
                <w:szCs w:val="20"/>
              </w:rPr>
              <w:t>et al.</w:t>
            </w:r>
            <w:r w:rsidRPr="00151068">
              <w:rPr>
                <w:sz w:val="20"/>
                <w:szCs w:val="20"/>
              </w:rPr>
              <w:t>,203</w:t>
            </w:r>
          </w:p>
          <w:p w14:paraId="795AAFA0" w14:textId="77777777" w:rsidR="003969F3" w:rsidRPr="00151068" w:rsidRDefault="003969F3" w:rsidP="003969F3">
            <w:pPr>
              <w:rPr>
                <w:sz w:val="20"/>
                <w:szCs w:val="20"/>
              </w:rPr>
            </w:pPr>
            <w:r w:rsidRPr="00151068">
              <w:rPr>
                <w:sz w:val="20"/>
                <w:szCs w:val="20"/>
              </w:rPr>
              <w:t>Seiler, 2001</w:t>
            </w:r>
          </w:p>
          <w:p w14:paraId="271095B9" w14:textId="77777777" w:rsidR="003969F3" w:rsidRPr="00151068" w:rsidRDefault="003969F3" w:rsidP="003969F3">
            <w:pPr>
              <w:rPr>
                <w:sz w:val="20"/>
                <w:szCs w:val="20"/>
              </w:rPr>
            </w:pPr>
            <w:r w:rsidRPr="00151068">
              <w:rPr>
                <w:sz w:val="20"/>
                <w:szCs w:val="20"/>
              </w:rPr>
              <w:t xml:space="preserve">Sousa </w:t>
            </w:r>
            <w:r w:rsidRPr="00151068">
              <w:rPr>
                <w:i/>
                <w:sz w:val="20"/>
                <w:szCs w:val="20"/>
              </w:rPr>
              <w:t>et al.</w:t>
            </w:r>
            <w:r w:rsidRPr="00151068">
              <w:rPr>
                <w:sz w:val="20"/>
                <w:szCs w:val="20"/>
              </w:rPr>
              <w:t>, 2009</w:t>
            </w:r>
          </w:p>
          <w:p w14:paraId="424C92C7" w14:textId="77777777" w:rsidR="003969F3" w:rsidRPr="00151068" w:rsidRDefault="003969F3" w:rsidP="003969F3">
            <w:pPr>
              <w:rPr>
                <w:sz w:val="20"/>
                <w:szCs w:val="20"/>
              </w:rPr>
            </w:pPr>
            <w:r w:rsidRPr="00151068">
              <w:rPr>
                <w:sz w:val="20"/>
                <w:szCs w:val="20"/>
              </w:rPr>
              <w:t xml:space="preserve">Van der Ree </w:t>
            </w:r>
            <w:r w:rsidRPr="00151068">
              <w:rPr>
                <w:i/>
                <w:sz w:val="20"/>
                <w:szCs w:val="20"/>
              </w:rPr>
              <w:t>et al.</w:t>
            </w:r>
            <w:r w:rsidRPr="00151068">
              <w:rPr>
                <w:sz w:val="20"/>
                <w:szCs w:val="20"/>
              </w:rPr>
              <w:t>, 2015</w:t>
            </w:r>
          </w:p>
        </w:tc>
      </w:tr>
      <w:tr w:rsidR="003969F3" w:rsidRPr="00151068" w14:paraId="470D2558" w14:textId="77777777" w:rsidTr="003969F3">
        <w:tc>
          <w:tcPr>
            <w:tcW w:w="857" w:type="dxa"/>
            <w:tcBorders>
              <w:left w:val="single" w:sz="12" w:space="0" w:color="000000" w:themeColor="text1"/>
            </w:tcBorders>
          </w:tcPr>
          <w:p w14:paraId="53CF1ED7" w14:textId="77777777" w:rsidR="003969F3" w:rsidRPr="00151068" w:rsidRDefault="003969F3" w:rsidP="003969F3">
            <w:pPr>
              <w:rPr>
                <w:b/>
                <w:sz w:val="20"/>
                <w:szCs w:val="20"/>
              </w:rPr>
            </w:pPr>
            <w:r w:rsidRPr="00151068">
              <w:rPr>
                <w:b/>
                <w:sz w:val="20"/>
                <w:szCs w:val="20"/>
              </w:rPr>
              <w:t>Físico</w:t>
            </w:r>
          </w:p>
        </w:tc>
        <w:tc>
          <w:tcPr>
            <w:tcW w:w="5772" w:type="dxa"/>
          </w:tcPr>
          <w:p w14:paraId="4BDF05CE" w14:textId="77777777" w:rsidR="003969F3" w:rsidRPr="00151068" w:rsidRDefault="003969F3" w:rsidP="003969F3">
            <w:pPr>
              <w:rPr>
                <w:sz w:val="20"/>
                <w:szCs w:val="20"/>
              </w:rPr>
            </w:pPr>
            <w:r w:rsidRPr="00151068">
              <w:rPr>
                <w:sz w:val="20"/>
                <w:szCs w:val="20"/>
              </w:rPr>
              <w:t>Residuos sólidos</w:t>
            </w:r>
          </w:p>
          <w:p w14:paraId="45EE98A9" w14:textId="77777777" w:rsidR="003969F3" w:rsidRPr="00151068" w:rsidRDefault="003969F3" w:rsidP="003969F3">
            <w:pPr>
              <w:rPr>
                <w:sz w:val="20"/>
                <w:szCs w:val="20"/>
              </w:rPr>
            </w:pPr>
            <w:r w:rsidRPr="00151068">
              <w:rPr>
                <w:sz w:val="20"/>
                <w:szCs w:val="20"/>
              </w:rPr>
              <w:t>Calor (incendios)</w:t>
            </w:r>
          </w:p>
          <w:p w14:paraId="6D6369A7" w14:textId="77777777" w:rsidR="003969F3" w:rsidRPr="00151068" w:rsidRDefault="003969F3" w:rsidP="003969F3">
            <w:pPr>
              <w:rPr>
                <w:sz w:val="20"/>
                <w:szCs w:val="20"/>
              </w:rPr>
            </w:pPr>
            <w:r w:rsidRPr="00151068">
              <w:rPr>
                <w:sz w:val="20"/>
                <w:szCs w:val="20"/>
              </w:rPr>
              <w:t>Ruido</w:t>
            </w:r>
          </w:p>
          <w:p w14:paraId="19D918D7" w14:textId="77777777" w:rsidR="003969F3" w:rsidRPr="00151068" w:rsidRDefault="003969F3" w:rsidP="003969F3">
            <w:pPr>
              <w:rPr>
                <w:sz w:val="20"/>
                <w:szCs w:val="20"/>
              </w:rPr>
            </w:pPr>
            <w:r w:rsidRPr="00151068">
              <w:rPr>
                <w:sz w:val="20"/>
                <w:szCs w:val="20"/>
              </w:rPr>
              <w:t>Erosión</w:t>
            </w:r>
          </w:p>
          <w:p w14:paraId="389ABC9C" w14:textId="77777777" w:rsidR="003969F3" w:rsidRPr="00151068" w:rsidRDefault="003969F3" w:rsidP="003969F3">
            <w:pPr>
              <w:rPr>
                <w:sz w:val="20"/>
                <w:szCs w:val="20"/>
              </w:rPr>
            </w:pPr>
            <w:r w:rsidRPr="00151068">
              <w:rPr>
                <w:sz w:val="20"/>
                <w:szCs w:val="20"/>
              </w:rPr>
              <w:t>Cambios hidrológicos</w:t>
            </w:r>
          </w:p>
        </w:tc>
        <w:tc>
          <w:tcPr>
            <w:tcW w:w="2349" w:type="dxa"/>
            <w:vMerge/>
            <w:tcBorders>
              <w:right w:val="single" w:sz="12" w:space="0" w:color="000000" w:themeColor="text1"/>
            </w:tcBorders>
          </w:tcPr>
          <w:p w14:paraId="2342719C" w14:textId="77777777" w:rsidR="003969F3" w:rsidRPr="00151068" w:rsidRDefault="003969F3" w:rsidP="003969F3">
            <w:pPr>
              <w:rPr>
                <w:sz w:val="20"/>
                <w:szCs w:val="20"/>
              </w:rPr>
            </w:pPr>
          </w:p>
        </w:tc>
      </w:tr>
      <w:tr w:rsidR="003969F3" w:rsidRPr="00151068" w14:paraId="01BC723E" w14:textId="77777777" w:rsidTr="003969F3">
        <w:tc>
          <w:tcPr>
            <w:tcW w:w="857" w:type="dxa"/>
            <w:tcBorders>
              <w:left w:val="single" w:sz="12" w:space="0" w:color="000000" w:themeColor="text1"/>
              <w:bottom w:val="single" w:sz="12" w:space="0" w:color="000000" w:themeColor="text1"/>
            </w:tcBorders>
          </w:tcPr>
          <w:p w14:paraId="5E5E793C" w14:textId="77777777" w:rsidR="003969F3" w:rsidRPr="00151068" w:rsidRDefault="003969F3" w:rsidP="003969F3">
            <w:pPr>
              <w:rPr>
                <w:b/>
                <w:sz w:val="20"/>
                <w:szCs w:val="20"/>
              </w:rPr>
            </w:pPr>
            <w:r w:rsidRPr="00151068">
              <w:rPr>
                <w:b/>
                <w:sz w:val="20"/>
                <w:szCs w:val="20"/>
              </w:rPr>
              <w:t>Ecológico</w:t>
            </w:r>
          </w:p>
        </w:tc>
        <w:tc>
          <w:tcPr>
            <w:tcW w:w="5772" w:type="dxa"/>
            <w:tcBorders>
              <w:bottom w:val="single" w:sz="12" w:space="0" w:color="000000" w:themeColor="text1"/>
            </w:tcBorders>
          </w:tcPr>
          <w:p w14:paraId="695DCB96" w14:textId="77777777" w:rsidR="003969F3" w:rsidRPr="00151068" w:rsidRDefault="003969F3" w:rsidP="003969F3">
            <w:pPr>
              <w:rPr>
                <w:sz w:val="20"/>
                <w:szCs w:val="20"/>
              </w:rPr>
            </w:pPr>
            <w:r w:rsidRPr="00151068">
              <w:rPr>
                <w:sz w:val="20"/>
                <w:szCs w:val="20"/>
              </w:rPr>
              <w:t>Cambio en comportamiento de la fauna (por ruido, evasión, etc)</w:t>
            </w:r>
          </w:p>
          <w:p w14:paraId="4E581CB2" w14:textId="77777777" w:rsidR="003969F3" w:rsidRPr="00151068" w:rsidRDefault="003969F3" w:rsidP="003969F3">
            <w:pPr>
              <w:rPr>
                <w:sz w:val="20"/>
                <w:szCs w:val="20"/>
              </w:rPr>
            </w:pPr>
            <w:r w:rsidRPr="00151068">
              <w:rPr>
                <w:sz w:val="20"/>
                <w:szCs w:val="20"/>
              </w:rPr>
              <w:t>Fraccionamiento de poblaciones</w:t>
            </w:r>
          </w:p>
          <w:p w14:paraId="2551C563" w14:textId="77777777" w:rsidR="003969F3" w:rsidRPr="00151068" w:rsidRDefault="003969F3" w:rsidP="003969F3">
            <w:pPr>
              <w:rPr>
                <w:sz w:val="20"/>
                <w:szCs w:val="20"/>
              </w:rPr>
            </w:pPr>
            <w:r w:rsidRPr="00151068">
              <w:rPr>
                <w:sz w:val="20"/>
                <w:szCs w:val="20"/>
              </w:rPr>
              <w:t>Cambios en proporción de hembras-machos en algunas poblaciones</w:t>
            </w:r>
          </w:p>
          <w:p w14:paraId="4D0E2FF2" w14:textId="77777777" w:rsidR="003969F3" w:rsidRPr="00151068" w:rsidRDefault="003969F3" w:rsidP="003969F3">
            <w:pPr>
              <w:rPr>
                <w:sz w:val="20"/>
                <w:szCs w:val="20"/>
              </w:rPr>
            </w:pPr>
            <w:r w:rsidRPr="00151068">
              <w:rPr>
                <w:sz w:val="20"/>
                <w:szCs w:val="20"/>
              </w:rPr>
              <w:t>Aumento mortalidad de poblaciones en los diferentes grupos faunísticos</w:t>
            </w:r>
          </w:p>
          <w:p w14:paraId="34522D9B" w14:textId="77777777" w:rsidR="003969F3" w:rsidRPr="00151068" w:rsidRDefault="003969F3" w:rsidP="003969F3">
            <w:pPr>
              <w:rPr>
                <w:sz w:val="20"/>
                <w:szCs w:val="20"/>
              </w:rPr>
            </w:pPr>
            <w:r w:rsidRPr="00151068">
              <w:rPr>
                <w:sz w:val="20"/>
                <w:szCs w:val="20"/>
              </w:rPr>
              <w:t>Aumento de vulnerabilidad de poblaciones</w:t>
            </w:r>
          </w:p>
          <w:p w14:paraId="25CCF201" w14:textId="71E9219E" w:rsidR="003969F3" w:rsidRPr="00151068" w:rsidRDefault="003969F3" w:rsidP="002055E9">
            <w:pPr>
              <w:rPr>
                <w:sz w:val="20"/>
                <w:szCs w:val="20"/>
              </w:rPr>
            </w:pPr>
            <w:r w:rsidRPr="00151068">
              <w:rPr>
                <w:sz w:val="20"/>
                <w:szCs w:val="20"/>
              </w:rPr>
              <w:t xml:space="preserve">Entrada de especies foráneas </w:t>
            </w:r>
            <w:r w:rsidR="002055E9" w:rsidRPr="00151068">
              <w:rPr>
                <w:sz w:val="20"/>
                <w:szCs w:val="20"/>
              </w:rPr>
              <w:t xml:space="preserve">e invasoras </w:t>
            </w:r>
          </w:p>
          <w:p w14:paraId="63486DC4" w14:textId="77777777" w:rsidR="003969F3" w:rsidRPr="00151068" w:rsidRDefault="003969F3" w:rsidP="003969F3">
            <w:pPr>
              <w:rPr>
                <w:sz w:val="20"/>
                <w:szCs w:val="20"/>
              </w:rPr>
            </w:pPr>
            <w:r w:rsidRPr="00151068">
              <w:rPr>
                <w:sz w:val="20"/>
                <w:szCs w:val="20"/>
              </w:rPr>
              <w:t>Cambios en la estructura de la vegetación</w:t>
            </w:r>
          </w:p>
          <w:p w14:paraId="6CA7D99C" w14:textId="77777777" w:rsidR="003969F3" w:rsidRPr="00151068" w:rsidRDefault="003969F3" w:rsidP="003969F3">
            <w:pPr>
              <w:rPr>
                <w:sz w:val="20"/>
                <w:szCs w:val="20"/>
              </w:rPr>
            </w:pPr>
            <w:r w:rsidRPr="00151068">
              <w:rPr>
                <w:sz w:val="20"/>
                <w:szCs w:val="20"/>
              </w:rPr>
              <w:t>Cambios en la distribución de hábitats</w:t>
            </w:r>
          </w:p>
          <w:p w14:paraId="7E54149A" w14:textId="47710126" w:rsidR="003969F3" w:rsidRPr="00151068" w:rsidRDefault="002055E9" w:rsidP="002055E9">
            <w:pPr>
              <w:rPr>
                <w:sz w:val="20"/>
                <w:szCs w:val="20"/>
              </w:rPr>
            </w:pPr>
            <w:r w:rsidRPr="00151068">
              <w:rPr>
                <w:sz w:val="20"/>
                <w:szCs w:val="20"/>
              </w:rPr>
              <w:t>A</w:t>
            </w:r>
            <w:r w:rsidR="003969F3" w:rsidRPr="00151068">
              <w:rPr>
                <w:sz w:val="20"/>
                <w:szCs w:val="20"/>
              </w:rPr>
              <w:t>cumulación de contaminantes</w:t>
            </w:r>
            <w:r w:rsidRPr="00151068">
              <w:rPr>
                <w:sz w:val="20"/>
                <w:szCs w:val="20"/>
              </w:rPr>
              <w:t xml:space="preserve"> en</w:t>
            </w:r>
            <w:r w:rsidR="003969F3" w:rsidRPr="00151068">
              <w:rPr>
                <w:sz w:val="20"/>
                <w:szCs w:val="20"/>
              </w:rPr>
              <w:t xml:space="preserve"> agua, sedimentos y </w:t>
            </w:r>
            <w:r w:rsidRPr="00151068">
              <w:rPr>
                <w:sz w:val="20"/>
                <w:szCs w:val="20"/>
              </w:rPr>
              <w:t>organismos</w:t>
            </w:r>
          </w:p>
        </w:tc>
        <w:tc>
          <w:tcPr>
            <w:tcW w:w="2349" w:type="dxa"/>
            <w:vMerge/>
            <w:tcBorders>
              <w:bottom w:val="single" w:sz="12" w:space="0" w:color="000000" w:themeColor="text1"/>
              <w:right w:val="single" w:sz="12" w:space="0" w:color="000000" w:themeColor="text1"/>
            </w:tcBorders>
          </w:tcPr>
          <w:p w14:paraId="7AA75D8A" w14:textId="77777777" w:rsidR="003969F3" w:rsidRPr="00151068" w:rsidRDefault="003969F3" w:rsidP="003969F3">
            <w:pPr>
              <w:rPr>
                <w:sz w:val="20"/>
                <w:szCs w:val="20"/>
              </w:rPr>
            </w:pPr>
          </w:p>
        </w:tc>
      </w:tr>
    </w:tbl>
    <w:p w14:paraId="357778C9" w14:textId="77777777" w:rsidR="003969F3" w:rsidRPr="00151068" w:rsidRDefault="003969F3" w:rsidP="003969F3">
      <w:pPr>
        <w:rPr>
          <w:sz w:val="22"/>
        </w:rPr>
      </w:pPr>
    </w:p>
    <w:p w14:paraId="5278CFBA" w14:textId="7BE298E5" w:rsidR="002055E9" w:rsidRPr="00151068" w:rsidRDefault="002055E9" w:rsidP="003969F3">
      <w:pPr>
        <w:rPr>
          <w:sz w:val="22"/>
        </w:rPr>
      </w:pPr>
      <w:r w:rsidRPr="00151068">
        <w:rPr>
          <w:sz w:val="22"/>
        </w:rPr>
        <w:t>Los apisonamientos de fauna a causa del tráfico en la VIPIS aún no se ha evaluado de forma sistemática, no obstante, la incidencia de ésta en la mortalidad de especies faunísticas ha sido reportada con anterioridad (Argote y Monsalvo, 2002). La vía actúa como trampa mortal para los animales que tratan de cruzarla o conseguir recursos en su superficie constituyéndose en un agente de mortalidad considerable, además actúa como una barrera física limitando el desplazamiento transversal por ciertas especies. Es posible decir que con la operación de la vía al interior del área protegida se presentan a lo largo de la vía impactos directos a la mayoría de grupos de animales presentes, desde invertebrados (</w:t>
      </w:r>
      <w:r w:rsidRPr="00151068">
        <w:rPr>
          <w:i/>
          <w:sz w:val="22"/>
        </w:rPr>
        <w:t>i.e.</w:t>
      </w:r>
      <w:r w:rsidRPr="00151068">
        <w:rPr>
          <w:sz w:val="22"/>
        </w:rPr>
        <w:t xml:space="preserve"> mariposas en migración o cangrejos azules en marcha reproductiva), hasta vertebrados de gran tamaño como aves (migratorias y residentes), reptiles (serpientes, lagartos, tortugas, caimán aguja) y mamíferos (felinos, roedores, oso hormiguero), entre otros (</w:t>
      </w:r>
      <w:r w:rsidRPr="00151068">
        <w:rPr>
          <w:sz w:val="22"/>
        </w:rPr>
        <w:fldChar w:fldCharType="begin"/>
      </w:r>
      <w:r w:rsidRPr="00151068">
        <w:rPr>
          <w:sz w:val="22"/>
        </w:rPr>
        <w:instrText xml:space="preserve"> REF _Ref447154466 \h  \* MERGEFORMAT </w:instrText>
      </w:r>
      <w:r w:rsidRPr="00151068">
        <w:rPr>
          <w:sz w:val="22"/>
        </w:rPr>
      </w:r>
      <w:r w:rsidRPr="00151068">
        <w:rPr>
          <w:sz w:val="22"/>
        </w:rPr>
        <w:fldChar w:fldCharType="separate"/>
      </w:r>
      <w:r w:rsidR="00EE6BC9" w:rsidRPr="00EE6BC9">
        <w:rPr>
          <w:sz w:val="22"/>
          <w:lang w:val="es-ES"/>
        </w:rPr>
        <w:t xml:space="preserve">Figura </w:t>
      </w:r>
      <w:r w:rsidR="00EE6BC9" w:rsidRPr="00EE6BC9">
        <w:rPr>
          <w:noProof/>
          <w:sz w:val="22"/>
        </w:rPr>
        <w:t>16</w:t>
      </w:r>
      <w:r w:rsidRPr="00151068">
        <w:rPr>
          <w:sz w:val="22"/>
        </w:rPr>
        <w:fldChar w:fldCharType="end"/>
      </w:r>
      <w:r w:rsidRPr="00151068">
        <w:rPr>
          <w:sz w:val="22"/>
        </w:rPr>
        <w:t>). Dado lo anterior es necesario desarrollar estudios que permitan identificar las variables que determinan la frecuencia de los eventos de apisonamientos en tiempo y espacio, la riqueza y abundancia de especies afectadas (vertebrados e invertebrados), los efectos sobre la</w:t>
      </w:r>
      <w:r w:rsidR="0096779F" w:rsidRPr="00151068">
        <w:rPr>
          <w:sz w:val="22"/>
        </w:rPr>
        <w:t>s poblaciones</w:t>
      </w:r>
      <w:r w:rsidRPr="00151068">
        <w:rPr>
          <w:sz w:val="22"/>
        </w:rPr>
        <w:t xml:space="preserve">, e incluso aspectos relacionados con </w:t>
      </w:r>
      <w:r w:rsidR="0096779F" w:rsidRPr="00151068">
        <w:rPr>
          <w:sz w:val="22"/>
        </w:rPr>
        <w:t>su</w:t>
      </w:r>
      <w:r w:rsidRPr="00151068">
        <w:rPr>
          <w:sz w:val="22"/>
        </w:rPr>
        <w:t xml:space="preserve"> comportamiento (Antworth </w:t>
      </w:r>
      <w:r w:rsidRPr="00151068">
        <w:rPr>
          <w:i/>
          <w:sz w:val="22"/>
        </w:rPr>
        <w:t>et al.</w:t>
      </w:r>
      <w:r w:rsidRPr="00151068">
        <w:rPr>
          <w:sz w:val="22"/>
        </w:rPr>
        <w:t xml:space="preserve">, 2005; Beckmann y Shine. 2015; Collinson </w:t>
      </w:r>
      <w:r w:rsidRPr="00151068">
        <w:rPr>
          <w:i/>
          <w:sz w:val="22"/>
        </w:rPr>
        <w:t>et al.</w:t>
      </w:r>
      <w:r w:rsidRPr="00151068">
        <w:rPr>
          <w:sz w:val="22"/>
        </w:rPr>
        <w:t>, 2014).</w:t>
      </w:r>
    </w:p>
    <w:p w14:paraId="7C691244" w14:textId="77777777" w:rsidR="002055E9" w:rsidRPr="00151068" w:rsidRDefault="002055E9" w:rsidP="003969F3">
      <w:pPr>
        <w:rPr>
          <w:sz w:val="22"/>
        </w:rPr>
      </w:pPr>
    </w:p>
    <w:p w14:paraId="43617CB5" w14:textId="77777777" w:rsidR="003969F3" w:rsidRPr="00151068" w:rsidRDefault="003969F3" w:rsidP="007B73D9">
      <w:pPr>
        <w:jc w:val="center"/>
        <w:rPr>
          <w:sz w:val="22"/>
        </w:rPr>
      </w:pPr>
      <w:r w:rsidRPr="00151068">
        <w:rPr>
          <w:noProof/>
          <w:sz w:val="22"/>
          <w:lang w:eastAsia="es-CO"/>
        </w:rPr>
        <w:drawing>
          <wp:inline distT="0" distB="0" distL="0" distR="0" wp14:anchorId="6016BC04" wp14:editId="73D2E19B">
            <wp:extent cx="3903071" cy="3750733"/>
            <wp:effectExtent l="0" t="0" r="2540" b="2540"/>
            <wp:docPr id="36"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t="1456" b="3913"/>
                    <a:stretch/>
                  </pic:blipFill>
                  <pic:spPr bwMode="auto">
                    <a:xfrm>
                      <a:off x="0" y="0"/>
                      <a:ext cx="3985418" cy="38298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DF9F364" w14:textId="2CFF67DB" w:rsidR="003969F3" w:rsidRPr="00151068" w:rsidRDefault="003969F3" w:rsidP="00760443">
      <w:pPr>
        <w:pStyle w:val="Descripcin"/>
        <w:jc w:val="center"/>
        <w:rPr>
          <w:rFonts w:ascii="Arial Narrow" w:hAnsi="Arial Narrow"/>
        </w:rPr>
      </w:pPr>
      <w:bookmarkStart w:id="51" w:name="_Ref447118773"/>
      <w:bookmarkStart w:id="52" w:name="_Toc475088266"/>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15</w:t>
      </w:r>
      <w:r w:rsidRPr="00151068">
        <w:rPr>
          <w:rFonts w:ascii="Arial Narrow" w:hAnsi="Arial Narrow"/>
        </w:rPr>
        <w:fldChar w:fldCharType="end"/>
      </w:r>
      <w:bookmarkEnd w:id="51"/>
      <w:r w:rsidR="00D14C57" w:rsidRPr="00151068">
        <w:rPr>
          <w:rFonts w:ascii="Arial Narrow" w:hAnsi="Arial Narrow"/>
        </w:rPr>
        <w:t xml:space="preserve">. Zonas con </w:t>
      </w:r>
      <w:r w:rsidRPr="00151068">
        <w:rPr>
          <w:rFonts w:ascii="Arial Narrow" w:hAnsi="Arial Narrow"/>
        </w:rPr>
        <w:t xml:space="preserve">efectos ecológicos </w:t>
      </w:r>
      <w:r w:rsidR="00D14C57" w:rsidRPr="00151068">
        <w:rPr>
          <w:rFonts w:ascii="Arial Narrow" w:hAnsi="Arial Narrow"/>
        </w:rPr>
        <w:t xml:space="preserve">a diferente distancia de </w:t>
      </w:r>
      <w:r w:rsidRPr="00151068">
        <w:rPr>
          <w:rFonts w:ascii="Arial Narrow" w:hAnsi="Arial Narrow"/>
        </w:rPr>
        <w:t xml:space="preserve">la </w:t>
      </w:r>
      <w:r w:rsidR="00D14C57" w:rsidRPr="00151068">
        <w:rPr>
          <w:rFonts w:ascii="Arial Narrow" w:hAnsi="Arial Narrow"/>
        </w:rPr>
        <w:t>vía</w:t>
      </w:r>
      <w:r w:rsidRPr="00151068">
        <w:rPr>
          <w:rFonts w:ascii="Arial Narrow" w:hAnsi="Arial Narrow"/>
        </w:rPr>
        <w:t xml:space="preserve">. Tomado de Forman </w:t>
      </w:r>
      <w:r w:rsidRPr="00151068">
        <w:rPr>
          <w:rFonts w:ascii="Arial Narrow" w:hAnsi="Arial Narrow"/>
          <w:i/>
        </w:rPr>
        <w:t>et al</w:t>
      </w:r>
      <w:r w:rsidRPr="00151068">
        <w:rPr>
          <w:rFonts w:ascii="Arial Narrow" w:hAnsi="Arial Narrow"/>
        </w:rPr>
        <w:t>. (1997)</w:t>
      </w:r>
      <w:bookmarkEnd w:id="52"/>
      <w:r w:rsidRPr="00151068">
        <w:rPr>
          <w:rFonts w:ascii="Arial Narrow" w:hAnsi="Arial Narrow"/>
        </w:rPr>
        <w:t xml:space="preserve">  </w:t>
      </w:r>
    </w:p>
    <w:p w14:paraId="0B45F64D" w14:textId="77777777" w:rsidR="003969F3" w:rsidRPr="00151068" w:rsidRDefault="003969F3" w:rsidP="003969F3">
      <w:pPr>
        <w:rPr>
          <w:sz w:val="22"/>
        </w:rPr>
      </w:pPr>
    </w:p>
    <w:tbl>
      <w:tblPr>
        <w:tblStyle w:val="Tablaconcuadrcula"/>
        <w:tblW w:w="0" w:type="auto"/>
        <w:jc w:val="center"/>
        <w:tblLook w:val="04A0" w:firstRow="1" w:lastRow="0" w:firstColumn="1" w:lastColumn="0" w:noHBand="0" w:noVBand="1"/>
      </w:tblPr>
      <w:tblGrid>
        <w:gridCol w:w="4489"/>
        <w:gridCol w:w="4489"/>
      </w:tblGrid>
      <w:tr w:rsidR="003969F3" w:rsidRPr="00151068" w14:paraId="610EAE8E" w14:textId="77777777" w:rsidTr="003969F3">
        <w:trPr>
          <w:trHeight w:val="2966"/>
          <w:jc w:val="center"/>
        </w:trPr>
        <w:tc>
          <w:tcPr>
            <w:tcW w:w="4489" w:type="dxa"/>
          </w:tcPr>
          <w:p w14:paraId="16069921" w14:textId="77777777" w:rsidR="003969F3" w:rsidRPr="00151068" w:rsidRDefault="003969F3" w:rsidP="004A2819">
            <w:pPr>
              <w:jc w:val="center"/>
              <w:rPr>
                <w:sz w:val="22"/>
              </w:rPr>
            </w:pPr>
            <w:r w:rsidRPr="00151068">
              <w:rPr>
                <w:noProof/>
                <w:sz w:val="22"/>
                <w:lang w:eastAsia="es-CO"/>
              </w:rPr>
              <w:drawing>
                <wp:inline distT="0" distB="0" distL="0" distR="0" wp14:anchorId="6CF76ED0" wp14:editId="6B630B22">
                  <wp:extent cx="2399208" cy="1799111"/>
                  <wp:effectExtent l="19050" t="0" r="1092" b="0"/>
                  <wp:docPr id="56" name="Imagen 7" descr="E:\Mis Documentos\1-REBECA\Mis Archivos\INFORMACIÓN\Biologia de la conservacion\Carreteras\DSC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is Documentos\1-REBECA\Mis Archivos\INFORMACIÓN\Biologia de la conservacion\Carreteras\DSC00074.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398412" cy="1798514"/>
                          </a:xfrm>
                          <a:prstGeom prst="rect">
                            <a:avLst/>
                          </a:prstGeom>
                          <a:noFill/>
                          <a:ln w="9525">
                            <a:noFill/>
                            <a:miter lim="800000"/>
                            <a:headEnd/>
                            <a:tailEnd/>
                          </a:ln>
                        </pic:spPr>
                      </pic:pic>
                    </a:graphicData>
                  </a:graphic>
                </wp:inline>
              </w:drawing>
            </w:r>
          </w:p>
        </w:tc>
        <w:tc>
          <w:tcPr>
            <w:tcW w:w="4489" w:type="dxa"/>
          </w:tcPr>
          <w:p w14:paraId="162D4076" w14:textId="77777777" w:rsidR="003969F3" w:rsidRPr="00151068" w:rsidRDefault="003969F3" w:rsidP="004A2819">
            <w:pPr>
              <w:jc w:val="center"/>
              <w:rPr>
                <w:sz w:val="22"/>
              </w:rPr>
            </w:pPr>
            <w:r w:rsidRPr="00151068">
              <w:rPr>
                <w:noProof/>
                <w:sz w:val="22"/>
                <w:lang w:eastAsia="es-CO"/>
              </w:rPr>
              <w:drawing>
                <wp:inline distT="0" distB="0" distL="0" distR="0" wp14:anchorId="51AF1501" wp14:editId="44C5B8BB">
                  <wp:extent cx="2438696" cy="1828722"/>
                  <wp:effectExtent l="19050" t="0" r="0" b="0"/>
                  <wp:docPr id="67" name="Imagen 9" descr="E:\Mis Documentos\1-REBECA\Mis Archivos\INFORMACIÓN\Biologia de la conservacion\Carreteras\DSC0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is Documentos\1-REBECA\Mis Archivos\INFORMACIÓN\Biologia de la conservacion\Carreteras\DSC00203.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439203" cy="1829103"/>
                          </a:xfrm>
                          <a:prstGeom prst="rect">
                            <a:avLst/>
                          </a:prstGeom>
                          <a:noFill/>
                          <a:ln w="9525">
                            <a:noFill/>
                            <a:miter lim="800000"/>
                            <a:headEnd/>
                            <a:tailEnd/>
                          </a:ln>
                        </pic:spPr>
                      </pic:pic>
                    </a:graphicData>
                  </a:graphic>
                </wp:inline>
              </w:drawing>
            </w:r>
          </w:p>
        </w:tc>
      </w:tr>
      <w:tr w:rsidR="003969F3" w:rsidRPr="00151068" w14:paraId="326A385F" w14:textId="77777777" w:rsidTr="003969F3">
        <w:trPr>
          <w:jc w:val="center"/>
        </w:trPr>
        <w:tc>
          <w:tcPr>
            <w:tcW w:w="4489" w:type="dxa"/>
          </w:tcPr>
          <w:p w14:paraId="0B4B6690" w14:textId="77777777" w:rsidR="003969F3" w:rsidRPr="00151068" w:rsidRDefault="003969F3" w:rsidP="004A2819">
            <w:pPr>
              <w:jc w:val="center"/>
              <w:rPr>
                <w:sz w:val="22"/>
              </w:rPr>
            </w:pPr>
            <w:r w:rsidRPr="00151068">
              <w:rPr>
                <w:noProof/>
                <w:sz w:val="22"/>
                <w:lang w:eastAsia="es-CO"/>
              </w:rPr>
              <w:drawing>
                <wp:inline distT="0" distB="0" distL="0" distR="0" wp14:anchorId="704CB0F4" wp14:editId="492D645F">
                  <wp:extent cx="2243199" cy="1682122"/>
                  <wp:effectExtent l="19050" t="0" r="4701" b="0"/>
                  <wp:docPr id="71" name="Imagen 10" descr="E:\Mis Documentos\1-REBECA\Mis Archivos\INFORMACIÓN\Biologia de la conservacion\Carreteras\DSC03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is Documentos\1-REBECA\Mis Archivos\INFORMACIÓN\Biologia de la conservacion\Carreteras\DSC03281.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243444" cy="1682306"/>
                          </a:xfrm>
                          <a:prstGeom prst="rect">
                            <a:avLst/>
                          </a:prstGeom>
                          <a:noFill/>
                          <a:ln w="9525">
                            <a:noFill/>
                            <a:miter lim="800000"/>
                            <a:headEnd/>
                            <a:tailEnd/>
                          </a:ln>
                        </pic:spPr>
                      </pic:pic>
                    </a:graphicData>
                  </a:graphic>
                </wp:inline>
              </w:drawing>
            </w:r>
          </w:p>
        </w:tc>
        <w:tc>
          <w:tcPr>
            <w:tcW w:w="4489" w:type="dxa"/>
          </w:tcPr>
          <w:p w14:paraId="66AA6825" w14:textId="77777777" w:rsidR="003969F3" w:rsidRPr="00151068" w:rsidRDefault="003969F3" w:rsidP="004A2819">
            <w:pPr>
              <w:jc w:val="center"/>
              <w:rPr>
                <w:sz w:val="22"/>
              </w:rPr>
            </w:pPr>
            <w:r w:rsidRPr="00151068">
              <w:rPr>
                <w:noProof/>
                <w:sz w:val="22"/>
                <w:lang w:eastAsia="es-CO"/>
              </w:rPr>
              <w:drawing>
                <wp:inline distT="0" distB="0" distL="0" distR="0" wp14:anchorId="6D70615B" wp14:editId="0B53DFE4">
                  <wp:extent cx="2482069" cy="1644732"/>
                  <wp:effectExtent l="19050" t="0" r="0" b="0"/>
                  <wp:docPr id="76" name="Imagen 12" descr="E:\Mis Documentos\1-REBECA\2015-descargas\_DSC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is Documentos\1-REBECA\2015-descargas\_DSC0372.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80953" cy="1643993"/>
                          </a:xfrm>
                          <a:prstGeom prst="rect">
                            <a:avLst/>
                          </a:prstGeom>
                          <a:noFill/>
                          <a:ln w="9525">
                            <a:noFill/>
                            <a:miter lim="800000"/>
                            <a:headEnd/>
                            <a:tailEnd/>
                          </a:ln>
                        </pic:spPr>
                      </pic:pic>
                    </a:graphicData>
                  </a:graphic>
                </wp:inline>
              </w:drawing>
            </w:r>
          </w:p>
        </w:tc>
      </w:tr>
    </w:tbl>
    <w:p w14:paraId="300161B0" w14:textId="573A5BA8" w:rsidR="003969F3" w:rsidRPr="00151068" w:rsidRDefault="003969F3" w:rsidP="00760443">
      <w:pPr>
        <w:pStyle w:val="Descripcin"/>
        <w:jc w:val="center"/>
        <w:rPr>
          <w:rFonts w:ascii="Arial Narrow" w:hAnsi="Arial Narrow"/>
        </w:rPr>
      </w:pPr>
      <w:bookmarkStart w:id="53" w:name="_Ref447154466"/>
      <w:bookmarkStart w:id="54" w:name="_Toc475088267"/>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16</w:t>
      </w:r>
      <w:r w:rsidRPr="00151068">
        <w:rPr>
          <w:rFonts w:ascii="Arial Narrow" w:hAnsi="Arial Narrow"/>
        </w:rPr>
        <w:fldChar w:fldCharType="end"/>
      </w:r>
      <w:bookmarkEnd w:id="53"/>
      <w:r w:rsidRPr="00151068">
        <w:rPr>
          <w:rFonts w:ascii="Arial Narrow" w:hAnsi="Arial Narrow"/>
        </w:rPr>
        <w:t xml:space="preserve">. </w:t>
      </w:r>
      <w:r w:rsidR="00760443" w:rsidRPr="00151068">
        <w:rPr>
          <w:rFonts w:ascii="Arial Narrow" w:hAnsi="Arial Narrow"/>
        </w:rPr>
        <w:t>Imágenes de f</w:t>
      </w:r>
      <w:r w:rsidRPr="00151068">
        <w:rPr>
          <w:rFonts w:ascii="Arial Narrow" w:hAnsi="Arial Narrow"/>
        </w:rPr>
        <w:t xml:space="preserve">auna </w:t>
      </w:r>
      <w:r w:rsidR="00760443" w:rsidRPr="00151068">
        <w:rPr>
          <w:rFonts w:ascii="Arial Narrow" w:hAnsi="Arial Narrow"/>
        </w:rPr>
        <w:t xml:space="preserve">(mamíferos) </w:t>
      </w:r>
      <w:r w:rsidRPr="00151068">
        <w:rPr>
          <w:rFonts w:ascii="Arial Narrow" w:hAnsi="Arial Narrow"/>
        </w:rPr>
        <w:t>apisonada en la VIPIS</w:t>
      </w:r>
      <w:bookmarkEnd w:id="54"/>
    </w:p>
    <w:p w14:paraId="400D7A39" w14:textId="77777777" w:rsidR="003969F3" w:rsidRPr="00151068" w:rsidRDefault="003969F3" w:rsidP="003969F3">
      <w:pPr>
        <w:rPr>
          <w:sz w:val="22"/>
        </w:rPr>
      </w:pPr>
    </w:p>
    <w:p w14:paraId="00EC0110" w14:textId="74DBF135" w:rsidR="0096779F" w:rsidRPr="00151068" w:rsidRDefault="0096779F" w:rsidP="009F0140">
      <w:pPr>
        <w:rPr>
          <w:sz w:val="22"/>
        </w:rPr>
      </w:pPr>
      <w:r w:rsidRPr="00151068">
        <w:rPr>
          <w:sz w:val="22"/>
        </w:rPr>
        <w:t xml:space="preserve">Con base en los descrito anteriormente, se puede concluir que el diseño actual de la carretera requiere de adecuaciones urgentes de manera que se elimine la gran barrera para la circulación del agua, se reduzca el proceso sucesional hacia vegetación seca y se favorezca la recuperación del ecosistema de manglar. Además se deben establecer medidas de mitigación para el apisonamiento de </w:t>
      </w:r>
      <w:r w:rsidR="00030092">
        <w:rPr>
          <w:sz w:val="22"/>
        </w:rPr>
        <w:t>fauna sin que se vea comprometi</w:t>
      </w:r>
      <w:r w:rsidRPr="00151068">
        <w:rPr>
          <w:sz w:val="22"/>
        </w:rPr>
        <w:t>da su movilidad de tal modo que las especies del área protegida tengan cubiertos sus requerimientos de conectividad interna, y que no se genere aislamiento genético.</w:t>
      </w:r>
    </w:p>
    <w:p w14:paraId="78F17670" w14:textId="77777777" w:rsidR="0096779F" w:rsidRPr="00151068" w:rsidRDefault="0096779F" w:rsidP="009F0140">
      <w:pPr>
        <w:rPr>
          <w:sz w:val="22"/>
        </w:rPr>
      </w:pPr>
    </w:p>
    <w:p w14:paraId="429BD8FE" w14:textId="334C9229" w:rsidR="003969F3" w:rsidRPr="00151068" w:rsidRDefault="00BA7B17" w:rsidP="00F517B9">
      <w:pPr>
        <w:pStyle w:val="Ttulo3"/>
        <w:numPr>
          <w:ilvl w:val="2"/>
          <w:numId w:val="14"/>
        </w:numPr>
      </w:pPr>
      <w:r>
        <w:t xml:space="preserve"> </w:t>
      </w:r>
      <w:bookmarkStart w:id="55" w:name="_Toc469937161"/>
      <w:r w:rsidR="003969F3" w:rsidRPr="00151068">
        <w:t>Megaproyectos (Puertos – Gasoducto-Hidrocarburos-Minería)</w:t>
      </w:r>
      <w:bookmarkEnd w:id="55"/>
    </w:p>
    <w:p w14:paraId="6FE06D46" w14:textId="77777777" w:rsidR="003969F3" w:rsidRPr="00151068" w:rsidRDefault="003969F3" w:rsidP="009F0140">
      <w:pPr>
        <w:rPr>
          <w:sz w:val="22"/>
        </w:rPr>
      </w:pPr>
    </w:p>
    <w:p w14:paraId="015D676F" w14:textId="3868A280" w:rsidR="003969F3" w:rsidRPr="00151068" w:rsidRDefault="003969F3" w:rsidP="003969F3">
      <w:pPr>
        <w:rPr>
          <w:sz w:val="22"/>
        </w:rPr>
      </w:pPr>
      <w:r w:rsidRPr="00151068">
        <w:rPr>
          <w:sz w:val="22"/>
        </w:rPr>
        <w:t>En la región existen diversos megaproyectos, en especial del sector de infraestructura y transporte. Todos estos con impactos positivos o negativos en términos de conservación de los VOC de las áreas protegidas y de otra manera sobre el programa de ecoturismo. Existen proyectos en el sector de los hidrocarburos que propenden por la expansión de las empresas explotadoras de carbón y otros minerales, que a pesar de realizar su actividad por fuera de los límites de las áreas protegidas, revisten un riesgo como es el caso de</w:t>
      </w:r>
      <w:r w:rsidR="0096779F" w:rsidRPr="00151068">
        <w:rPr>
          <w:sz w:val="22"/>
        </w:rPr>
        <w:t xml:space="preserve"> </w:t>
      </w:r>
      <w:r w:rsidRPr="00151068">
        <w:rPr>
          <w:sz w:val="22"/>
        </w:rPr>
        <w:t>l</w:t>
      </w:r>
      <w:r w:rsidR="0096779F" w:rsidRPr="00151068">
        <w:rPr>
          <w:sz w:val="22"/>
        </w:rPr>
        <w:t>os</w:t>
      </w:r>
      <w:r w:rsidRPr="00151068">
        <w:rPr>
          <w:sz w:val="22"/>
        </w:rPr>
        <w:t xml:space="preserve"> derrames de </w:t>
      </w:r>
      <w:r w:rsidR="0096779F" w:rsidRPr="00151068">
        <w:rPr>
          <w:sz w:val="22"/>
        </w:rPr>
        <w:t>hidrocarburos</w:t>
      </w:r>
      <w:r w:rsidRPr="00151068">
        <w:rPr>
          <w:sz w:val="22"/>
        </w:rPr>
        <w:t xml:space="preserve"> en ríos, quebr</w:t>
      </w:r>
      <w:r w:rsidR="0096779F" w:rsidRPr="00151068">
        <w:rPr>
          <w:sz w:val="22"/>
        </w:rPr>
        <w:t>adas y el mar que no respetan lí</w:t>
      </w:r>
      <w:r w:rsidRPr="00151068">
        <w:rPr>
          <w:sz w:val="22"/>
        </w:rPr>
        <w:t>mites administrativos.</w:t>
      </w:r>
    </w:p>
    <w:p w14:paraId="7755C704" w14:textId="77777777" w:rsidR="003969F3" w:rsidRPr="00151068" w:rsidRDefault="003969F3" w:rsidP="003969F3">
      <w:pPr>
        <w:rPr>
          <w:sz w:val="22"/>
        </w:rPr>
      </w:pPr>
    </w:p>
    <w:p w14:paraId="30C0DF6A" w14:textId="77777777" w:rsidR="003969F3" w:rsidRPr="00151068" w:rsidRDefault="003969F3" w:rsidP="003969F3">
      <w:pPr>
        <w:rPr>
          <w:sz w:val="22"/>
        </w:rPr>
      </w:pPr>
    </w:p>
    <w:p w14:paraId="7247A75E" w14:textId="77777777" w:rsidR="003969F3" w:rsidRPr="00151068" w:rsidRDefault="003969F3" w:rsidP="003969F3">
      <w:pPr>
        <w:rPr>
          <w:sz w:val="22"/>
        </w:rPr>
      </w:pPr>
      <w:r w:rsidRPr="00151068">
        <w:rPr>
          <w:noProof/>
          <w:sz w:val="22"/>
          <w:lang w:eastAsia="es-CO"/>
        </w:rPr>
        <w:drawing>
          <wp:inline distT="0" distB="0" distL="0" distR="0" wp14:anchorId="536E9535" wp14:editId="545EF1C9">
            <wp:extent cx="5720456" cy="40386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735551" cy="4049257"/>
                    </a:xfrm>
                    <a:prstGeom prst="rect">
                      <a:avLst/>
                    </a:prstGeom>
                    <a:noFill/>
                  </pic:spPr>
                </pic:pic>
              </a:graphicData>
            </a:graphic>
          </wp:inline>
        </w:drawing>
      </w:r>
    </w:p>
    <w:p w14:paraId="41ECB463" w14:textId="1D4B5B6B" w:rsidR="003969F3" w:rsidRPr="00151068" w:rsidRDefault="00760443" w:rsidP="00760443">
      <w:pPr>
        <w:pStyle w:val="Descripcin"/>
        <w:jc w:val="center"/>
        <w:rPr>
          <w:rFonts w:ascii="Arial Narrow" w:hAnsi="Arial Narrow"/>
        </w:rPr>
      </w:pPr>
      <w:bookmarkStart w:id="56" w:name="_Toc475088268"/>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17</w:t>
      </w:r>
      <w:r w:rsidRPr="00151068">
        <w:rPr>
          <w:rFonts w:ascii="Arial Narrow" w:hAnsi="Arial Narrow"/>
        </w:rPr>
        <w:fldChar w:fldCharType="end"/>
      </w:r>
      <w:r w:rsidR="0096779F" w:rsidRPr="00151068">
        <w:rPr>
          <w:rFonts w:ascii="Arial Narrow" w:hAnsi="Arial Narrow"/>
        </w:rPr>
        <w:t>. Identificación de infraestructuras cercanas al área protegida.</w:t>
      </w:r>
      <w:r w:rsidR="001A6ED6">
        <w:rPr>
          <w:rFonts w:ascii="Arial Narrow" w:hAnsi="Arial Narrow"/>
        </w:rPr>
        <w:t xml:space="preserve"> </w:t>
      </w:r>
      <w:r w:rsidR="001A6ED6" w:rsidRPr="001A6ED6">
        <w:rPr>
          <w:rFonts w:ascii="Arial Narrow" w:eastAsia="Calibri" w:hAnsi="Arial Narrow"/>
          <w:b w:val="0"/>
          <w:bCs w:val="0"/>
          <w:szCs w:val="22"/>
          <w:lang w:eastAsia="en-US"/>
        </w:rPr>
        <w:t>Mapa elaborado por la oficina de Sistemas de Información Geográfica de la DTCA/Capa incorporada en GDB el Feature Dataset/ Limte_Areas_protegidas.</w:t>
      </w:r>
      <w:bookmarkEnd w:id="56"/>
    </w:p>
    <w:p w14:paraId="30D121E4" w14:textId="77777777" w:rsidR="003969F3" w:rsidRPr="00151068" w:rsidRDefault="003969F3" w:rsidP="003969F3">
      <w:pPr>
        <w:rPr>
          <w:sz w:val="22"/>
        </w:rPr>
      </w:pPr>
    </w:p>
    <w:p w14:paraId="620DFF31" w14:textId="77777777" w:rsidR="003969F3" w:rsidRPr="00151068" w:rsidRDefault="003969F3" w:rsidP="003969F3">
      <w:pPr>
        <w:rPr>
          <w:sz w:val="22"/>
        </w:rPr>
      </w:pPr>
      <w:r w:rsidRPr="00151068">
        <w:rPr>
          <w:sz w:val="22"/>
        </w:rPr>
        <w:t>El corredor urbano-portuario del Caribe colombiano presenta varias fortalezas para convertirse en eje dinamizador del desarrollo regional: concentra cerca del 40% de la población costera, que puede representar una ventaja en términos de política social. La concentración de la población facilita la prestación de servicios públicos así como la construcción de obras de infraestructura, sin incurrir en los altos costos de fragmentación, cuando la población está dispersa y no hay núcleos urbanos importantes. Así mismo, el corredor Santa Marta-Barranquilla-Cartagena concentra más del 50% del PIB regional y de la carga portuaria de Colombia, en el que la exportación de carbón tiene en peso significativo en la zona Santa Marta- Ciénaga (Viloria de la Hoz, 2006).</w:t>
      </w:r>
    </w:p>
    <w:p w14:paraId="4E03F30F" w14:textId="77777777" w:rsidR="003969F3" w:rsidRPr="00151068" w:rsidRDefault="003969F3" w:rsidP="003969F3">
      <w:pPr>
        <w:rPr>
          <w:sz w:val="22"/>
        </w:rPr>
      </w:pPr>
    </w:p>
    <w:p w14:paraId="089074BF" w14:textId="77777777" w:rsidR="003969F3" w:rsidRPr="00151068" w:rsidRDefault="003969F3" w:rsidP="003969F3">
      <w:pPr>
        <w:rPr>
          <w:sz w:val="22"/>
        </w:rPr>
      </w:pPr>
      <w:r w:rsidRPr="00151068">
        <w:rPr>
          <w:sz w:val="22"/>
        </w:rPr>
        <w:t xml:space="preserve">Lo anterior se materializa en la expansión portuaria, que es uno de los ejes de mayor desarrollo en la región Caribe, principalmente en: Cartagena con la compra de nuevas grúas de mayor operación y cargue; río Magdalena, con la expansión del puerto de Palermo sobre la margen derecha del río; y Santa Marta, mediante el fortalecimiento del puerto de Santa Marta; medidas con las que se busca mayor conectividad internacional y reducción de costos de transporte para exportaciones e importaciones </w:t>
      </w:r>
    </w:p>
    <w:p w14:paraId="28DB8540" w14:textId="77777777" w:rsidR="003969F3" w:rsidRPr="00151068" w:rsidRDefault="003969F3" w:rsidP="003969F3">
      <w:pPr>
        <w:rPr>
          <w:sz w:val="22"/>
        </w:rPr>
      </w:pPr>
    </w:p>
    <w:p w14:paraId="0893B521" w14:textId="77777777" w:rsidR="003969F3" w:rsidRPr="00151068" w:rsidRDefault="003969F3" w:rsidP="003969F3">
      <w:pPr>
        <w:rPr>
          <w:sz w:val="22"/>
        </w:rPr>
      </w:pPr>
      <w:r w:rsidRPr="00151068">
        <w:rPr>
          <w:sz w:val="22"/>
        </w:rPr>
        <w:t>Por otro lado, la creciente industria de agro-combustibles, monocultivos y ganadería, ganan cada vez más terreno e incluso contrastan los límites de las áreas protegidas, pues es tal su expansión que llega hasta las orillas de los ríos y mares. El crecimiento de las empresas de producción es una necesidad de la región, pues solamente se ha ocupado de la tercerización de la economía sin una evolución que permita aprovechar su ubicación geoestratégica (Agenda para el Desarrollo Sostenible del Caribe Colombiano, 2005). Muchos documentos sobre la evolución de la región Caribe coinciden en que el resultado final que se espera del proceso de trasformación de la región, es que ahora se inicia un inventario de proyectos de alta rentabilidad económica y social, por lo que será necesario empezar a precisar en cuanto al orden de magnitudes de inversión que suponen, sus costos y beneficios. De esa manera se podrán someter a consideración de la comunidad empresarial, académica, la sociedad civil y el gobierno la pertinencia de los mismos. (Cepeda y Meisel, 2011).</w:t>
      </w:r>
    </w:p>
    <w:p w14:paraId="25987467" w14:textId="77777777" w:rsidR="003969F3" w:rsidRPr="00151068" w:rsidRDefault="003969F3" w:rsidP="003969F3">
      <w:pPr>
        <w:rPr>
          <w:sz w:val="22"/>
        </w:rPr>
      </w:pPr>
    </w:p>
    <w:p w14:paraId="64B65CD9" w14:textId="77777777" w:rsidR="003969F3" w:rsidRPr="00151068" w:rsidRDefault="003969F3" w:rsidP="003969F3">
      <w:pPr>
        <w:rPr>
          <w:sz w:val="22"/>
        </w:rPr>
      </w:pPr>
      <w:r w:rsidRPr="00151068">
        <w:rPr>
          <w:sz w:val="22"/>
        </w:rPr>
        <w:t>En concordancia a lo anterior, se tiene planificado el desarrollo de megaproyectos con gran impacto regional, entre ellos se encuentran los siguientes:</w:t>
      </w:r>
    </w:p>
    <w:p w14:paraId="4314CAF9" w14:textId="77777777" w:rsidR="003969F3" w:rsidRPr="00151068" w:rsidRDefault="003969F3" w:rsidP="00F517B9">
      <w:pPr>
        <w:numPr>
          <w:ilvl w:val="0"/>
          <w:numId w:val="19"/>
        </w:numPr>
        <w:rPr>
          <w:sz w:val="22"/>
        </w:rPr>
      </w:pPr>
      <w:r w:rsidRPr="00151068">
        <w:rPr>
          <w:sz w:val="22"/>
        </w:rPr>
        <w:t>Barranquilla será la sede de la marina más grande y moderna que se erigirá en Colombia. La empresa Marinas S.A.S. comenzará la construcción del proyecto denominado Marina Puerto Velero, con una inversión cercana a los $35.000 millones. El complejo náutico estará ubicado a 20 minutos de la capital del Atlántico y tendrá una extensión de 64 ha; la mitad en agua, y las restantes 32, en tierra. Con este proyecto se pretende consolidar un corredor náutico en el Caribe colombiano, a través del cual, se pueda disponer de equipamientos de distinto orden para atender las miles de embarcaciones que se mueven en el Mar Caribe. Se calcula, que por los menos 2,6 millones de embarcaciones de recreo circulan por estas aguas, muchas de las cuales no vienen a Colombia porque no existen suficientes lugares de parqueo adecuados y autorizados, de acuerdo a un estudio de mercado realizado por Marinas de Colombia S.A.S.</w:t>
      </w:r>
    </w:p>
    <w:p w14:paraId="0FBB79A4" w14:textId="77777777" w:rsidR="003969F3" w:rsidRPr="00151068" w:rsidRDefault="003969F3" w:rsidP="003969F3">
      <w:pPr>
        <w:rPr>
          <w:sz w:val="22"/>
        </w:rPr>
      </w:pPr>
    </w:p>
    <w:p w14:paraId="2636517C" w14:textId="77777777" w:rsidR="003969F3" w:rsidRPr="00151068" w:rsidRDefault="003969F3" w:rsidP="00F517B9">
      <w:pPr>
        <w:numPr>
          <w:ilvl w:val="0"/>
          <w:numId w:val="19"/>
        </w:numPr>
        <w:rPr>
          <w:sz w:val="22"/>
        </w:rPr>
      </w:pPr>
      <w:r w:rsidRPr="00151068">
        <w:rPr>
          <w:sz w:val="22"/>
        </w:rPr>
        <w:t xml:space="preserve">Está en ejecución el megaproyecto para aumentar la capacidad de la Refinería de Cartagena, cuyo objetivo es pasar de 80 mil a 165 mil barriles refinados diarios de petróleo y conseguir que los productos derivados que se producen, como ACPM y gasolina, cumplan los estándares ambientales internacionales. </w:t>
      </w:r>
    </w:p>
    <w:p w14:paraId="0CE0D1C6" w14:textId="77777777" w:rsidR="003969F3" w:rsidRPr="00151068" w:rsidRDefault="003969F3" w:rsidP="003969F3">
      <w:pPr>
        <w:rPr>
          <w:sz w:val="22"/>
        </w:rPr>
      </w:pPr>
    </w:p>
    <w:p w14:paraId="27DC5699" w14:textId="77777777" w:rsidR="003969F3" w:rsidRPr="00151068" w:rsidRDefault="003969F3" w:rsidP="00F517B9">
      <w:pPr>
        <w:numPr>
          <w:ilvl w:val="0"/>
          <w:numId w:val="19"/>
        </w:numPr>
        <w:rPr>
          <w:sz w:val="22"/>
        </w:rPr>
      </w:pPr>
      <w:r w:rsidRPr="00151068">
        <w:rPr>
          <w:sz w:val="22"/>
        </w:rPr>
        <w:t>Existen además propuestas de empresas de ingeniería de China que estudian de manera preliminar y sin discusiones formales un posible convenio para la construcción de una línea de ferrocarril, o "canal seco", que uniría el Pacífico colombiano con la costa caribeña. Según el presidente de la republica Juan Manuel Santos es una propuesta real en la que el país está interesado, no obstante, es una propuesta que aún no es oficial por parte del gobierno nacional.</w:t>
      </w:r>
    </w:p>
    <w:p w14:paraId="4AF2F1DD" w14:textId="77777777" w:rsidR="003969F3" w:rsidRPr="00151068" w:rsidRDefault="003969F3" w:rsidP="003969F3">
      <w:pPr>
        <w:rPr>
          <w:sz w:val="22"/>
        </w:rPr>
      </w:pPr>
    </w:p>
    <w:p w14:paraId="653593A9" w14:textId="77777777" w:rsidR="003969F3" w:rsidRPr="00151068" w:rsidRDefault="003969F3" w:rsidP="00F517B9">
      <w:pPr>
        <w:numPr>
          <w:ilvl w:val="0"/>
          <w:numId w:val="19"/>
        </w:numPr>
        <w:rPr>
          <w:sz w:val="22"/>
        </w:rPr>
      </w:pPr>
      <w:r w:rsidRPr="00151068">
        <w:rPr>
          <w:sz w:val="22"/>
        </w:rPr>
        <w:t>Adicionalmente, se contemplan en la región, el desarrollo de otros megaproyectos como la construcción de la Vía de La Prosperidad, Biocombustibles en caño Schiller, cultivos extensivos de palma africana, entre otros.</w:t>
      </w:r>
    </w:p>
    <w:p w14:paraId="5F5E4440" w14:textId="77777777" w:rsidR="00D962D3" w:rsidRPr="00151068" w:rsidRDefault="00D962D3" w:rsidP="009F0140">
      <w:pPr>
        <w:rPr>
          <w:sz w:val="22"/>
        </w:rPr>
      </w:pPr>
    </w:p>
    <w:p w14:paraId="21CCD120" w14:textId="53BBF249" w:rsidR="00835AE8" w:rsidRPr="00151068" w:rsidRDefault="002458A2" w:rsidP="00F05C4C">
      <w:pPr>
        <w:pStyle w:val="Ttulo3"/>
      </w:pPr>
      <w:bookmarkStart w:id="57" w:name="_Toc469937162"/>
      <w:r w:rsidRPr="00151068">
        <w:t>ASPECTOS CLIMÁTICOS</w:t>
      </w:r>
      <w:bookmarkEnd w:id="57"/>
    </w:p>
    <w:p w14:paraId="497F789D" w14:textId="77777777" w:rsidR="00835AE8" w:rsidRPr="00151068" w:rsidRDefault="00835AE8" w:rsidP="009F0140">
      <w:pPr>
        <w:rPr>
          <w:sz w:val="22"/>
        </w:rPr>
      </w:pPr>
    </w:p>
    <w:p w14:paraId="351D3E72" w14:textId="11AF6B90" w:rsidR="00835AE8" w:rsidRPr="00151068" w:rsidRDefault="00835AE8" w:rsidP="00F517B9">
      <w:pPr>
        <w:pStyle w:val="Ttulo3"/>
        <w:numPr>
          <w:ilvl w:val="2"/>
          <w:numId w:val="14"/>
        </w:numPr>
      </w:pPr>
      <w:r w:rsidRPr="00151068">
        <w:t xml:space="preserve"> </w:t>
      </w:r>
      <w:bookmarkStart w:id="58" w:name="_Toc469937163"/>
      <w:r w:rsidRPr="00151068">
        <w:t>Clima en el área protegida VIPIS</w:t>
      </w:r>
      <w:bookmarkEnd w:id="58"/>
    </w:p>
    <w:p w14:paraId="3A42FD85" w14:textId="77777777" w:rsidR="00835AE8" w:rsidRPr="00151068" w:rsidRDefault="00835AE8" w:rsidP="009F0140">
      <w:pPr>
        <w:rPr>
          <w:sz w:val="22"/>
        </w:rPr>
      </w:pPr>
    </w:p>
    <w:p w14:paraId="5114453F" w14:textId="77777777" w:rsidR="00835AE8" w:rsidRPr="00151068" w:rsidRDefault="00835AE8" w:rsidP="00835AE8">
      <w:pPr>
        <w:rPr>
          <w:sz w:val="22"/>
        </w:rPr>
      </w:pPr>
      <w:r w:rsidRPr="00151068">
        <w:rPr>
          <w:sz w:val="22"/>
        </w:rPr>
        <w:t>Según la clasificación climática de Holdridge, el territorio de la VIPIS corresponde a la zona de vida denominada Bosque Seco Tropical (Bs – T) y  de acuerdo a Tavera &amp; Gamba (2001) una franja angosta (costado este) corresponde a una zona de vida denominada Bosque muy seco Tropical (Bms –T). El clima del área se caracteriza por tener una temperatura promedio anual de 28 - 30°C, una escasa precipitación que oscila entre 400 y 760 mm/año, una humedad relativa media anual del 75% y un potencial de evapotranspiración total anual de 1707 mm, la cual fluctúa entre 1650 - 1850 mm en el sector oriental y entre 1850 – 1950 mm en el sector occidental, implicando un déficit hídrico durante todo el año (Tavera y Gamba, 2001). La nubosidad es baja favoreciendo la acción del brillo solar y la radiación solar total anual recibida de la ecorregión Ciénaga Grande de Santa Marta es del orden de 1,4 Kcal/cm (Tavera y Gamba, 2001). En la zona se presentan dos épocas climáticas bien definidas: una época de bajas precipitaciones entre diciembre y abril y una época de lluvias entre septiembre y noviembre, cuando predominan los vientos del sur y sureste; existe la influencia de un periodo menor de lluvias entre mayo y junio y un periodo intermedio de bajas precipitaciones entre julio y agosto. El patrón de lluvias está determinado por el ciclo de circulación atmosférica planetaria, que establece la fuerza y la constancia de los vientos Alisios del noreste, generando un gradiente de precipitación al chocar con la Sierra Nevada de Santa Marta (Tavera y Gamba, 2001). Con base a información procesada por Díaz (2013), Corredor (2013), IDEAM (2010),  y CEPAL y Universidad de Cantabria (2012) Díaz (2013) y Corredor (2013), se construyó la siguiente línea base de clima para la región Caribe de Colombia:</w:t>
      </w:r>
    </w:p>
    <w:p w14:paraId="3557C7B5" w14:textId="77777777" w:rsidR="00835AE8" w:rsidRPr="00151068" w:rsidRDefault="00835AE8" w:rsidP="00835AE8">
      <w:pPr>
        <w:rPr>
          <w:sz w:val="22"/>
        </w:rPr>
      </w:pPr>
    </w:p>
    <w:p w14:paraId="3704B308" w14:textId="7AC766BB" w:rsidR="00835AE8" w:rsidRPr="00151068" w:rsidRDefault="00835AE8" w:rsidP="00F517B9">
      <w:pPr>
        <w:pStyle w:val="Prrafodelista"/>
        <w:numPr>
          <w:ilvl w:val="0"/>
          <w:numId w:val="21"/>
        </w:numPr>
        <w:rPr>
          <w:sz w:val="22"/>
        </w:rPr>
      </w:pPr>
      <w:r w:rsidRPr="00151068">
        <w:rPr>
          <w:b/>
          <w:sz w:val="22"/>
        </w:rPr>
        <w:t xml:space="preserve">Precipitación: </w:t>
      </w:r>
      <w:r w:rsidRPr="00151068">
        <w:rPr>
          <w:sz w:val="22"/>
        </w:rPr>
        <w:t>El análisis multianual de la precipitación media mensual para el periodo 1982 al 2009 permite observar una distribución (bimodal tipo 2) diferenciado de la siguiente manera: un periodo de lluvias que se presenta entre los meses de abril a noviembre con un promedio mensual que oscila entre 60 y 200 mm, donde las lluvias más intensas se presentan entre agosto y octubre, (</w:t>
      </w:r>
      <w:r w:rsidRPr="00151068">
        <w:rPr>
          <w:sz w:val="22"/>
        </w:rPr>
        <w:fldChar w:fldCharType="begin"/>
      </w:r>
      <w:r w:rsidRPr="00151068">
        <w:rPr>
          <w:sz w:val="22"/>
        </w:rPr>
        <w:instrText xml:space="preserve"> REF _Ref447162995 \h  \* MERGEFORMAT </w:instrText>
      </w:r>
      <w:r w:rsidRPr="00151068">
        <w:rPr>
          <w:sz w:val="22"/>
        </w:rPr>
      </w:r>
      <w:r w:rsidRPr="00151068">
        <w:rPr>
          <w:sz w:val="22"/>
        </w:rPr>
        <w:fldChar w:fldCharType="separate"/>
      </w:r>
      <w:r w:rsidR="00EE6BC9" w:rsidRPr="00EE6BC9">
        <w:rPr>
          <w:sz w:val="22"/>
        </w:rPr>
        <w:t>Figura 18</w:t>
      </w:r>
      <w:r w:rsidRPr="00151068">
        <w:rPr>
          <w:sz w:val="22"/>
        </w:rPr>
        <w:fldChar w:fldCharType="end"/>
      </w:r>
      <w:r w:rsidRPr="00151068">
        <w:rPr>
          <w:sz w:val="22"/>
        </w:rPr>
        <w:t>). En el área las lluvias pueden cesar entre los meses de diciembre a marzo. Luego de este período pueden presentarse precipitaciones menores (con un volumen promedio mensual máximo de 140 mm) h</w:t>
      </w:r>
      <w:r w:rsidR="00030092">
        <w:rPr>
          <w:sz w:val="22"/>
        </w:rPr>
        <w:t>asta el mes de agosto</w:t>
      </w:r>
      <w:r w:rsidRPr="00151068">
        <w:rPr>
          <w:sz w:val="22"/>
        </w:rPr>
        <w:t>. La precipitación anual promedio puede variar entre 400 y 750 mm. La evapotranspiración media anual calculada es del orden de 1300 mm, lo cual indica que junto con las precipitaciones bajas, el clima que predomina es árido, con déficit de agua (la evapotranspiración es dos a tres veces mayor que la precipitación). Los balances hídricos de las estaciones climáticas representativas del área, el Aaeropuerto Ernesto Cortissos de la ciudad de Barranquilla, y la Ye (Ciénaga), muestran que solo en el periodo comprendido entre los meses de octubre y noviembre la precipitación es mayor a la evapotranspiración.</w:t>
      </w:r>
    </w:p>
    <w:p w14:paraId="7B14AEA3" w14:textId="77777777" w:rsidR="00835AE8" w:rsidRPr="00151068" w:rsidRDefault="00835AE8" w:rsidP="009F0140">
      <w:pPr>
        <w:rPr>
          <w:sz w:val="22"/>
        </w:rPr>
      </w:pPr>
    </w:p>
    <w:p w14:paraId="11952772" w14:textId="77777777" w:rsidR="004642D3" w:rsidRPr="00151068" w:rsidRDefault="004642D3" w:rsidP="00835AE8">
      <w:pPr>
        <w:rPr>
          <w:sz w:val="22"/>
        </w:rPr>
      </w:pPr>
      <w:r w:rsidRPr="00151068">
        <w:rPr>
          <w:noProof/>
          <w:sz w:val="22"/>
          <w:lang w:eastAsia="es-CO"/>
        </w:rPr>
        <w:drawing>
          <wp:inline distT="0" distB="0" distL="0" distR="0" wp14:anchorId="685A6F2F" wp14:editId="1FA7EA36">
            <wp:extent cx="5250180" cy="5748328"/>
            <wp:effectExtent l="0" t="0" r="7620" b="508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254860" cy="5753452"/>
                    </a:xfrm>
                    <a:prstGeom prst="rect">
                      <a:avLst/>
                    </a:prstGeom>
                    <a:noFill/>
                  </pic:spPr>
                </pic:pic>
              </a:graphicData>
            </a:graphic>
          </wp:inline>
        </w:drawing>
      </w:r>
    </w:p>
    <w:p w14:paraId="3C5A36DD" w14:textId="43259AF2" w:rsidR="00835AE8" w:rsidRDefault="00835AE8" w:rsidP="00151830">
      <w:pPr>
        <w:pStyle w:val="Descripcin"/>
        <w:jc w:val="both"/>
        <w:rPr>
          <w:rFonts w:ascii="Arial Narrow" w:hAnsi="Arial Narrow"/>
          <w:b w:val="0"/>
        </w:rPr>
      </w:pPr>
      <w:bookmarkStart w:id="59" w:name="_Ref447162995"/>
      <w:bookmarkStart w:id="60" w:name="_Toc433970257"/>
      <w:bookmarkStart w:id="61" w:name="_Toc475088269"/>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18</w:t>
      </w:r>
      <w:r w:rsidRPr="00151068">
        <w:rPr>
          <w:rFonts w:ascii="Arial Narrow" w:hAnsi="Arial Narrow"/>
        </w:rPr>
        <w:fldChar w:fldCharType="end"/>
      </w:r>
      <w:bookmarkEnd w:id="59"/>
      <w:r w:rsidRPr="00151068">
        <w:rPr>
          <w:rFonts w:ascii="Arial Narrow" w:hAnsi="Arial Narrow"/>
        </w:rPr>
        <w:t>. Distribución media mensual multianual de la precipitación para el periodo 1982-2009 en la VIPIS</w:t>
      </w:r>
      <w:bookmarkEnd w:id="60"/>
      <w:r w:rsidR="001A6ED6">
        <w:rPr>
          <w:rFonts w:ascii="Arial Narrow" w:hAnsi="Arial Narrow"/>
        </w:rPr>
        <w:t xml:space="preserve">. </w:t>
      </w:r>
      <w:r w:rsidR="009C6B01">
        <w:rPr>
          <w:rFonts w:ascii="Arial Narrow" w:hAnsi="Arial Narrow"/>
          <w:b w:val="0"/>
        </w:rPr>
        <w:t xml:space="preserve"> </w:t>
      </w:r>
      <w:bookmarkEnd w:id="61"/>
      <w:r w:rsidR="00543477">
        <w:rPr>
          <w:rFonts w:ascii="Arial Narrow" w:hAnsi="Arial Narrow"/>
          <w:b w:val="0"/>
        </w:rPr>
        <w:t xml:space="preserve">Fuente: </w:t>
      </w:r>
      <w:r w:rsidR="00543477" w:rsidRPr="00543477">
        <w:rPr>
          <w:rFonts w:ascii="Arial Narrow" w:hAnsi="Arial Narrow"/>
          <w:b w:val="0"/>
        </w:rPr>
        <w:t>-</w:t>
      </w:r>
      <w:r w:rsidR="00151830" w:rsidRPr="00151830">
        <w:rPr>
          <w:rFonts w:ascii="Arial Narrow" w:hAnsi="Arial Narrow"/>
          <w:b w:val="0"/>
        </w:rPr>
        <w:t>“Mapa elaborado por Jaramillo Omar (2016): CPS No. 072 De 2016, Parques Nacionales Naturales de Colombia.”</w:t>
      </w:r>
    </w:p>
    <w:p w14:paraId="14B62051" w14:textId="77777777" w:rsidR="00151830" w:rsidRPr="00151830" w:rsidRDefault="00151830" w:rsidP="00151830">
      <w:pPr>
        <w:rPr>
          <w:lang w:val="es-ES" w:eastAsia="es-ES"/>
        </w:rPr>
      </w:pPr>
    </w:p>
    <w:p w14:paraId="7B9083A3" w14:textId="77777777" w:rsidR="00DF09B3" w:rsidRPr="00151068" w:rsidRDefault="00DF09B3" w:rsidP="00F517B9">
      <w:pPr>
        <w:pStyle w:val="Prrafodelista"/>
        <w:numPr>
          <w:ilvl w:val="0"/>
          <w:numId w:val="21"/>
        </w:numPr>
        <w:rPr>
          <w:sz w:val="22"/>
        </w:rPr>
      </w:pPr>
      <w:r w:rsidRPr="00151068">
        <w:rPr>
          <w:b/>
          <w:sz w:val="22"/>
        </w:rPr>
        <w:t>Temperatura:</w:t>
      </w:r>
      <w:r w:rsidRPr="00151068">
        <w:rPr>
          <w:sz w:val="22"/>
        </w:rPr>
        <w:t xml:space="preserve"> A nivel continental VIPIS se caracteriza por presentar una temperatura media entre 26,7 a 28,5 ºC, noviembre es el mes que presenta la temperatura máxima promedio con 35,6 ºC y febrero es el mes que presenta la temperatura mínima promedio con 19,1 ºC.</w:t>
      </w:r>
    </w:p>
    <w:p w14:paraId="6C32A5B5" w14:textId="77777777" w:rsidR="00DF09B3" w:rsidRPr="00151068" w:rsidRDefault="00DF09B3" w:rsidP="00DF09B3">
      <w:pPr>
        <w:pStyle w:val="Prrafodelista"/>
        <w:rPr>
          <w:sz w:val="22"/>
        </w:rPr>
      </w:pPr>
    </w:p>
    <w:p w14:paraId="7216FD85" w14:textId="77777777" w:rsidR="00DF09B3" w:rsidRPr="00151068" w:rsidRDefault="00DF09B3" w:rsidP="00F517B9">
      <w:pPr>
        <w:pStyle w:val="Prrafodelista"/>
        <w:numPr>
          <w:ilvl w:val="0"/>
          <w:numId w:val="21"/>
        </w:numPr>
        <w:rPr>
          <w:sz w:val="22"/>
        </w:rPr>
      </w:pPr>
      <w:r w:rsidRPr="00151068">
        <w:rPr>
          <w:b/>
          <w:sz w:val="22"/>
        </w:rPr>
        <w:t>Temperatura marina Oceánica:</w:t>
      </w:r>
      <w:r w:rsidRPr="00151068">
        <w:rPr>
          <w:sz w:val="22"/>
        </w:rPr>
        <w:t xml:space="preserve"> La temperatura media superficial del mar en el área protegida AP está alrededor de 27,6 ºC; los meses más cálidos van de mayo a noviembre con temperaturas que alcanzan hasta 29 ºC y los meses más fríos van de diciembre a abril con temperaturas de 26,2 ºC.</w:t>
      </w:r>
    </w:p>
    <w:p w14:paraId="5DDF90C0" w14:textId="77777777" w:rsidR="00DF09B3" w:rsidRPr="00151068" w:rsidRDefault="00DF09B3" w:rsidP="00DF09B3">
      <w:pPr>
        <w:pStyle w:val="Prrafodelista"/>
        <w:rPr>
          <w:sz w:val="22"/>
        </w:rPr>
      </w:pPr>
    </w:p>
    <w:p w14:paraId="71589546" w14:textId="7708DA83" w:rsidR="00DF09B3" w:rsidRPr="00151068" w:rsidRDefault="00DF09B3" w:rsidP="00F517B9">
      <w:pPr>
        <w:pStyle w:val="Prrafodelista"/>
        <w:numPr>
          <w:ilvl w:val="0"/>
          <w:numId w:val="21"/>
        </w:numPr>
        <w:rPr>
          <w:sz w:val="22"/>
        </w:rPr>
      </w:pPr>
      <w:r w:rsidRPr="00151068">
        <w:rPr>
          <w:b/>
          <w:sz w:val="22"/>
        </w:rPr>
        <w:t>Altura promedio de ola significante estacional:</w:t>
      </w:r>
      <w:r w:rsidRPr="00151068">
        <w:rPr>
          <w:sz w:val="22"/>
        </w:rPr>
        <w:t xml:space="preserve"> La altura promedio de ola que se alcanza en la línea de costa del área protegidaAP se presenta en el trimestre MAM las mayores alturas que alcanzan 2,94 m.</w:t>
      </w:r>
    </w:p>
    <w:p w14:paraId="6E638920" w14:textId="77777777" w:rsidR="00DF09B3" w:rsidRPr="00151068" w:rsidRDefault="00DF09B3" w:rsidP="00DF09B3">
      <w:pPr>
        <w:rPr>
          <w:sz w:val="22"/>
        </w:rPr>
      </w:pPr>
    </w:p>
    <w:p w14:paraId="380FCC10" w14:textId="22A3D2BE" w:rsidR="00835AE8" w:rsidRPr="00151068" w:rsidRDefault="00DF09B3" w:rsidP="00F517B9">
      <w:pPr>
        <w:pStyle w:val="Ttulo3"/>
        <w:numPr>
          <w:ilvl w:val="2"/>
          <w:numId w:val="14"/>
        </w:numPr>
      </w:pPr>
      <w:r w:rsidRPr="00151068">
        <w:t xml:space="preserve"> </w:t>
      </w:r>
      <w:bookmarkStart w:id="62" w:name="_Toc469937164"/>
      <w:r w:rsidRPr="00151068">
        <w:t>Escenarios de  Variabilidad climática</w:t>
      </w:r>
      <w:bookmarkEnd w:id="62"/>
    </w:p>
    <w:p w14:paraId="51E4F8F2" w14:textId="77777777" w:rsidR="00DF09B3" w:rsidRPr="00151068" w:rsidRDefault="00DF09B3" w:rsidP="009F0140">
      <w:pPr>
        <w:rPr>
          <w:sz w:val="22"/>
        </w:rPr>
      </w:pPr>
    </w:p>
    <w:p w14:paraId="582F2FE8" w14:textId="10C30774" w:rsidR="00DF09B3" w:rsidRPr="00151068" w:rsidRDefault="00DF09B3" w:rsidP="009F0140">
      <w:pPr>
        <w:rPr>
          <w:sz w:val="22"/>
        </w:rPr>
      </w:pPr>
      <w:r w:rsidRPr="00151068">
        <w:rPr>
          <w:sz w:val="22"/>
        </w:rPr>
        <w:t>En el marco del convenio de cooperación entre IDEAM-PNNC, se obtuvo la información cartográfica de los eventos ENSO (Niño y Niña) que sustentan la interpretación de las tendencias climáticas de mayor probabilidad que se presentan a continuación en el área protegida Via-Parque Isla de Salamanca bajo influencia de este fenómeno.</w:t>
      </w:r>
    </w:p>
    <w:p w14:paraId="254DC8E0" w14:textId="77777777" w:rsidR="00DF09B3" w:rsidRPr="00151068" w:rsidRDefault="00DF09B3" w:rsidP="009F0140">
      <w:pPr>
        <w:rPr>
          <w:sz w:val="22"/>
        </w:rPr>
      </w:pPr>
    </w:p>
    <w:p w14:paraId="341FFAF0" w14:textId="15E03173" w:rsidR="00DF09B3" w:rsidRPr="00151068" w:rsidRDefault="00DF09B3" w:rsidP="00044D9B">
      <w:r w:rsidRPr="00151068">
        <w:t>Tendencias en los eventos Niño más fuertes de mayor probabilidad</w:t>
      </w:r>
    </w:p>
    <w:p w14:paraId="2501ACAF" w14:textId="77777777" w:rsidR="00DF09B3" w:rsidRPr="00151068" w:rsidRDefault="00DF09B3" w:rsidP="009F0140">
      <w:pPr>
        <w:rPr>
          <w:sz w:val="22"/>
        </w:rPr>
      </w:pPr>
    </w:p>
    <w:p w14:paraId="495D556E" w14:textId="4A3BE51D" w:rsidR="00DF09B3" w:rsidRPr="00151068" w:rsidRDefault="00DF09B3" w:rsidP="00F517B9">
      <w:pPr>
        <w:pStyle w:val="Prrafodelista"/>
        <w:numPr>
          <w:ilvl w:val="0"/>
          <w:numId w:val="21"/>
        </w:numPr>
        <w:rPr>
          <w:sz w:val="22"/>
        </w:rPr>
      </w:pPr>
      <w:r w:rsidRPr="00151068">
        <w:rPr>
          <w:b/>
          <w:sz w:val="22"/>
        </w:rPr>
        <w:t>Precipitación:</w:t>
      </w:r>
      <w:r w:rsidRPr="00151068">
        <w:rPr>
          <w:sz w:val="22"/>
        </w:rPr>
        <w:t xml:space="preserve"> Para la zona de estudio se puede apreciar que la ocurrencia de mayor probabilidad de un evento fuerte del fenómeno del Niño, puede reducir la precipitación media (800 mm/año) en un rango porcentual de 40% a 80%  lo cual representa un déficit ligero (</w:t>
      </w:r>
      <w:r w:rsidRPr="00151068">
        <w:rPr>
          <w:sz w:val="22"/>
        </w:rPr>
        <w:fldChar w:fldCharType="begin"/>
      </w:r>
      <w:r w:rsidRPr="00151068">
        <w:rPr>
          <w:sz w:val="22"/>
        </w:rPr>
        <w:instrText xml:space="preserve"> REF _Ref447163377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19</w:t>
      </w:r>
      <w:r w:rsidRPr="00151068">
        <w:rPr>
          <w:sz w:val="22"/>
        </w:rPr>
        <w:fldChar w:fldCharType="end"/>
      </w:r>
      <w:r w:rsidRPr="00151068">
        <w:rPr>
          <w:sz w:val="22"/>
        </w:rPr>
        <w:t>). Esto implica que el balance hídrico se reduciría significativamente debido a la escasez de lluvias.</w:t>
      </w:r>
    </w:p>
    <w:p w14:paraId="1CA34557" w14:textId="77777777" w:rsidR="00DF09B3" w:rsidRPr="00151068" w:rsidRDefault="00DF09B3" w:rsidP="00DF09B3">
      <w:pPr>
        <w:jc w:val="center"/>
        <w:rPr>
          <w:sz w:val="22"/>
        </w:rPr>
      </w:pPr>
      <w:r w:rsidRPr="00151068">
        <w:rPr>
          <w:noProof/>
          <w:sz w:val="22"/>
          <w:lang w:eastAsia="es-CO"/>
        </w:rPr>
        <w:drawing>
          <wp:inline distT="0" distB="0" distL="0" distR="0" wp14:anchorId="5CA9A818" wp14:editId="2B4803F6">
            <wp:extent cx="4373078" cy="3093720"/>
            <wp:effectExtent l="0" t="0" r="8890" b="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380605" cy="3099045"/>
                    </a:xfrm>
                    <a:prstGeom prst="rect">
                      <a:avLst/>
                    </a:prstGeom>
                    <a:noFill/>
                    <a:ln w="9525">
                      <a:noFill/>
                      <a:miter lim="800000"/>
                      <a:headEnd/>
                      <a:tailEnd/>
                    </a:ln>
                  </pic:spPr>
                </pic:pic>
              </a:graphicData>
            </a:graphic>
          </wp:inline>
        </w:drawing>
      </w:r>
    </w:p>
    <w:p w14:paraId="7869B9B6" w14:textId="2022D15B" w:rsidR="009C6B01" w:rsidRDefault="00DF09B3" w:rsidP="00151830">
      <w:pPr>
        <w:pStyle w:val="Descripcin"/>
        <w:jc w:val="both"/>
        <w:rPr>
          <w:rFonts w:ascii="Arial Narrow" w:hAnsi="Arial Narrow"/>
          <w:b w:val="0"/>
        </w:rPr>
      </w:pPr>
      <w:bookmarkStart w:id="63" w:name="_Ref447163377"/>
      <w:bookmarkStart w:id="64" w:name="_Toc475088270"/>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19</w:t>
      </w:r>
      <w:r w:rsidRPr="00151068">
        <w:rPr>
          <w:rFonts w:ascii="Arial Narrow" w:hAnsi="Arial Narrow"/>
        </w:rPr>
        <w:fldChar w:fldCharType="end"/>
      </w:r>
      <w:bookmarkEnd w:id="63"/>
      <w:r w:rsidRPr="00151068">
        <w:rPr>
          <w:rFonts w:ascii="Arial Narrow" w:hAnsi="Arial Narrow"/>
        </w:rPr>
        <w:t>. Tendencias en los eventos Niño más fuertes de mayor probabilidad en VIPIS.</w:t>
      </w:r>
      <w:r w:rsidR="001A6ED6">
        <w:rPr>
          <w:rFonts w:ascii="Arial Narrow" w:hAnsi="Arial Narrow"/>
        </w:rPr>
        <w:t xml:space="preserve"> </w:t>
      </w:r>
      <w:bookmarkEnd w:id="64"/>
      <w:r w:rsidR="00151830" w:rsidRPr="00151830">
        <w:rPr>
          <w:rFonts w:ascii="Arial Narrow" w:hAnsi="Arial Narrow"/>
          <w:b w:val="0"/>
        </w:rPr>
        <w:t xml:space="preserve">Fuente: -“Mapa elaborado por Jaramillo Omar (2016): </w:t>
      </w:r>
      <w:r w:rsidR="00151830">
        <w:rPr>
          <w:rFonts w:ascii="Arial Narrow" w:hAnsi="Arial Narrow"/>
          <w:b w:val="0"/>
        </w:rPr>
        <w:t>CPS</w:t>
      </w:r>
      <w:r w:rsidR="00151830" w:rsidRPr="00151830">
        <w:rPr>
          <w:rFonts w:ascii="Arial Narrow" w:hAnsi="Arial Narrow"/>
          <w:b w:val="0"/>
        </w:rPr>
        <w:t xml:space="preserve"> No. 072 De 2016, Parques Nacionales Naturales de Colombia.”</w:t>
      </w:r>
    </w:p>
    <w:p w14:paraId="424DB3F2" w14:textId="77777777" w:rsidR="00151830" w:rsidRPr="00151830" w:rsidRDefault="00151830" w:rsidP="00151830">
      <w:pPr>
        <w:rPr>
          <w:lang w:val="es-ES" w:eastAsia="es-ES"/>
        </w:rPr>
      </w:pPr>
    </w:p>
    <w:p w14:paraId="4876F7D5" w14:textId="09CE34AE" w:rsidR="00DF09B3" w:rsidRPr="00151068" w:rsidRDefault="00DF09B3" w:rsidP="00F517B9">
      <w:pPr>
        <w:pStyle w:val="Prrafodelista"/>
        <w:numPr>
          <w:ilvl w:val="0"/>
          <w:numId w:val="21"/>
        </w:numPr>
        <w:rPr>
          <w:sz w:val="22"/>
        </w:rPr>
      </w:pPr>
      <w:r w:rsidRPr="00151068">
        <w:rPr>
          <w:b/>
          <w:sz w:val="22"/>
        </w:rPr>
        <w:t>Temperatura:</w:t>
      </w:r>
      <w:r w:rsidRPr="00151068">
        <w:rPr>
          <w:sz w:val="22"/>
        </w:rPr>
        <w:t xml:space="preserve"> El comportamiento de la temperatura media durante la ocurrencia de mayor probabilidad de un evento fuerte del fenómeno del Niño, exhibe un aumento por encima de lo normal, es decir que en la zona de estudio la temperatura se incrementaría 0.5 ºC por encima de la media </w:t>
      </w:r>
      <w:r w:rsidRPr="00030092">
        <w:rPr>
          <w:sz w:val="22"/>
        </w:rPr>
        <w:t>(</w:t>
      </w:r>
      <w:r w:rsidRPr="00030092">
        <w:rPr>
          <w:sz w:val="22"/>
        </w:rPr>
        <w:fldChar w:fldCharType="begin"/>
      </w:r>
      <w:r w:rsidRPr="00030092">
        <w:rPr>
          <w:sz w:val="22"/>
        </w:rPr>
        <w:instrText xml:space="preserve"> REF _Ref447163494 \h </w:instrText>
      </w:r>
      <w:r w:rsidR="00151068" w:rsidRPr="00030092">
        <w:rPr>
          <w:sz w:val="22"/>
        </w:rPr>
        <w:instrText xml:space="preserve"> \* MERGEFORMAT </w:instrText>
      </w:r>
      <w:r w:rsidRPr="00030092">
        <w:rPr>
          <w:sz w:val="22"/>
        </w:rPr>
      </w:r>
      <w:r w:rsidRPr="00030092">
        <w:rPr>
          <w:sz w:val="22"/>
        </w:rPr>
        <w:fldChar w:fldCharType="separate"/>
      </w:r>
      <w:r w:rsidR="00EE6BC9" w:rsidRPr="00EE6BC9">
        <w:rPr>
          <w:sz w:val="22"/>
        </w:rPr>
        <w:t xml:space="preserve">Figura </w:t>
      </w:r>
      <w:r w:rsidR="00EE6BC9" w:rsidRPr="00EE6BC9">
        <w:rPr>
          <w:noProof/>
          <w:sz w:val="22"/>
        </w:rPr>
        <w:t>20</w:t>
      </w:r>
      <w:r w:rsidRPr="00030092">
        <w:rPr>
          <w:sz w:val="22"/>
        </w:rPr>
        <w:fldChar w:fldCharType="end"/>
      </w:r>
      <w:r w:rsidRPr="00030092">
        <w:rPr>
          <w:sz w:val="22"/>
        </w:rPr>
        <w:t>). Esta situación potenciaría las tasas de evaporación y evapotranspiración, lo cual</w:t>
      </w:r>
      <w:r w:rsidRPr="00151068">
        <w:rPr>
          <w:sz w:val="22"/>
        </w:rPr>
        <w:t xml:space="preserve"> sumado a las bajas tasas de lluvias durante el mismo evento ocasionaría la ocurrencia de sequias en la región.</w:t>
      </w:r>
    </w:p>
    <w:p w14:paraId="170E8637" w14:textId="7668FED3" w:rsidR="00DF09B3" w:rsidRPr="00151068" w:rsidRDefault="00DF09B3" w:rsidP="00DF09B3">
      <w:pPr>
        <w:jc w:val="center"/>
        <w:rPr>
          <w:sz w:val="22"/>
        </w:rPr>
      </w:pPr>
      <w:r w:rsidRPr="00151068">
        <w:rPr>
          <w:noProof/>
          <w:sz w:val="22"/>
          <w:lang w:eastAsia="es-CO"/>
        </w:rPr>
        <w:drawing>
          <wp:inline distT="0" distB="0" distL="0" distR="0" wp14:anchorId="742523F7" wp14:editId="1FCFFD29">
            <wp:extent cx="4465191" cy="3154680"/>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471332" cy="3159018"/>
                    </a:xfrm>
                    <a:prstGeom prst="rect">
                      <a:avLst/>
                    </a:prstGeom>
                    <a:noFill/>
                  </pic:spPr>
                </pic:pic>
              </a:graphicData>
            </a:graphic>
          </wp:inline>
        </w:drawing>
      </w:r>
    </w:p>
    <w:p w14:paraId="5DDAE753" w14:textId="5D6D22F0" w:rsidR="00DF09B3" w:rsidRPr="00151068" w:rsidRDefault="00DF09B3" w:rsidP="00151830">
      <w:pPr>
        <w:pStyle w:val="Descripcin"/>
        <w:jc w:val="center"/>
        <w:rPr>
          <w:sz w:val="22"/>
        </w:rPr>
      </w:pPr>
      <w:bookmarkStart w:id="65" w:name="_Ref447163494"/>
      <w:bookmarkStart w:id="66" w:name="_Toc475088271"/>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20</w:t>
      </w:r>
      <w:r w:rsidRPr="00151068">
        <w:rPr>
          <w:rFonts w:ascii="Arial Narrow" w:hAnsi="Arial Narrow"/>
        </w:rPr>
        <w:fldChar w:fldCharType="end"/>
      </w:r>
      <w:bookmarkEnd w:id="65"/>
      <w:r w:rsidRPr="00151068">
        <w:rPr>
          <w:rFonts w:ascii="Arial Narrow" w:hAnsi="Arial Narrow"/>
        </w:rPr>
        <w:t>. Tendencias en los eventos Niño más fuertes de mayor probabilidad en VIPIS.</w:t>
      </w:r>
      <w:r w:rsidR="001A6ED6">
        <w:rPr>
          <w:rFonts w:ascii="Arial Narrow" w:hAnsi="Arial Narrow"/>
        </w:rPr>
        <w:t xml:space="preserve"> </w:t>
      </w:r>
      <w:bookmarkEnd w:id="66"/>
      <w:r w:rsidR="00151830" w:rsidRPr="00151830">
        <w:rPr>
          <w:rFonts w:ascii="Arial Narrow" w:hAnsi="Arial Narrow"/>
          <w:b w:val="0"/>
        </w:rPr>
        <w:t>Fuente: -“Mapa elaborado por Jaramillo Omar (2016): CPS No. 072 De 2016, Parques Nacionales Naturales de Colombia.”</w:t>
      </w:r>
    </w:p>
    <w:p w14:paraId="49EAA08E" w14:textId="77777777" w:rsidR="00DF09B3" w:rsidRPr="00151068" w:rsidRDefault="00DF09B3" w:rsidP="009F0140">
      <w:pPr>
        <w:rPr>
          <w:sz w:val="22"/>
        </w:rPr>
      </w:pPr>
    </w:p>
    <w:p w14:paraId="560AEFD4" w14:textId="78A0F54E" w:rsidR="00DF09B3" w:rsidRPr="00151068" w:rsidRDefault="00DF09B3" w:rsidP="00F517B9">
      <w:pPr>
        <w:pStyle w:val="Prrafodelista"/>
        <w:numPr>
          <w:ilvl w:val="0"/>
          <w:numId w:val="21"/>
        </w:numPr>
        <w:rPr>
          <w:sz w:val="22"/>
        </w:rPr>
      </w:pPr>
      <w:r w:rsidRPr="00151068">
        <w:rPr>
          <w:b/>
          <w:sz w:val="22"/>
        </w:rPr>
        <w:t>Precipitación:</w:t>
      </w:r>
      <w:r w:rsidRPr="00151068">
        <w:rPr>
          <w:sz w:val="22"/>
        </w:rPr>
        <w:t xml:space="preserve"> Para la zona de estudio se puede apreciar que la ocurrencia de mayor probabilidad de un evento fuerte del fenómeno de la Niña, puede aumentar la precipitación media (800 mm/año) por encima de un 160%  lo cual representa un exceso alto</w:t>
      </w:r>
      <w:r w:rsidR="00AC49DF" w:rsidRPr="00151068">
        <w:rPr>
          <w:sz w:val="22"/>
        </w:rPr>
        <w:t xml:space="preserve"> (</w:t>
      </w:r>
      <w:r w:rsidR="00AC49DF" w:rsidRPr="00151068">
        <w:rPr>
          <w:sz w:val="22"/>
        </w:rPr>
        <w:fldChar w:fldCharType="begin"/>
      </w:r>
      <w:r w:rsidR="00AC49DF" w:rsidRPr="00151068">
        <w:rPr>
          <w:sz w:val="22"/>
        </w:rPr>
        <w:instrText xml:space="preserve"> REF _Ref447163667 \h  \* MERGEFORMAT </w:instrText>
      </w:r>
      <w:r w:rsidR="00AC49DF" w:rsidRPr="00151068">
        <w:rPr>
          <w:sz w:val="22"/>
        </w:rPr>
      </w:r>
      <w:r w:rsidR="00AC49DF" w:rsidRPr="00151068">
        <w:rPr>
          <w:sz w:val="22"/>
        </w:rPr>
        <w:fldChar w:fldCharType="separate"/>
      </w:r>
      <w:r w:rsidR="00EE6BC9" w:rsidRPr="00EE6BC9">
        <w:rPr>
          <w:sz w:val="22"/>
        </w:rPr>
        <w:t xml:space="preserve">Figura </w:t>
      </w:r>
      <w:r w:rsidR="00EE6BC9" w:rsidRPr="00EE6BC9">
        <w:rPr>
          <w:noProof/>
          <w:sz w:val="22"/>
        </w:rPr>
        <w:t>21</w:t>
      </w:r>
      <w:r w:rsidR="00AC49DF" w:rsidRPr="00151068">
        <w:rPr>
          <w:sz w:val="22"/>
        </w:rPr>
        <w:fldChar w:fldCharType="end"/>
      </w:r>
      <w:r w:rsidR="00AC49DF" w:rsidRPr="00151068">
        <w:rPr>
          <w:sz w:val="22"/>
        </w:rPr>
        <w:t>)</w:t>
      </w:r>
      <w:r w:rsidRPr="00151068">
        <w:rPr>
          <w:sz w:val="22"/>
        </w:rPr>
        <w:t>. Esto implica que la región se vería expuesta a una alta saturación de suelos, al incremento del nivel freático y al desborde de humedales, caños y quebradas.</w:t>
      </w:r>
    </w:p>
    <w:p w14:paraId="7C9F6962" w14:textId="77777777" w:rsidR="00DF09B3" w:rsidRPr="00151068" w:rsidRDefault="00DF09B3" w:rsidP="00AC49DF">
      <w:pPr>
        <w:jc w:val="center"/>
        <w:rPr>
          <w:sz w:val="22"/>
        </w:rPr>
      </w:pPr>
      <w:r w:rsidRPr="00151068">
        <w:rPr>
          <w:noProof/>
          <w:sz w:val="22"/>
          <w:lang w:eastAsia="es-CO"/>
        </w:rPr>
        <w:drawing>
          <wp:inline distT="0" distB="0" distL="0" distR="0" wp14:anchorId="6097F899" wp14:editId="392210E2">
            <wp:extent cx="4161370" cy="2941320"/>
            <wp:effectExtent l="0" t="0" r="0" b="0"/>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166071" cy="2944643"/>
                    </a:xfrm>
                    <a:prstGeom prst="rect">
                      <a:avLst/>
                    </a:prstGeom>
                    <a:noFill/>
                    <a:ln w="9525">
                      <a:noFill/>
                      <a:miter lim="800000"/>
                      <a:headEnd/>
                      <a:tailEnd/>
                    </a:ln>
                  </pic:spPr>
                </pic:pic>
              </a:graphicData>
            </a:graphic>
          </wp:inline>
        </w:drawing>
      </w:r>
    </w:p>
    <w:p w14:paraId="140D7154" w14:textId="7A0F4068" w:rsidR="00DF09B3" w:rsidRPr="00151068" w:rsidRDefault="00DF09B3" w:rsidP="00151830">
      <w:pPr>
        <w:pStyle w:val="Descripcin"/>
        <w:jc w:val="center"/>
        <w:rPr>
          <w:sz w:val="22"/>
        </w:rPr>
      </w:pPr>
      <w:bookmarkStart w:id="67" w:name="_Ref447163667"/>
      <w:bookmarkStart w:id="68" w:name="_Toc475088272"/>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21</w:t>
      </w:r>
      <w:r w:rsidRPr="00151068">
        <w:rPr>
          <w:rFonts w:ascii="Arial Narrow" w:hAnsi="Arial Narrow"/>
        </w:rPr>
        <w:fldChar w:fldCharType="end"/>
      </w:r>
      <w:bookmarkEnd w:id="67"/>
      <w:r w:rsidRPr="00151068">
        <w:rPr>
          <w:rFonts w:ascii="Arial Narrow" w:hAnsi="Arial Narrow"/>
        </w:rPr>
        <w:t>. Tendencias en los eventos Niña más fuertes de mayor probabilidad en VIPIS.</w:t>
      </w:r>
      <w:r w:rsidR="001A6ED6">
        <w:rPr>
          <w:rFonts w:ascii="Arial Narrow" w:hAnsi="Arial Narrow"/>
        </w:rPr>
        <w:t xml:space="preserve"> </w:t>
      </w:r>
      <w:bookmarkEnd w:id="68"/>
      <w:r w:rsidR="00151830" w:rsidRPr="00151830">
        <w:rPr>
          <w:rFonts w:ascii="Arial Narrow" w:hAnsi="Arial Narrow"/>
          <w:b w:val="0"/>
        </w:rPr>
        <w:t>Fuente: -“Mapa elaborado por Jaramillo Omar (2016): CPS No. 072 De 2016, Parques Nacionales Naturales de Colombia.”</w:t>
      </w:r>
    </w:p>
    <w:p w14:paraId="7263E340" w14:textId="46C7B1CE" w:rsidR="00DF09B3" w:rsidRPr="00151068" w:rsidRDefault="00DF09B3" w:rsidP="00F517B9">
      <w:pPr>
        <w:pStyle w:val="Prrafodelista"/>
        <w:numPr>
          <w:ilvl w:val="0"/>
          <w:numId w:val="21"/>
        </w:numPr>
        <w:rPr>
          <w:sz w:val="22"/>
        </w:rPr>
      </w:pPr>
      <w:r w:rsidRPr="00151068">
        <w:rPr>
          <w:b/>
          <w:sz w:val="22"/>
        </w:rPr>
        <w:t>Temperatura:</w:t>
      </w:r>
      <w:r w:rsidRPr="00151068">
        <w:rPr>
          <w:sz w:val="22"/>
        </w:rPr>
        <w:t xml:space="preserve"> El comportamiento de la temperatura media durante la ocurrencia de mayor probabilidad de un evento fuerte del fenómeno de la Niña, exhibe una disminución por debajo de lo normal, es decir que en la zona de estudio la temperatura se reduciría  0.5</w:t>
      </w:r>
      <w:r w:rsidR="00AC49DF" w:rsidRPr="00151068">
        <w:rPr>
          <w:sz w:val="22"/>
        </w:rPr>
        <w:t xml:space="preserve"> ºC por debajo de la media </w:t>
      </w:r>
      <w:r w:rsidR="00AC49DF" w:rsidRPr="00030092">
        <w:rPr>
          <w:sz w:val="22"/>
        </w:rPr>
        <w:t>(</w:t>
      </w:r>
      <w:r w:rsidR="00AC49DF" w:rsidRPr="00030092">
        <w:rPr>
          <w:sz w:val="22"/>
        </w:rPr>
        <w:fldChar w:fldCharType="begin"/>
      </w:r>
      <w:r w:rsidR="00AC49DF" w:rsidRPr="00030092">
        <w:rPr>
          <w:sz w:val="22"/>
        </w:rPr>
        <w:instrText xml:space="preserve"> REF _Ref447163727 \h </w:instrText>
      </w:r>
      <w:r w:rsidR="00151068" w:rsidRPr="00030092">
        <w:rPr>
          <w:sz w:val="22"/>
        </w:rPr>
        <w:instrText xml:space="preserve"> \* MERGEFORMAT </w:instrText>
      </w:r>
      <w:r w:rsidR="00AC49DF" w:rsidRPr="00030092">
        <w:rPr>
          <w:sz w:val="22"/>
        </w:rPr>
      </w:r>
      <w:r w:rsidR="00AC49DF" w:rsidRPr="00030092">
        <w:rPr>
          <w:sz w:val="22"/>
        </w:rPr>
        <w:fldChar w:fldCharType="separate"/>
      </w:r>
      <w:r w:rsidR="00EE6BC9" w:rsidRPr="00EE6BC9">
        <w:rPr>
          <w:sz w:val="22"/>
        </w:rPr>
        <w:t xml:space="preserve">Figura </w:t>
      </w:r>
      <w:r w:rsidR="00EE6BC9" w:rsidRPr="00EE6BC9">
        <w:rPr>
          <w:noProof/>
          <w:sz w:val="22"/>
        </w:rPr>
        <w:t>22</w:t>
      </w:r>
      <w:r w:rsidR="00AC49DF" w:rsidRPr="00030092">
        <w:rPr>
          <w:sz w:val="22"/>
        </w:rPr>
        <w:fldChar w:fldCharType="end"/>
      </w:r>
      <w:r w:rsidR="00AC49DF" w:rsidRPr="00030092">
        <w:rPr>
          <w:sz w:val="22"/>
        </w:rPr>
        <w:t>)</w:t>
      </w:r>
      <w:r w:rsidRPr="00030092">
        <w:rPr>
          <w:sz w:val="22"/>
        </w:rPr>
        <w:t>. Estas anomalías reducen temporalmente la productividad de los ecosistemas afectando</w:t>
      </w:r>
      <w:r w:rsidRPr="00151068">
        <w:rPr>
          <w:sz w:val="22"/>
        </w:rPr>
        <w:t xml:space="preserve"> las cadenas tróficas y disponibilidad de recursos pesqueros por ejemplo.</w:t>
      </w:r>
    </w:p>
    <w:p w14:paraId="7D1205D5" w14:textId="77777777" w:rsidR="00DF09B3" w:rsidRPr="00151068" w:rsidRDefault="00DF09B3" w:rsidP="00AC49DF">
      <w:pPr>
        <w:jc w:val="center"/>
        <w:rPr>
          <w:sz w:val="22"/>
        </w:rPr>
      </w:pPr>
      <w:r w:rsidRPr="00151068">
        <w:rPr>
          <w:noProof/>
          <w:sz w:val="22"/>
          <w:lang w:eastAsia="es-CO"/>
        </w:rPr>
        <w:drawing>
          <wp:inline distT="0" distB="0" distL="0" distR="0" wp14:anchorId="5C6871DB" wp14:editId="1D615660">
            <wp:extent cx="4099560" cy="2901565"/>
            <wp:effectExtent l="0" t="0" r="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101254" cy="2902764"/>
                    </a:xfrm>
                    <a:prstGeom prst="rect">
                      <a:avLst/>
                    </a:prstGeom>
                    <a:noFill/>
                    <a:ln w="9525">
                      <a:noFill/>
                      <a:miter lim="800000"/>
                      <a:headEnd/>
                      <a:tailEnd/>
                    </a:ln>
                  </pic:spPr>
                </pic:pic>
              </a:graphicData>
            </a:graphic>
          </wp:inline>
        </w:drawing>
      </w:r>
    </w:p>
    <w:p w14:paraId="491E397B" w14:textId="062AE93E" w:rsidR="00DF09B3" w:rsidRPr="001A6ED6" w:rsidRDefault="00AC49DF" w:rsidP="00760443">
      <w:pPr>
        <w:pStyle w:val="Descripcin"/>
        <w:jc w:val="center"/>
        <w:rPr>
          <w:rFonts w:ascii="Arial Narrow" w:hAnsi="Arial Narrow"/>
          <w:b w:val="0"/>
        </w:rPr>
      </w:pPr>
      <w:bookmarkStart w:id="69" w:name="_Ref447163727"/>
      <w:bookmarkStart w:id="70" w:name="_Toc475088273"/>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22</w:t>
      </w:r>
      <w:r w:rsidRPr="00151068">
        <w:rPr>
          <w:rFonts w:ascii="Arial Narrow" w:hAnsi="Arial Narrow"/>
        </w:rPr>
        <w:fldChar w:fldCharType="end"/>
      </w:r>
      <w:bookmarkEnd w:id="69"/>
      <w:r w:rsidR="00DF09B3" w:rsidRPr="00151068">
        <w:rPr>
          <w:rFonts w:ascii="Arial Narrow" w:hAnsi="Arial Narrow"/>
        </w:rPr>
        <w:t>. Tendencias en los eventos Niña más fuertes de mayor probabilidad en VIPIS.</w:t>
      </w:r>
      <w:r w:rsidR="001A6ED6">
        <w:rPr>
          <w:rFonts w:ascii="Arial Narrow" w:hAnsi="Arial Narrow"/>
        </w:rPr>
        <w:t xml:space="preserve"> </w:t>
      </w:r>
      <w:bookmarkEnd w:id="70"/>
      <w:r w:rsidR="00151830" w:rsidRPr="00151830">
        <w:rPr>
          <w:rFonts w:ascii="Arial Narrow" w:hAnsi="Arial Narrow"/>
          <w:b w:val="0"/>
        </w:rPr>
        <w:t>Fuente: -“Mapa elaborado por Jaramillo Omar (2016): CPS No. 072 De 2016, Parques Nacionales Naturales de Colombia.”</w:t>
      </w:r>
    </w:p>
    <w:p w14:paraId="6CB69652" w14:textId="573E6FD2" w:rsidR="00DF09B3" w:rsidRPr="00151068" w:rsidRDefault="00AC49DF" w:rsidP="00F517B9">
      <w:pPr>
        <w:pStyle w:val="Ttulo3"/>
        <w:numPr>
          <w:ilvl w:val="2"/>
          <w:numId w:val="14"/>
        </w:numPr>
      </w:pPr>
      <w:r w:rsidRPr="00151068">
        <w:t xml:space="preserve"> </w:t>
      </w:r>
      <w:bookmarkStart w:id="71" w:name="_Toc469937165"/>
      <w:r w:rsidRPr="00151068">
        <w:t>Escenarios de cambio climático</w:t>
      </w:r>
      <w:bookmarkEnd w:id="71"/>
    </w:p>
    <w:p w14:paraId="33B1C931" w14:textId="77777777" w:rsidR="00DF09B3" w:rsidRPr="00151068" w:rsidRDefault="00DF09B3" w:rsidP="009F0140">
      <w:pPr>
        <w:rPr>
          <w:sz w:val="22"/>
        </w:rPr>
      </w:pPr>
    </w:p>
    <w:p w14:paraId="46802AF3" w14:textId="193EA685" w:rsidR="00DF09B3" w:rsidRPr="00027C25" w:rsidRDefault="00AC49DF" w:rsidP="00F517B9">
      <w:pPr>
        <w:pStyle w:val="Ttulo4"/>
        <w:numPr>
          <w:ilvl w:val="3"/>
          <w:numId w:val="14"/>
        </w:numPr>
        <w:rPr>
          <w:rFonts w:ascii="Arial Narrow" w:hAnsi="Arial Narrow" w:cs="Arial"/>
          <w:i w:val="0"/>
          <w:color w:val="auto"/>
          <w:sz w:val="22"/>
        </w:rPr>
      </w:pPr>
      <w:r w:rsidRPr="00027C25">
        <w:rPr>
          <w:rFonts w:ascii="Arial Narrow" w:hAnsi="Arial Narrow" w:cs="Arial"/>
          <w:i w:val="0"/>
          <w:color w:val="auto"/>
          <w:sz w:val="22"/>
        </w:rPr>
        <w:t>Alteraciones en la Precipitación y Temperatura</w:t>
      </w:r>
      <w:r w:rsidRPr="00027C25">
        <w:rPr>
          <w:rFonts w:ascii="Arial Narrow" w:hAnsi="Arial Narrow" w:cs="Arial"/>
          <w:i w:val="0"/>
          <w:color w:val="auto"/>
          <w:sz w:val="22"/>
          <w:vertAlign w:val="superscript"/>
        </w:rPr>
        <w:footnoteReference w:id="6"/>
      </w:r>
    </w:p>
    <w:p w14:paraId="3DFC976D" w14:textId="77777777" w:rsidR="00DF09B3" w:rsidRPr="00151068" w:rsidRDefault="00DF09B3" w:rsidP="009F0140">
      <w:pPr>
        <w:rPr>
          <w:sz w:val="22"/>
        </w:rPr>
      </w:pPr>
    </w:p>
    <w:p w14:paraId="1E4A00B3" w14:textId="77FF249A" w:rsidR="00DF09B3" w:rsidRPr="00151068" w:rsidRDefault="00AC49DF" w:rsidP="009F0140">
      <w:pPr>
        <w:rPr>
          <w:sz w:val="22"/>
        </w:rPr>
      </w:pPr>
      <w:r w:rsidRPr="00151068">
        <w:rPr>
          <w:sz w:val="22"/>
        </w:rPr>
        <w:t>Los escenarios de Cambio Climático (CC), reportados por el IDEAM y otros (2015) son elementos de planificación estratégica para el manejo de las Áreas Protegidas, constituyen la posibilidad para generar adaptación basada en la resilencia de los ecosistemas y son una oportunidad para el posicionamiento del papel de la conservación en el ámbito nacional y regional (i.e). A continuación se detalla el impacto proyectado en la precipitación y temperatura media, por causa del CC en el área protegida VIPIS, colocando de evidencia que los ecosistemas que la conforman, son además vulnerables al CC (</w:t>
      </w:r>
      <w:r w:rsidRPr="00151068">
        <w:rPr>
          <w:sz w:val="22"/>
        </w:rPr>
        <w:fldChar w:fldCharType="begin"/>
      </w:r>
      <w:r w:rsidRPr="00151068">
        <w:rPr>
          <w:sz w:val="22"/>
        </w:rPr>
        <w:instrText xml:space="preserve"> REF _Ref447163959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23</w:t>
      </w:r>
      <w:r w:rsidRPr="00151068">
        <w:rPr>
          <w:sz w:val="22"/>
        </w:rPr>
        <w:fldChar w:fldCharType="end"/>
      </w:r>
      <w:r w:rsidRPr="00151068">
        <w:rPr>
          <w:sz w:val="22"/>
        </w:rPr>
        <w:t>).</w:t>
      </w:r>
    </w:p>
    <w:p w14:paraId="18098D2D" w14:textId="77777777" w:rsidR="00DF09B3" w:rsidRPr="00151068" w:rsidRDefault="00DF09B3" w:rsidP="009F0140">
      <w:pPr>
        <w:rPr>
          <w:sz w:val="22"/>
        </w:rPr>
      </w:pPr>
    </w:p>
    <w:p w14:paraId="182B17B6" w14:textId="122C11F9" w:rsidR="00AC49DF" w:rsidRPr="00151068" w:rsidRDefault="00AC49DF" w:rsidP="00AC49DF">
      <w:pPr>
        <w:jc w:val="center"/>
        <w:rPr>
          <w:sz w:val="22"/>
        </w:rPr>
      </w:pPr>
      <w:r w:rsidRPr="00151068">
        <w:rPr>
          <w:noProof/>
          <w:lang w:eastAsia="es-CO"/>
        </w:rPr>
        <w:drawing>
          <wp:inline distT="0" distB="0" distL="0" distR="0" wp14:anchorId="361C70B2" wp14:editId="0A872C11">
            <wp:extent cx="4472940" cy="3269255"/>
            <wp:effectExtent l="0" t="0" r="3810" b="762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480581" cy="3274839"/>
                    </a:xfrm>
                    <a:prstGeom prst="rect">
                      <a:avLst/>
                    </a:prstGeom>
                    <a:noFill/>
                    <a:ln w="9525">
                      <a:noFill/>
                      <a:miter lim="800000"/>
                      <a:headEnd/>
                      <a:tailEnd/>
                    </a:ln>
                  </pic:spPr>
                </pic:pic>
              </a:graphicData>
            </a:graphic>
          </wp:inline>
        </w:drawing>
      </w:r>
    </w:p>
    <w:p w14:paraId="5DFB7406" w14:textId="7EB23222" w:rsidR="00AC49DF" w:rsidRPr="00151068" w:rsidRDefault="00AC49DF" w:rsidP="00AC49DF">
      <w:pPr>
        <w:jc w:val="center"/>
        <w:rPr>
          <w:sz w:val="22"/>
        </w:rPr>
      </w:pPr>
      <w:r w:rsidRPr="00151068">
        <w:rPr>
          <w:noProof/>
          <w:lang w:eastAsia="es-CO"/>
        </w:rPr>
        <w:drawing>
          <wp:inline distT="0" distB="0" distL="0" distR="0" wp14:anchorId="79289B71" wp14:editId="5EC2A54B">
            <wp:extent cx="4488180" cy="3383946"/>
            <wp:effectExtent l="0" t="0" r="7620" b="698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490964" cy="3386045"/>
                    </a:xfrm>
                    <a:prstGeom prst="rect">
                      <a:avLst/>
                    </a:prstGeom>
                    <a:noFill/>
                    <a:ln w="9525">
                      <a:noFill/>
                      <a:miter lim="800000"/>
                      <a:headEnd/>
                      <a:tailEnd/>
                    </a:ln>
                  </pic:spPr>
                </pic:pic>
              </a:graphicData>
            </a:graphic>
          </wp:inline>
        </w:drawing>
      </w:r>
    </w:p>
    <w:p w14:paraId="17A199D0" w14:textId="6C4C0F20" w:rsidR="00AC49DF" w:rsidRPr="00151068" w:rsidRDefault="00AC49DF" w:rsidP="00AC49DF">
      <w:pPr>
        <w:jc w:val="center"/>
        <w:rPr>
          <w:sz w:val="22"/>
        </w:rPr>
      </w:pPr>
      <w:r w:rsidRPr="00151068">
        <w:rPr>
          <w:noProof/>
          <w:lang w:eastAsia="es-CO"/>
        </w:rPr>
        <w:drawing>
          <wp:inline distT="0" distB="0" distL="0" distR="0" wp14:anchorId="114712D1" wp14:editId="30E2B7F6">
            <wp:extent cx="4419600" cy="3271675"/>
            <wp:effectExtent l="0" t="0" r="0" b="508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422731" cy="3273993"/>
                    </a:xfrm>
                    <a:prstGeom prst="rect">
                      <a:avLst/>
                    </a:prstGeom>
                    <a:noFill/>
                    <a:ln w="9525">
                      <a:noFill/>
                      <a:miter lim="800000"/>
                      <a:headEnd/>
                      <a:tailEnd/>
                    </a:ln>
                  </pic:spPr>
                </pic:pic>
              </a:graphicData>
            </a:graphic>
          </wp:inline>
        </w:drawing>
      </w:r>
    </w:p>
    <w:p w14:paraId="4A54F9F8" w14:textId="4CC1AEBC" w:rsidR="00835AE8" w:rsidRDefault="00AC49DF" w:rsidP="00151830">
      <w:pPr>
        <w:pStyle w:val="Descripcin"/>
        <w:jc w:val="center"/>
        <w:rPr>
          <w:rFonts w:ascii="Arial Narrow" w:hAnsi="Arial Narrow"/>
        </w:rPr>
      </w:pPr>
      <w:bookmarkStart w:id="72" w:name="_Ref447163959"/>
      <w:bookmarkStart w:id="73" w:name="_Toc475088274"/>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23</w:t>
      </w:r>
      <w:r w:rsidRPr="00151068">
        <w:rPr>
          <w:rFonts w:ascii="Arial Narrow" w:hAnsi="Arial Narrow"/>
        </w:rPr>
        <w:fldChar w:fldCharType="end"/>
      </w:r>
      <w:bookmarkEnd w:id="72"/>
      <w:r w:rsidRPr="00151068">
        <w:rPr>
          <w:rFonts w:ascii="Arial Narrow" w:hAnsi="Arial Narrow"/>
        </w:rPr>
        <w:t xml:space="preserve">. Cambios porcentuales proyectados en la precipitación, para el ensamble multiescenario 2011 – 2100; conforme los escenarios de la 3ª Comunicación Nacional de Cambio Climático (IDEAM </w:t>
      </w:r>
      <w:r w:rsidR="00760443" w:rsidRPr="00151068">
        <w:rPr>
          <w:rFonts w:ascii="Arial Narrow" w:hAnsi="Arial Narrow"/>
        </w:rPr>
        <w:t xml:space="preserve">et al., 2015). </w:t>
      </w:r>
      <w:bookmarkEnd w:id="73"/>
      <w:r w:rsidR="00151830" w:rsidRPr="00151830">
        <w:rPr>
          <w:rFonts w:ascii="Arial Narrow" w:hAnsi="Arial Narrow"/>
        </w:rPr>
        <w:t>Fuente: -“Mapa elaborado por Jaramillo Omar (2016): CPS No. 072 De 2016, Parques Nacionales Naturales de Colombia.”</w:t>
      </w:r>
    </w:p>
    <w:p w14:paraId="0BFE0194" w14:textId="77777777" w:rsidR="00151830" w:rsidRPr="00151830" w:rsidRDefault="00151830" w:rsidP="00151830">
      <w:pPr>
        <w:rPr>
          <w:lang w:val="es-ES" w:eastAsia="es-ES"/>
        </w:rPr>
      </w:pPr>
    </w:p>
    <w:p w14:paraId="255294F1" w14:textId="7BFDE98E" w:rsidR="00AC49DF" w:rsidRPr="00151068" w:rsidRDefault="00AC49DF" w:rsidP="00AC49DF">
      <w:pPr>
        <w:rPr>
          <w:sz w:val="22"/>
        </w:rPr>
      </w:pPr>
      <w:r w:rsidRPr="00151068">
        <w:rPr>
          <w:sz w:val="22"/>
        </w:rPr>
        <w:t xml:space="preserve">En la </w:t>
      </w:r>
      <w:r w:rsidRPr="00151068">
        <w:rPr>
          <w:sz w:val="22"/>
        </w:rPr>
        <w:fldChar w:fldCharType="begin"/>
      </w:r>
      <w:r w:rsidRPr="00151068">
        <w:rPr>
          <w:sz w:val="22"/>
        </w:rPr>
        <w:instrText xml:space="preserve"> REF _Ref447163959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23</w:t>
      </w:r>
      <w:r w:rsidRPr="00151068">
        <w:rPr>
          <w:sz w:val="22"/>
        </w:rPr>
        <w:fldChar w:fldCharType="end"/>
      </w:r>
      <w:r w:rsidRPr="00151068">
        <w:rPr>
          <w:sz w:val="22"/>
        </w:rPr>
        <w:t xml:space="preserve"> se presentan los efectos del CC sobre la precipitación, proyectados para el periodo actual de treinta años iniciando en 2011 y hasta el año 2040, y los periodos de tiempo comprendidos entre 2041 a 2070 y 2071 a 2100. </w:t>
      </w:r>
    </w:p>
    <w:p w14:paraId="5633D478" w14:textId="77777777" w:rsidR="00AC49DF" w:rsidRPr="00151068" w:rsidRDefault="00AC49DF" w:rsidP="00AC49DF">
      <w:pPr>
        <w:rPr>
          <w:sz w:val="22"/>
        </w:rPr>
      </w:pPr>
    </w:p>
    <w:p w14:paraId="04B8131D" w14:textId="6AD60EE6" w:rsidR="00AC49DF" w:rsidRPr="00151068" w:rsidRDefault="00AC49DF" w:rsidP="00AC49DF">
      <w:pPr>
        <w:rPr>
          <w:sz w:val="22"/>
        </w:rPr>
      </w:pPr>
      <w:r w:rsidRPr="00151068">
        <w:rPr>
          <w:sz w:val="22"/>
        </w:rPr>
        <w:t xml:space="preserve">Los resultados indican que el polígono del área protegida es susceptible de reducciones o aumentos en la precipitación del 10% como proyección en las siguientes nueve décadas. Este efecto observado de manera aislada, no constituye una amenaza, si no se tiene en cuenta la importante conectividad del área protegida con el sistema cenagoso (ver Sección: Contexto histórico ambiental), que como se observa en la </w:t>
      </w:r>
      <w:r w:rsidRPr="00151068">
        <w:rPr>
          <w:sz w:val="22"/>
        </w:rPr>
        <w:fldChar w:fldCharType="begin"/>
      </w:r>
      <w:r w:rsidRPr="00151068">
        <w:rPr>
          <w:sz w:val="22"/>
        </w:rPr>
        <w:instrText xml:space="preserve"> REF _Ref447163959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23</w:t>
      </w:r>
      <w:r w:rsidRPr="00151068">
        <w:rPr>
          <w:sz w:val="22"/>
        </w:rPr>
        <w:fldChar w:fldCharType="end"/>
      </w:r>
      <w:r w:rsidRPr="00151068">
        <w:rPr>
          <w:sz w:val="22"/>
        </w:rPr>
        <w:t xml:space="preserve">, será objeto de reducción de hasta un 40% en la precipitación para 2071 (aproximadamente 50 años a futuro). Esta variación, sin duda alterara el flujo de agua dulce desde la ciénaga y será un determinante para la pérdida de bosque de manglar, acorde a las evidencias que en el pasado ha ocasionado esta ruptura de flujo, que por efectos antropogénicos produjo la construcción hace 50 años, de la carretera de la vía Barranquilla-Ciénaga (INVEMAR, 2014) y que hoy en día representa la mortandad masiva de este VOC de filtro grueso para el AP (ver Sección: Contexto histórico ambiental); En este contexto, el CC es un agravante de los efectos de la construcción de la vía Barranquilla-Ciénaga y representa un elemento a tener en cuenta durante la ejecución de este plan de manejo, ya que como se observa en la </w:t>
      </w:r>
      <w:r w:rsidRPr="00151068">
        <w:rPr>
          <w:sz w:val="22"/>
        </w:rPr>
        <w:fldChar w:fldCharType="begin"/>
      </w:r>
      <w:r w:rsidRPr="00151068">
        <w:rPr>
          <w:sz w:val="22"/>
        </w:rPr>
        <w:instrText xml:space="preserve"> REF _Ref447163959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23</w:t>
      </w:r>
      <w:r w:rsidRPr="00151068">
        <w:rPr>
          <w:sz w:val="22"/>
        </w:rPr>
        <w:fldChar w:fldCharType="end"/>
      </w:r>
      <w:r w:rsidRPr="00151068">
        <w:rPr>
          <w:sz w:val="22"/>
        </w:rPr>
        <w:t>, es de esperarse al menos para el actual periodo (2011-2040) una reducción en los aportes de la precipitación al sistema cenagoso de un 10 a 20%, lo que en cadena progresivamente será una presión para los cambios asociados a la pérdida del bosque de Manglar, como los procesos migratorios de tipo reproductivo de algunas especies ya que la mortandad disminuirá las funciones de “guardería” de los bosques, afectando el recurso pesquero entre otros graves impactos.</w:t>
      </w:r>
    </w:p>
    <w:p w14:paraId="59F89A7C" w14:textId="77777777" w:rsidR="00AC49DF" w:rsidRPr="00151068" w:rsidRDefault="00AC49DF" w:rsidP="009F0140">
      <w:pPr>
        <w:rPr>
          <w:sz w:val="22"/>
        </w:rPr>
      </w:pPr>
    </w:p>
    <w:p w14:paraId="314B7CD6" w14:textId="3570D0F9" w:rsidR="00AC49DF" w:rsidRPr="00151068" w:rsidRDefault="008F6BD6" w:rsidP="009F0140">
      <w:pPr>
        <w:rPr>
          <w:sz w:val="22"/>
        </w:rPr>
      </w:pPr>
      <w:r w:rsidRPr="00151068">
        <w:rPr>
          <w:sz w:val="22"/>
        </w:rPr>
        <w:t>L</w:t>
      </w:r>
      <w:r w:rsidR="00AC49DF" w:rsidRPr="00151068">
        <w:rPr>
          <w:sz w:val="22"/>
        </w:rPr>
        <w:t>a</w:t>
      </w:r>
      <w:r w:rsidRPr="00151068">
        <w:rPr>
          <w:sz w:val="22"/>
        </w:rPr>
        <w:t xml:space="preserve"> </w:t>
      </w:r>
      <w:r w:rsidRPr="00151068">
        <w:rPr>
          <w:sz w:val="22"/>
        </w:rPr>
        <w:fldChar w:fldCharType="begin"/>
      </w:r>
      <w:r w:rsidRPr="00151068">
        <w:rPr>
          <w:sz w:val="22"/>
        </w:rPr>
        <w:instrText xml:space="preserve"> REF _Ref447164403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24</w:t>
      </w:r>
      <w:r w:rsidRPr="00151068">
        <w:rPr>
          <w:sz w:val="22"/>
        </w:rPr>
        <w:fldChar w:fldCharType="end"/>
      </w:r>
      <w:r w:rsidR="00AC49DF" w:rsidRPr="00151068">
        <w:rPr>
          <w:sz w:val="22"/>
        </w:rPr>
        <w:t>, se presentan los resultados de las proyecciones para las alteraciones de la temperatura; en el periodo actual se observa que los valores de cambio son cercanos a la unidad de grados celcius y que para los periodos 2041-2070 y 2071-2100 aumentarían en promedio de desde 2°C hasta 3°C. Posiblemente gracias a la regular elevación del área (i.e), en general el comportamiento de la temperatura es homogéneo y a diferencia de la precipitación tanto el territorio que comprende el polígono del área protegida como el sistema cenagoso y en general la ecoregión, exhiben el mismo comportamiento proyectado de la temperatura.</w:t>
      </w:r>
    </w:p>
    <w:p w14:paraId="3800E5E6" w14:textId="77777777" w:rsidR="00AC49DF" w:rsidRPr="00151068" w:rsidRDefault="00AC49DF" w:rsidP="009F0140">
      <w:pPr>
        <w:rPr>
          <w:sz w:val="22"/>
        </w:rPr>
      </w:pPr>
    </w:p>
    <w:p w14:paraId="15807F53" w14:textId="71D528DA" w:rsidR="00AC49DF" w:rsidRPr="00151068" w:rsidRDefault="00AC49DF" w:rsidP="00AC49DF">
      <w:pPr>
        <w:jc w:val="center"/>
        <w:rPr>
          <w:sz w:val="22"/>
        </w:rPr>
      </w:pPr>
      <w:r w:rsidRPr="00151068">
        <w:rPr>
          <w:noProof/>
          <w:lang w:eastAsia="es-CO"/>
        </w:rPr>
        <w:drawing>
          <wp:inline distT="0" distB="0" distL="0" distR="0" wp14:anchorId="198D228B" wp14:editId="5190187F">
            <wp:extent cx="4305600" cy="3254400"/>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305600" cy="3254400"/>
                    </a:xfrm>
                    <a:prstGeom prst="rect">
                      <a:avLst/>
                    </a:prstGeom>
                    <a:noFill/>
                    <a:ln w="9525">
                      <a:noFill/>
                      <a:miter lim="800000"/>
                      <a:headEnd/>
                      <a:tailEnd/>
                    </a:ln>
                  </pic:spPr>
                </pic:pic>
              </a:graphicData>
            </a:graphic>
          </wp:inline>
        </w:drawing>
      </w:r>
    </w:p>
    <w:p w14:paraId="7C1B28E7" w14:textId="43ED9044" w:rsidR="00AC49DF" w:rsidRPr="00151068" w:rsidRDefault="00AC49DF" w:rsidP="00AC49DF">
      <w:pPr>
        <w:jc w:val="center"/>
        <w:rPr>
          <w:sz w:val="22"/>
        </w:rPr>
      </w:pPr>
      <w:r w:rsidRPr="00151068">
        <w:rPr>
          <w:noProof/>
          <w:lang w:eastAsia="es-CO"/>
        </w:rPr>
        <w:drawing>
          <wp:inline distT="0" distB="0" distL="0" distR="0" wp14:anchorId="0BC46389" wp14:editId="2008922F">
            <wp:extent cx="4345200" cy="3247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345200" cy="3247200"/>
                    </a:xfrm>
                    <a:prstGeom prst="rect">
                      <a:avLst/>
                    </a:prstGeom>
                    <a:noFill/>
                    <a:ln w="9525">
                      <a:noFill/>
                      <a:miter lim="800000"/>
                      <a:headEnd/>
                      <a:tailEnd/>
                    </a:ln>
                  </pic:spPr>
                </pic:pic>
              </a:graphicData>
            </a:graphic>
          </wp:inline>
        </w:drawing>
      </w:r>
    </w:p>
    <w:p w14:paraId="633EDE7C" w14:textId="5B81E281" w:rsidR="00AC49DF" w:rsidRPr="00151068" w:rsidRDefault="00AC49DF" w:rsidP="00AC49DF">
      <w:pPr>
        <w:jc w:val="center"/>
        <w:rPr>
          <w:sz w:val="22"/>
        </w:rPr>
      </w:pPr>
      <w:r w:rsidRPr="00151068">
        <w:rPr>
          <w:noProof/>
          <w:lang w:eastAsia="es-CO"/>
        </w:rPr>
        <w:drawing>
          <wp:inline distT="0" distB="0" distL="0" distR="0" wp14:anchorId="20DB4E53" wp14:editId="03DCEAF2">
            <wp:extent cx="4312800" cy="3268800"/>
            <wp:effectExtent l="0" t="0" r="0" b="8255"/>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312800" cy="3268800"/>
                    </a:xfrm>
                    <a:prstGeom prst="rect">
                      <a:avLst/>
                    </a:prstGeom>
                    <a:noFill/>
                    <a:ln w="9525">
                      <a:noFill/>
                      <a:miter lim="800000"/>
                      <a:headEnd/>
                      <a:tailEnd/>
                    </a:ln>
                  </pic:spPr>
                </pic:pic>
              </a:graphicData>
            </a:graphic>
          </wp:inline>
        </w:drawing>
      </w:r>
    </w:p>
    <w:p w14:paraId="7DEA3660" w14:textId="2CF7679D" w:rsidR="00AC49DF" w:rsidRPr="00151068" w:rsidRDefault="008F6BD6" w:rsidP="00875AED">
      <w:pPr>
        <w:pStyle w:val="Descripcin"/>
        <w:jc w:val="center"/>
        <w:rPr>
          <w:rFonts w:ascii="Arial Narrow" w:hAnsi="Arial Narrow"/>
        </w:rPr>
      </w:pPr>
      <w:bookmarkStart w:id="74" w:name="_Ref447164403"/>
      <w:bookmarkStart w:id="75" w:name="_Toc475088275"/>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24</w:t>
      </w:r>
      <w:r w:rsidRPr="00151068">
        <w:rPr>
          <w:rFonts w:ascii="Arial Narrow" w:hAnsi="Arial Narrow"/>
        </w:rPr>
        <w:fldChar w:fldCharType="end"/>
      </w:r>
      <w:bookmarkEnd w:id="74"/>
      <w:r w:rsidRPr="00151068">
        <w:rPr>
          <w:rFonts w:ascii="Arial Narrow" w:hAnsi="Arial Narrow"/>
        </w:rPr>
        <w:t xml:space="preserve">. Cambios  proyectados en la temperatura, para el ensamble multiescenario 2011 – 2100; conforme los escenarios de la 3ª Comunicación Nacional de Cambio Climático (IDEAM </w:t>
      </w:r>
      <w:r w:rsidR="00875AED" w:rsidRPr="00151068">
        <w:rPr>
          <w:rFonts w:ascii="Arial Narrow" w:hAnsi="Arial Narrow"/>
          <w:i/>
        </w:rPr>
        <w:t>et al.</w:t>
      </w:r>
      <w:r w:rsidR="00875AED" w:rsidRPr="00151068">
        <w:rPr>
          <w:rFonts w:ascii="Arial Narrow" w:hAnsi="Arial Narrow"/>
        </w:rPr>
        <w:t>,</w:t>
      </w:r>
      <w:r w:rsidRPr="00151068">
        <w:rPr>
          <w:rFonts w:ascii="Arial Narrow" w:hAnsi="Arial Narrow"/>
        </w:rPr>
        <w:t xml:space="preserve"> 2015), </w:t>
      </w:r>
      <w:bookmarkEnd w:id="75"/>
      <w:r w:rsidR="00151830" w:rsidRPr="00151830">
        <w:rPr>
          <w:rFonts w:ascii="Arial Narrow" w:hAnsi="Arial Narrow"/>
        </w:rPr>
        <w:t>Fuente: -“Mapa elaborado por Jaramillo Omar (2016): CPS No. 072 De 2016, Parques Nacionales Naturales de Colombia.”</w:t>
      </w:r>
    </w:p>
    <w:p w14:paraId="1D350055" w14:textId="77777777" w:rsidR="00AC49DF" w:rsidRPr="00151068" w:rsidRDefault="00AC49DF" w:rsidP="009F0140">
      <w:pPr>
        <w:rPr>
          <w:sz w:val="22"/>
        </w:rPr>
      </w:pPr>
    </w:p>
    <w:p w14:paraId="155A6F4F" w14:textId="4909742F" w:rsidR="00AC49DF" w:rsidRPr="00027C25" w:rsidRDefault="004642D3" w:rsidP="00F517B9">
      <w:pPr>
        <w:pStyle w:val="Ttulo4"/>
        <w:numPr>
          <w:ilvl w:val="3"/>
          <w:numId w:val="14"/>
        </w:numPr>
        <w:rPr>
          <w:rFonts w:ascii="Arial Narrow" w:hAnsi="Arial Narrow" w:cs="Arial"/>
          <w:i w:val="0"/>
          <w:color w:val="auto"/>
          <w:sz w:val="22"/>
        </w:rPr>
      </w:pPr>
      <w:r w:rsidRPr="00027C25">
        <w:rPr>
          <w:rFonts w:ascii="Arial Narrow" w:hAnsi="Arial Narrow" w:cs="Arial"/>
          <w:i w:val="0"/>
          <w:color w:val="auto"/>
          <w:sz w:val="22"/>
        </w:rPr>
        <w:t>Alteraciones en el Nivel del Mar:</w:t>
      </w:r>
    </w:p>
    <w:p w14:paraId="496CE68A" w14:textId="77777777" w:rsidR="00AC49DF" w:rsidRPr="00151068" w:rsidRDefault="00AC49DF" w:rsidP="009F0140">
      <w:pPr>
        <w:rPr>
          <w:sz w:val="22"/>
        </w:rPr>
      </w:pPr>
    </w:p>
    <w:p w14:paraId="6E7F6D40" w14:textId="77777777" w:rsidR="004642D3" w:rsidRPr="00151068" w:rsidRDefault="004642D3" w:rsidP="004642D3">
      <w:pPr>
        <w:rPr>
          <w:sz w:val="22"/>
        </w:rPr>
      </w:pPr>
      <w:r w:rsidRPr="00151068">
        <w:rPr>
          <w:sz w:val="22"/>
        </w:rPr>
        <w:t>Los datos y proyecciones del posible comportamiento en la línea de costa para la zona de estudio se solicitaron directamente a la Universidad de Cantabria de España quienes auspiciados por la comisión económica para Latinoamérica y el Caribe –CEPAL- realizaron una serie de modelaciones para conocer entre otras variables, el aumento del nivel del mar, la erosión costera por aumento del nivel medio del mar y extremos medios de oleaje.</w:t>
      </w:r>
    </w:p>
    <w:p w14:paraId="4F0A1F76" w14:textId="77777777" w:rsidR="004642D3" w:rsidRPr="00151068" w:rsidRDefault="004642D3" w:rsidP="004642D3">
      <w:pPr>
        <w:rPr>
          <w:sz w:val="22"/>
        </w:rPr>
      </w:pPr>
    </w:p>
    <w:p w14:paraId="7DA153AA" w14:textId="0EBD1B06" w:rsidR="00AC49DF" w:rsidRPr="00151068" w:rsidRDefault="004642D3" w:rsidP="004642D3">
      <w:pPr>
        <w:rPr>
          <w:sz w:val="22"/>
        </w:rPr>
      </w:pPr>
      <w:r w:rsidRPr="00151068">
        <w:rPr>
          <w:sz w:val="22"/>
        </w:rPr>
        <w:t>Este estudio proyecta al año 2040 un aumento del nivel del mar para la zona de estudio de 86,7 mm lo cual concuerda con las proyecciones del IDEAM (</w:t>
      </w:r>
      <w:r w:rsidRPr="00151068">
        <w:rPr>
          <w:sz w:val="22"/>
        </w:rPr>
        <w:fldChar w:fldCharType="begin"/>
      </w:r>
      <w:r w:rsidRPr="00151068">
        <w:rPr>
          <w:sz w:val="22"/>
        </w:rPr>
        <w:instrText xml:space="preserve"> REF _Ref447164775 \h  \* MERGEFORMAT </w:instrText>
      </w:r>
      <w:r w:rsidRPr="00151068">
        <w:rPr>
          <w:sz w:val="22"/>
        </w:rPr>
      </w:r>
      <w:r w:rsidRPr="00151068">
        <w:rPr>
          <w:sz w:val="22"/>
        </w:rPr>
        <w:fldChar w:fldCharType="separate"/>
      </w:r>
      <w:r w:rsidR="00EE6BC9" w:rsidRPr="00EE6BC9">
        <w:rPr>
          <w:sz w:val="22"/>
        </w:rPr>
        <w:t xml:space="preserve">Figura </w:t>
      </w:r>
      <w:r w:rsidR="00EE6BC9" w:rsidRPr="00EE6BC9">
        <w:rPr>
          <w:noProof/>
          <w:sz w:val="22"/>
        </w:rPr>
        <w:t>25</w:t>
      </w:r>
      <w:r w:rsidRPr="00151068">
        <w:rPr>
          <w:sz w:val="22"/>
        </w:rPr>
        <w:fldChar w:fldCharType="end"/>
      </w:r>
      <w:r w:rsidRPr="00151068">
        <w:rPr>
          <w:sz w:val="22"/>
        </w:rPr>
        <w:t>). Adicionalmente se proyectan extremos de oleaje que alcanzarían los 3,32 m lo que indica un aumento de 0.75 metros respecto a los extremos de altura de ola actuales referenciados en el mismo estudio. De igual forma, el estudio muestra que la erosión costera por aumento del nivel medio del mar avanzaría 4,3 m hacia el interior continental lo que indica un nuevo punto de referencia de delimitación costera.</w:t>
      </w:r>
    </w:p>
    <w:p w14:paraId="311389A9" w14:textId="77777777" w:rsidR="00AC49DF" w:rsidRPr="00151068" w:rsidRDefault="00AC49DF" w:rsidP="009F0140">
      <w:pPr>
        <w:rPr>
          <w:sz w:val="22"/>
        </w:rPr>
      </w:pPr>
    </w:p>
    <w:p w14:paraId="5594D742" w14:textId="0028DF2A" w:rsidR="00AC49DF" w:rsidRPr="00151068" w:rsidRDefault="004642D3" w:rsidP="004642D3">
      <w:pPr>
        <w:jc w:val="center"/>
        <w:rPr>
          <w:sz w:val="22"/>
        </w:rPr>
      </w:pPr>
      <w:r w:rsidRPr="00151068">
        <w:rPr>
          <w:noProof/>
          <w:lang w:eastAsia="es-CO"/>
        </w:rPr>
        <w:drawing>
          <wp:inline distT="0" distB="0" distL="0" distR="0" wp14:anchorId="3B05F645" wp14:editId="6D30839A">
            <wp:extent cx="5109094" cy="3317975"/>
            <wp:effectExtent l="0" t="0" r="0" b="0"/>
            <wp:docPr id="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122577" cy="3326731"/>
                    </a:xfrm>
                    <a:prstGeom prst="rect">
                      <a:avLst/>
                    </a:prstGeom>
                    <a:noFill/>
                    <a:ln w="9525">
                      <a:noFill/>
                      <a:miter lim="800000"/>
                      <a:headEnd/>
                      <a:tailEnd/>
                    </a:ln>
                  </pic:spPr>
                </pic:pic>
              </a:graphicData>
            </a:graphic>
          </wp:inline>
        </w:drawing>
      </w:r>
    </w:p>
    <w:p w14:paraId="4A12E807" w14:textId="2C37FED1" w:rsidR="00AC49DF" w:rsidRPr="009C6B01" w:rsidRDefault="004642D3" w:rsidP="00875AED">
      <w:pPr>
        <w:pStyle w:val="Descripcin"/>
        <w:jc w:val="center"/>
        <w:rPr>
          <w:rFonts w:ascii="Arial Narrow" w:hAnsi="Arial Narrow"/>
          <w:b w:val="0"/>
        </w:rPr>
      </w:pPr>
      <w:bookmarkStart w:id="76" w:name="_Ref447164775"/>
      <w:bookmarkStart w:id="77" w:name="_Toc475088276"/>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25</w:t>
      </w:r>
      <w:r w:rsidRPr="00151068">
        <w:rPr>
          <w:rFonts w:ascii="Arial Narrow" w:hAnsi="Arial Narrow"/>
        </w:rPr>
        <w:fldChar w:fldCharType="end"/>
      </w:r>
      <w:bookmarkEnd w:id="76"/>
      <w:r w:rsidRPr="00151068">
        <w:rPr>
          <w:rFonts w:ascii="Arial Narrow" w:hAnsi="Arial Narrow"/>
        </w:rPr>
        <w:t>. Tendencias en el aumento del nivel del mar en el año 2040 en VIPIS.</w:t>
      </w:r>
      <w:r w:rsidR="009D2497">
        <w:rPr>
          <w:rFonts w:ascii="Arial Narrow" w:hAnsi="Arial Narrow"/>
        </w:rPr>
        <w:t xml:space="preserve"> </w:t>
      </w:r>
      <w:r w:rsidR="009C6B01" w:rsidRPr="009C6B01">
        <w:rPr>
          <w:rFonts w:ascii="Arial Narrow" w:hAnsi="Arial Narrow"/>
          <w:b w:val="0"/>
        </w:rPr>
        <w:t>Tomado de Google earth e i</w:t>
      </w:r>
      <w:r w:rsidR="009D2497" w:rsidRPr="009D2497">
        <w:rPr>
          <w:rFonts w:ascii="Arial Narrow" w:hAnsi="Arial Narrow"/>
          <w:b w:val="0"/>
        </w:rPr>
        <w:t xml:space="preserve">ncluido por el equipo </w:t>
      </w:r>
      <w:r w:rsidR="00151830">
        <w:rPr>
          <w:rFonts w:ascii="Arial Narrow" w:hAnsi="Arial Narrow"/>
          <w:b w:val="0"/>
        </w:rPr>
        <w:t>tecnico</w:t>
      </w:r>
      <w:r w:rsidR="009D2497" w:rsidRPr="009D2497">
        <w:rPr>
          <w:rFonts w:ascii="Arial Narrow" w:hAnsi="Arial Narrow"/>
          <w:b w:val="0"/>
        </w:rPr>
        <w:t xml:space="preserve"> de la VIPIS</w:t>
      </w:r>
      <w:bookmarkEnd w:id="77"/>
    </w:p>
    <w:p w14:paraId="525C2158" w14:textId="77777777" w:rsidR="00AC49DF" w:rsidRPr="00151068" w:rsidRDefault="00AC49DF" w:rsidP="009F0140">
      <w:pPr>
        <w:rPr>
          <w:sz w:val="22"/>
        </w:rPr>
      </w:pPr>
    </w:p>
    <w:p w14:paraId="1A2D097A" w14:textId="0CB613E7" w:rsidR="004642D3" w:rsidRPr="00151068" w:rsidRDefault="002458A2" w:rsidP="00F05C4C">
      <w:pPr>
        <w:pStyle w:val="Ttulo3"/>
      </w:pPr>
      <w:bookmarkStart w:id="78" w:name="_Toc469937166"/>
      <w:r w:rsidRPr="00151068">
        <w:t>ASPECTOS BIÓTICOS</w:t>
      </w:r>
      <w:bookmarkEnd w:id="78"/>
    </w:p>
    <w:p w14:paraId="1CE52105" w14:textId="77777777" w:rsidR="004642D3" w:rsidRPr="00151068" w:rsidRDefault="004642D3" w:rsidP="009F0140">
      <w:pPr>
        <w:rPr>
          <w:sz w:val="22"/>
        </w:rPr>
      </w:pPr>
    </w:p>
    <w:p w14:paraId="1D307132" w14:textId="1AE6B45D" w:rsidR="004642D3" w:rsidRPr="00151068" w:rsidRDefault="004642D3" w:rsidP="00F517B9">
      <w:pPr>
        <w:pStyle w:val="Ttulo3"/>
        <w:numPr>
          <w:ilvl w:val="2"/>
          <w:numId w:val="14"/>
        </w:numPr>
      </w:pPr>
      <w:bookmarkStart w:id="79" w:name="_Toc469937167"/>
      <w:r w:rsidRPr="00151068">
        <w:t>Flora</w:t>
      </w:r>
      <w:bookmarkEnd w:id="79"/>
    </w:p>
    <w:p w14:paraId="66733D5D" w14:textId="77777777" w:rsidR="004642D3" w:rsidRPr="00151068" w:rsidRDefault="004642D3" w:rsidP="009F0140">
      <w:pPr>
        <w:rPr>
          <w:sz w:val="22"/>
        </w:rPr>
      </w:pPr>
    </w:p>
    <w:p w14:paraId="6A155303" w14:textId="77777777" w:rsidR="004642D3" w:rsidRPr="00151068" w:rsidRDefault="004642D3" w:rsidP="004642D3">
      <w:pPr>
        <w:rPr>
          <w:sz w:val="22"/>
        </w:rPr>
      </w:pPr>
      <w:r w:rsidRPr="00151068">
        <w:rPr>
          <w:sz w:val="22"/>
        </w:rPr>
        <w:t xml:space="preserve">La flora de la VIPIS, está determinada por factores ambientales locales como el grado de salinidad del suelo, la frecuencia y extensión de las inundaciones, la precipitación, los patrones de drenaje, el intercambio hídrico entre el agua dulce (Río Magdalena, Ríos provenientes de la Sierra Nevada de Santa Marta) y el agua salada (Mar Caribe), la evapotranspiración, y las modificaciones de diverso orden que han sufrido los hábitats. </w:t>
      </w:r>
    </w:p>
    <w:p w14:paraId="4F1E81F1" w14:textId="77777777" w:rsidR="004642D3" w:rsidRPr="00151068" w:rsidRDefault="004642D3" w:rsidP="004642D3">
      <w:pPr>
        <w:rPr>
          <w:sz w:val="22"/>
        </w:rPr>
      </w:pPr>
    </w:p>
    <w:p w14:paraId="606BCAF2" w14:textId="77777777" w:rsidR="004642D3" w:rsidRPr="00151068" w:rsidRDefault="004642D3" w:rsidP="004642D3">
      <w:pPr>
        <w:rPr>
          <w:sz w:val="22"/>
        </w:rPr>
      </w:pPr>
      <w:r w:rsidRPr="00151068">
        <w:rPr>
          <w:sz w:val="22"/>
        </w:rPr>
        <w:t xml:space="preserve">Las principales comunidades vegetales del área son: el bosque de manglar que circunda los caños y ciénagas estuarinas y pantanos de agua dulce, que ocupan las zonas de desborde del río Magdalena en el sector oriental y occidental; bosques xerofíticos compuestos principalmente por </w:t>
      </w:r>
      <w:r w:rsidRPr="00151068">
        <w:rPr>
          <w:i/>
          <w:sz w:val="22"/>
        </w:rPr>
        <w:t>Prosopis juliflora</w:t>
      </w:r>
      <w:r w:rsidRPr="00151068">
        <w:rPr>
          <w:sz w:val="22"/>
        </w:rPr>
        <w:t xml:space="preserve"> “Trupillo”, </w:t>
      </w:r>
      <w:r w:rsidRPr="00151068">
        <w:rPr>
          <w:i/>
          <w:sz w:val="22"/>
        </w:rPr>
        <w:t>Crotalaria</w:t>
      </w:r>
      <w:r w:rsidRPr="00151068">
        <w:rPr>
          <w:sz w:val="22"/>
        </w:rPr>
        <w:t xml:space="preserve"> sp., </w:t>
      </w:r>
      <w:r w:rsidRPr="00151068">
        <w:rPr>
          <w:i/>
          <w:sz w:val="22"/>
        </w:rPr>
        <w:t>Adiptera</w:t>
      </w:r>
      <w:r w:rsidRPr="00151068">
        <w:rPr>
          <w:sz w:val="22"/>
        </w:rPr>
        <w:t xml:space="preserve"> </w:t>
      </w:r>
      <w:r w:rsidRPr="00151068">
        <w:rPr>
          <w:i/>
          <w:sz w:val="22"/>
        </w:rPr>
        <w:t>bicapsulares</w:t>
      </w:r>
      <w:r w:rsidRPr="00151068">
        <w:rPr>
          <w:sz w:val="22"/>
        </w:rPr>
        <w:t xml:space="preserve"> (acasia), </w:t>
      </w:r>
      <w:r w:rsidRPr="00151068">
        <w:rPr>
          <w:i/>
          <w:sz w:val="22"/>
        </w:rPr>
        <w:t>Mimosa martensis</w:t>
      </w:r>
      <w:r w:rsidRPr="00151068">
        <w:rPr>
          <w:sz w:val="22"/>
        </w:rPr>
        <w:t xml:space="preserve">, </w:t>
      </w:r>
      <w:r w:rsidRPr="00151068">
        <w:rPr>
          <w:i/>
          <w:sz w:val="22"/>
        </w:rPr>
        <w:t>Thespecia populnea</w:t>
      </w:r>
      <w:r w:rsidRPr="00151068">
        <w:rPr>
          <w:sz w:val="22"/>
        </w:rPr>
        <w:t xml:space="preserve"> (clemón), localizados en el sector nororiental de la Isla; bosques mixtos o riparios conformados por helechos, platanillo, bijao, etc., que se desarrollan a la orilla de los caños que se desprenden del río Magdalena. </w:t>
      </w:r>
    </w:p>
    <w:p w14:paraId="2255A24C" w14:textId="77777777" w:rsidR="004642D3" w:rsidRPr="00151068" w:rsidRDefault="004642D3" w:rsidP="004642D3">
      <w:pPr>
        <w:rPr>
          <w:sz w:val="22"/>
        </w:rPr>
      </w:pPr>
    </w:p>
    <w:p w14:paraId="4A40052A" w14:textId="77777777" w:rsidR="004642D3" w:rsidRPr="00151068" w:rsidRDefault="004642D3" w:rsidP="004642D3">
      <w:pPr>
        <w:rPr>
          <w:sz w:val="22"/>
        </w:rPr>
      </w:pPr>
      <w:r w:rsidRPr="00151068">
        <w:rPr>
          <w:sz w:val="22"/>
        </w:rPr>
        <w:t xml:space="preserve">Las principales especies vegetales de la VIPIS y del Complejo Lagunar Ciénaga Grande de Santa Marta se describen en la </w:t>
      </w:r>
      <w:r w:rsidRPr="00151068">
        <w:rPr>
          <w:sz w:val="22"/>
        </w:rPr>
        <w:fldChar w:fldCharType="begin"/>
      </w:r>
      <w:r w:rsidRPr="00151068">
        <w:rPr>
          <w:sz w:val="22"/>
        </w:rPr>
        <w:instrText xml:space="preserve"> REF _Ref433626635 \h  \* MERGEFORMAT </w:instrText>
      </w:r>
      <w:r w:rsidRPr="00151068">
        <w:rPr>
          <w:sz w:val="22"/>
        </w:rPr>
      </w:r>
      <w:r w:rsidRPr="00151068">
        <w:rPr>
          <w:sz w:val="22"/>
        </w:rPr>
        <w:fldChar w:fldCharType="separate"/>
      </w:r>
      <w:r w:rsidR="00EE6BC9" w:rsidRPr="00EE6BC9">
        <w:rPr>
          <w:sz w:val="22"/>
        </w:rPr>
        <w:t>Tabla 3</w:t>
      </w:r>
      <w:r w:rsidRPr="00151068">
        <w:rPr>
          <w:sz w:val="22"/>
        </w:rPr>
        <w:fldChar w:fldCharType="end"/>
      </w:r>
      <w:r w:rsidRPr="00151068">
        <w:rPr>
          <w:sz w:val="22"/>
        </w:rPr>
        <w:t>.</w:t>
      </w:r>
    </w:p>
    <w:p w14:paraId="525125EB" w14:textId="77777777" w:rsidR="00D14C57" w:rsidRPr="00151068" w:rsidRDefault="00D14C57" w:rsidP="004642D3">
      <w:pPr>
        <w:rPr>
          <w:sz w:val="22"/>
        </w:rPr>
      </w:pPr>
    </w:p>
    <w:p w14:paraId="15130802" w14:textId="77777777" w:rsidR="004642D3" w:rsidRDefault="004642D3" w:rsidP="004642D3">
      <w:pPr>
        <w:rPr>
          <w:sz w:val="22"/>
        </w:rPr>
      </w:pPr>
    </w:p>
    <w:p w14:paraId="7B375703" w14:textId="77777777" w:rsidR="00151830" w:rsidRDefault="00151830" w:rsidP="004642D3">
      <w:pPr>
        <w:rPr>
          <w:sz w:val="22"/>
        </w:rPr>
      </w:pPr>
    </w:p>
    <w:p w14:paraId="15120C0C" w14:textId="77777777" w:rsidR="00151830" w:rsidRDefault="00151830" w:rsidP="004642D3">
      <w:pPr>
        <w:rPr>
          <w:sz w:val="22"/>
        </w:rPr>
      </w:pPr>
    </w:p>
    <w:p w14:paraId="7064E8DF" w14:textId="77777777" w:rsidR="00151830" w:rsidRPr="00151068" w:rsidRDefault="00151830" w:rsidP="004642D3">
      <w:pPr>
        <w:rPr>
          <w:sz w:val="22"/>
        </w:rPr>
      </w:pPr>
    </w:p>
    <w:p w14:paraId="1626EFD9" w14:textId="77777777" w:rsidR="004642D3" w:rsidRPr="00151068" w:rsidRDefault="004642D3" w:rsidP="00875AED">
      <w:pPr>
        <w:pStyle w:val="Descripcin"/>
        <w:jc w:val="center"/>
        <w:rPr>
          <w:rFonts w:ascii="Arial Narrow" w:hAnsi="Arial Narrow"/>
        </w:rPr>
      </w:pPr>
      <w:bookmarkStart w:id="80" w:name="_Ref433626635"/>
      <w:bookmarkStart w:id="81" w:name="_Toc437940533"/>
      <w:bookmarkStart w:id="82" w:name="_Toc438292808"/>
      <w:bookmarkStart w:id="83" w:name="_Toc438293200"/>
      <w:bookmarkStart w:id="84" w:name="_Toc439034812"/>
      <w:bookmarkStart w:id="85" w:name="_Toc439128887"/>
      <w:bookmarkStart w:id="86" w:name="_Toc442694586"/>
      <w:bookmarkStart w:id="87" w:name="_Toc474292369"/>
      <w:bookmarkStart w:id="88" w:name="_Toc376187798"/>
      <w:bookmarkStart w:id="89" w:name="_Toc92845741"/>
      <w:bookmarkStart w:id="90" w:name="_Toc433970277"/>
      <w:bookmarkStart w:id="91" w:name="_Toc469937277"/>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3</w:t>
      </w:r>
      <w:r w:rsidRPr="00151068">
        <w:rPr>
          <w:rFonts w:ascii="Arial Narrow" w:hAnsi="Arial Narrow"/>
        </w:rPr>
        <w:fldChar w:fldCharType="end"/>
      </w:r>
      <w:bookmarkEnd w:id="80"/>
      <w:r w:rsidRPr="00151068">
        <w:rPr>
          <w:rFonts w:ascii="Arial Narrow" w:hAnsi="Arial Narrow"/>
        </w:rPr>
        <w:t>. Especies</w:t>
      </w:r>
      <w:bookmarkEnd w:id="81"/>
      <w:bookmarkEnd w:id="82"/>
      <w:bookmarkEnd w:id="83"/>
      <w:bookmarkEnd w:id="84"/>
      <w:bookmarkEnd w:id="85"/>
      <w:bookmarkEnd w:id="86"/>
      <w:bookmarkEnd w:id="87"/>
      <w:r w:rsidRPr="00151068">
        <w:rPr>
          <w:rFonts w:ascii="Arial Narrow" w:hAnsi="Arial Narrow"/>
        </w:rPr>
        <w:t xml:space="preserve"> vegetales asociadas a los bosques de mangle y ribereños del Complejo Lagunar Ciénaga Grande de Santa Marta.</w:t>
      </w:r>
      <w:bookmarkEnd w:id="88"/>
      <w:bookmarkEnd w:id="89"/>
      <w:r w:rsidRPr="00151068">
        <w:rPr>
          <w:rFonts w:ascii="Arial Narrow" w:hAnsi="Arial Narrow"/>
        </w:rPr>
        <w:t xml:space="preserve"> (Schnetter, 1997; Moreno y Álvarez, 2003).</w:t>
      </w:r>
      <w:bookmarkEnd w:id="90"/>
      <w:bookmarkEnd w:id="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8"/>
        <w:gridCol w:w="2338"/>
        <w:gridCol w:w="1985"/>
      </w:tblGrid>
      <w:tr w:rsidR="004642D3" w:rsidRPr="00151068" w14:paraId="021D7CAA" w14:textId="77777777" w:rsidTr="004642D3">
        <w:trPr>
          <w:trHeight w:val="430"/>
          <w:tblHeader/>
          <w:jc w:val="center"/>
        </w:trPr>
        <w:tc>
          <w:tcPr>
            <w:tcW w:w="2338" w:type="dxa"/>
            <w:shd w:val="clear" w:color="auto" w:fill="auto"/>
            <w:vAlign w:val="center"/>
          </w:tcPr>
          <w:p w14:paraId="6ECC175E" w14:textId="77777777" w:rsidR="004642D3" w:rsidRPr="00151068" w:rsidRDefault="004642D3" w:rsidP="004642D3">
            <w:pPr>
              <w:rPr>
                <w:b/>
                <w:sz w:val="22"/>
              </w:rPr>
            </w:pPr>
            <w:r w:rsidRPr="00151068">
              <w:rPr>
                <w:b/>
                <w:sz w:val="22"/>
              </w:rPr>
              <w:t>FAMILIA</w:t>
            </w:r>
          </w:p>
        </w:tc>
        <w:tc>
          <w:tcPr>
            <w:tcW w:w="2338" w:type="dxa"/>
            <w:shd w:val="clear" w:color="auto" w:fill="auto"/>
            <w:vAlign w:val="center"/>
          </w:tcPr>
          <w:p w14:paraId="26A9728D" w14:textId="77777777" w:rsidR="004642D3" w:rsidRPr="00151068" w:rsidRDefault="004642D3" w:rsidP="004642D3">
            <w:pPr>
              <w:rPr>
                <w:b/>
                <w:sz w:val="22"/>
              </w:rPr>
            </w:pPr>
            <w:r w:rsidRPr="00151068">
              <w:rPr>
                <w:b/>
                <w:sz w:val="22"/>
              </w:rPr>
              <w:t>ESPECIE</w:t>
            </w:r>
          </w:p>
        </w:tc>
        <w:tc>
          <w:tcPr>
            <w:tcW w:w="1985" w:type="dxa"/>
            <w:shd w:val="clear" w:color="auto" w:fill="auto"/>
            <w:vAlign w:val="center"/>
          </w:tcPr>
          <w:p w14:paraId="4D9C595F" w14:textId="77777777" w:rsidR="004642D3" w:rsidRPr="00151068" w:rsidRDefault="004642D3" w:rsidP="004642D3">
            <w:pPr>
              <w:rPr>
                <w:b/>
                <w:sz w:val="22"/>
              </w:rPr>
            </w:pPr>
            <w:r w:rsidRPr="00151068">
              <w:rPr>
                <w:b/>
                <w:sz w:val="22"/>
              </w:rPr>
              <w:t>NOMBRE COMÚN</w:t>
            </w:r>
          </w:p>
        </w:tc>
      </w:tr>
      <w:tr w:rsidR="004642D3" w:rsidRPr="00151068" w14:paraId="375EF7B6" w14:textId="77777777" w:rsidTr="004642D3">
        <w:trPr>
          <w:jc w:val="center"/>
        </w:trPr>
        <w:tc>
          <w:tcPr>
            <w:tcW w:w="2338" w:type="dxa"/>
            <w:vAlign w:val="center"/>
          </w:tcPr>
          <w:p w14:paraId="40442F7E" w14:textId="77777777" w:rsidR="004642D3" w:rsidRPr="00151068" w:rsidRDefault="004642D3" w:rsidP="004642D3">
            <w:pPr>
              <w:rPr>
                <w:sz w:val="22"/>
              </w:rPr>
            </w:pPr>
            <w:r w:rsidRPr="00151068">
              <w:rPr>
                <w:sz w:val="22"/>
              </w:rPr>
              <w:t>Aizoaceae</w:t>
            </w:r>
          </w:p>
        </w:tc>
        <w:tc>
          <w:tcPr>
            <w:tcW w:w="2338" w:type="dxa"/>
          </w:tcPr>
          <w:p w14:paraId="12DED549" w14:textId="77777777" w:rsidR="004642D3" w:rsidRPr="00151068" w:rsidRDefault="004642D3" w:rsidP="004642D3">
            <w:pPr>
              <w:rPr>
                <w:i/>
                <w:sz w:val="22"/>
              </w:rPr>
            </w:pPr>
            <w:r w:rsidRPr="00151068">
              <w:rPr>
                <w:i/>
                <w:sz w:val="22"/>
              </w:rPr>
              <w:t>Sesuvium portulacastrum</w:t>
            </w:r>
          </w:p>
        </w:tc>
        <w:tc>
          <w:tcPr>
            <w:tcW w:w="1985" w:type="dxa"/>
          </w:tcPr>
          <w:p w14:paraId="09A91A34" w14:textId="77777777" w:rsidR="004642D3" w:rsidRPr="00151068" w:rsidRDefault="004642D3" w:rsidP="004642D3">
            <w:pPr>
              <w:rPr>
                <w:sz w:val="22"/>
              </w:rPr>
            </w:pPr>
          </w:p>
        </w:tc>
      </w:tr>
      <w:tr w:rsidR="004642D3" w:rsidRPr="00151068" w14:paraId="1BDECF9B" w14:textId="77777777" w:rsidTr="004642D3">
        <w:trPr>
          <w:jc w:val="center"/>
        </w:trPr>
        <w:tc>
          <w:tcPr>
            <w:tcW w:w="2338" w:type="dxa"/>
            <w:vAlign w:val="center"/>
          </w:tcPr>
          <w:p w14:paraId="5151CB25" w14:textId="77777777" w:rsidR="004642D3" w:rsidRPr="00151068" w:rsidRDefault="004642D3" w:rsidP="004642D3">
            <w:pPr>
              <w:rPr>
                <w:sz w:val="22"/>
                <w:lang w:val="en-US"/>
              </w:rPr>
            </w:pPr>
            <w:r w:rsidRPr="00151068">
              <w:rPr>
                <w:sz w:val="22"/>
                <w:lang w:val="en-US"/>
              </w:rPr>
              <w:t>Anacardiacea</w:t>
            </w:r>
          </w:p>
        </w:tc>
        <w:tc>
          <w:tcPr>
            <w:tcW w:w="2338" w:type="dxa"/>
          </w:tcPr>
          <w:p w14:paraId="49EB35F7" w14:textId="77777777" w:rsidR="004642D3" w:rsidRPr="00151068" w:rsidRDefault="004642D3" w:rsidP="004642D3">
            <w:pPr>
              <w:rPr>
                <w:i/>
                <w:sz w:val="22"/>
                <w:lang w:val="en-US"/>
              </w:rPr>
            </w:pPr>
            <w:r w:rsidRPr="00151068">
              <w:rPr>
                <w:i/>
                <w:sz w:val="22"/>
                <w:lang w:val="en-US"/>
              </w:rPr>
              <w:t>Spondias mombin</w:t>
            </w:r>
          </w:p>
        </w:tc>
        <w:tc>
          <w:tcPr>
            <w:tcW w:w="1985" w:type="dxa"/>
          </w:tcPr>
          <w:p w14:paraId="5F82114E" w14:textId="77777777" w:rsidR="004642D3" w:rsidRPr="00151068" w:rsidRDefault="004642D3" w:rsidP="004642D3">
            <w:pPr>
              <w:rPr>
                <w:sz w:val="22"/>
                <w:lang w:val="en-US"/>
              </w:rPr>
            </w:pPr>
            <w:r w:rsidRPr="00151068">
              <w:rPr>
                <w:sz w:val="22"/>
                <w:lang w:val="en-US"/>
              </w:rPr>
              <w:t>Jobo</w:t>
            </w:r>
          </w:p>
        </w:tc>
      </w:tr>
      <w:tr w:rsidR="004642D3" w:rsidRPr="00151068" w14:paraId="21CD37BB" w14:textId="77777777" w:rsidTr="004642D3">
        <w:trPr>
          <w:jc w:val="center"/>
        </w:trPr>
        <w:tc>
          <w:tcPr>
            <w:tcW w:w="2338" w:type="dxa"/>
            <w:vAlign w:val="center"/>
          </w:tcPr>
          <w:p w14:paraId="4DCF20DC" w14:textId="77777777" w:rsidR="004642D3" w:rsidRPr="00151068" w:rsidRDefault="004642D3" w:rsidP="004642D3">
            <w:pPr>
              <w:rPr>
                <w:sz w:val="22"/>
                <w:lang w:val="en-US"/>
              </w:rPr>
            </w:pPr>
            <w:r w:rsidRPr="00151068">
              <w:rPr>
                <w:sz w:val="22"/>
                <w:lang w:val="en-US"/>
              </w:rPr>
              <w:t>Annonaceae</w:t>
            </w:r>
          </w:p>
        </w:tc>
        <w:tc>
          <w:tcPr>
            <w:tcW w:w="2338" w:type="dxa"/>
          </w:tcPr>
          <w:p w14:paraId="1E2C7090" w14:textId="77777777" w:rsidR="004642D3" w:rsidRPr="00151068" w:rsidRDefault="004642D3" w:rsidP="004642D3">
            <w:pPr>
              <w:rPr>
                <w:i/>
                <w:sz w:val="22"/>
                <w:lang w:val="en-US"/>
              </w:rPr>
            </w:pPr>
            <w:r w:rsidRPr="00151068">
              <w:rPr>
                <w:i/>
                <w:sz w:val="22"/>
                <w:lang w:val="en-US"/>
              </w:rPr>
              <w:t>Annona glabra</w:t>
            </w:r>
          </w:p>
        </w:tc>
        <w:tc>
          <w:tcPr>
            <w:tcW w:w="1985" w:type="dxa"/>
          </w:tcPr>
          <w:p w14:paraId="29E71995" w14:textId="77777777" w:rsidR="004642D3" w:rsidRPr="00151068" w:rsidRDefault="004642D3" w:rsidP="004642D3">
            <w:pPr>
              <w:rPr>
                <w:sz w:val="22"/>
                <w:lang w:val="en-US"/>
              </w:rPr>
            </w:pPr>
            <w:r w:rsidRPr="00151068">
              <w:rPr>
                <w:sz w:val="22"/>
                <w:lang w:val="en-US"/>
              </w:rPr>
              <w:t>Guanábana de pozo</w:t>
            </w:r>
          </w:p>
        </w:tc>
      </w:tr>
      <w:tr w:rsidR="004642D3" w:rsidRPr="00151068" w14:paraId="079B91D2" w14:textId="77777777" w:rsidTr="004642D3">
        <w:trPr>
          <w:jc w:val="center"/>
        </w:trPr>
        <w:tc>
          <w:tcPr>
            <w:tcW w:w="2338" w:type="dxa"/>
            <w:vAlign w:val="center"/>
          </w:tcPr>
          <w:p w14:paraId="58DFC92A" w14:textId="77777777" w:rsidR="004642D3" w:rsidRPr="00151068" w:rsidRDefault="004642D3" w:rsidP="004642D3">
            <w:pPr>
              <w:rPr>
                <w:sz w:val="22"/>
              </w:rPr>
            </w:pPr>
            <w:r w:rsidRPr="00151068">
              <w:rPr>
                <w:sz w:val="22"/>
              </w:rPr>
              <w:t>Apocynaceae</w:t>
            </w:r>
          </w:p>
        </w:tc>
        <w:tc>
          <w:tcPr>
            <w:tcW w:w="2338" w:type="dxa"/>
          </w:tcPr>
          <w:p w14:paraId="1C352DFF" w14:textId="77777777" w:rsidR="004642D3" w:rsidRPr="00151068" w:rsidRDefault="004642D3" w:rsidP="004642D3">
            <w:pPr>
              <w:rPr>
                <w:i/>
                <w:sz w:val="22"/>
              </w:rPr>
            </w:pPr>
            <w:r w:rsidRPr="00151068">
              <w:rPr>
                <w:i/>
                <w:sz w:val="22"/>
              </w:rPr>
              <w:t>Rhabdadenia biflora</w:t>
            </w:r>
          </w:p>
        </w:tc>
        <w:tc>
          <w:tcPr>
            <w:tcW w:w="1985" w:type="dxa"/>
          </w:tcPr>
          <w:p w14:paraId="3F324C08" w14:textId="77777777" w:rsidR="004642D3" w:rsidRPr="00151068" w:rsidRDefault="004642D3" w:rsidP="004642D3">
            <w:pPr>
              <w:rPr>
                <w:sz w:val="22"/>
              </w:rPr>
            </w:pPr>
          </w:p>
        </w:tc>
      </w:tr>
      <w:tr w:rsidR="004642D3" w:rsidRPr="00151068" w14:paraId="6A6F5C96" w14:textId="77777777" w:rsidTr="004642D3">
        <w:trPr>
          <w:jc w:val="center"/>
        </w:trPr>
        <w:tc>
          <w:tcPr>
            <w:tcW w:w="2338" w:type="dxa"/>
            <w:vAlign w:val="center"/>
          </w:tcPr>
          <w:p w14:paraId="7635E0A1" w14:textId="77777777" w:rsidR="004642D3" w:rsidRPr="00151068" w:rsidRDefault="004642D3" w:rsidP="004642D3">
            <w:pPr>
              <w:rPr>
                <w:sz w:val="22"/>
                <w:lang w:val="en-US"/>
              </w:rPr>
            </w:pPr>
            <w:r w:rsidRPr="00151068">
              <w:rPr>
                <w:sz w:val="22"/>
                <w:lang w:val="en-US"/>
              </w:rPr>
              <w:t>Araceae</w:t>
            </w:r>
          </w:p>
        </w:tc>
        <w:tc>
          <w:tcPr>
            <w:tcW w:w="2338" w:type="dxa"/>
          </w:tcPr>
          <w:p w14:paraId="0BF77B4D" w14:textId="77777777" w:rsidR="004642D3" w:rsidRPr="00151068" w:rsidRDefault="004642D3" w:rsidP="004642D3">
            <w:pPr>
              <w:rPr>
                <w:i/>
                <w:sz w:val="22"/>
                <w:lang w:val="en-US"/>
              </w:rPr>
            </w:pPr>
            <w:r w:rsidRPr="00151068">
              <w:rPr>
                <w:i/>
                <w:sz w:val="22"/>
                <w:lang w:val="en-US"/>
              </w:rPr>
              <w:t>Pistia stratiotes</w:t>
            </w:r>
          </w:p>
        </w:tc>
        <w:tc>
          <w:tcPr>
            <w:tcW w:w="1985" w:type="dxa"/>
          </w:tcPr>
          <w:p w14:paraId="3041E15C" w14:textId="77777777" w:rsidR="004642D3" w:rsidRPr="00151068" w:rsidRDefault="004642D3" w:rsidP="004642D3">
            <w:pPr>
              <w:rPr>
                <w:sz w:val="22"/>
                <w:lang w:val="en-US"/>
              </w:rPr>
            </w:pPr>
            <w:r w:rsidRPr="00151068">
              <w:rPr>
                <w:sz w:val="22"/>
                <w:lang w:val="en-US"/>
              </w:rPr>
              <w:t>Tarulla</w:t>
            </w:r>
          </w:p>
        </w:tc>
      </w:tr>
      <w:tr w:rsidR="004642D3" w:rsidRPr="00151068" w14:paraId="0213A152" w14:textId="77777777" w:rsidTr="004642D3">
        <w:trPr>
          <w:jc w:val="center"/>
        </w:trPr>
        <w:tc>
          <w:tcPr>
            <w:tcW w:w="2338" w:type="dxa"/>
            <w:vMerge w:val="restart"/>
            <w:vAlign w:val="center"/>
          </w:tcPr>
          <w:p w14:paraId="4D3FE259" w14:textId="77777777" w:rsidR="004642D3" w:rsidRPr="00151068" w:rsidRDefault="004642D3" w:rsidP="004642D3">
            <w:pPr>
              <w:rPr>
                <w:sz w:val="22"/>
                <w:lang w:val="en-US"/>
              </w:rPr>
            </w:pPr>
            <w:r w:rsidRPr="00151068">
              <w:rPr>
                <w:sz w:val="22"/>
                <w:lang w:val="en-US"/>
              </w:rPr>
              <w:t>Arecaceae</w:t>
            </w:r>
          </w:p>
        </w:tc>
        <w:tc>
          <w:tcPr>
            <w:tcW w:w="2338" w:type="dxa"/>
          </w:tcPr>
          <w:p w14:paraId="26DB53D7" w14:textId="77777777" w:rsidR="004642D3" w:rsidRPr="00151068" w:rsidRDefault="004642D3" w:rsidP="004642D3">
            <w:pPr>
              <w:rPr>
                <w:i/>
                <w:sz w:val="22"/>
                <w:lang w:val="en-US"/>
              </w:rPr>
            </w:pPr>
            <w:r w:rsidRPr="00151068">
              <w:rPr>
                <w:i/>
                <w:sz w:val="22"/>
                <w:lang w:val="en-US"/>
              </w:rPr>
              <w:t>Bactris minor</w:t>
            </w:r>
          </w:p>
        </w:tc>
        <w:tc>
          <w:tcPr>
            <w:tcW w:w="1985" w:type="dxa"/>
          </w:tcPr>
          <w:p w14:paraId="472C1AF9" w14:textId="77777777" w:rsidR="004642D3" w:rsidRPr="00151068" w:rsidRDefault="004642D3" w:rsidP="004642D3">
            <w:pPr>
              <w:rPr>
                <w:sz w:val="22"/>
                <w:lang w:val="en-US"/>
              </w:rPr>
            </w:pPr>
            <w:r w:rsidRPr="00151068">
              <w:rPr>
                <w:sz w:val="22"/>
                <w:lang w:val="en-US"/>
              </w:rPr>
              <w:t>Lata</w:t>
            </w:r>
          </w:p>
        </w:tc>
      </w:tr>
      <w:tr w:rsidR="004642D3" w:rsidRPr="00151068" w14:paraId="454452C4" w14:textId="77777777" w:rsidTr="004642D3">
        <w:trPr>
          <w:jc w:val="center"/>
        </w:trPr>
        <w:tc>
          <w:tcPr>
            <w:tcW w:w="2338" w:type="dxa"/>
            <w:vMerge/>
            <w:vAlign w:val="center"/>
          </w:tcPr>
          <w:p w14:paraId="4620789E" w14:textId="77777777" w:rsidR="004642D3" w:rsidRPr="00151068" w:rsidRDefault="004642D3" w:rsidP="004642D3">
            <w:pPr>
              <w:rPr>
                <w:sz w:val="22"/>
                <w:lang w:val="en-US"/>
              </w:rPr>
            </w:pPr>
          </w:p>
        </w:tc>
        <w:tc>
          <w:tcPr>
            <w:tcW w:w="2338" w:type="dxa"/>
          </w:tcPr>
          <w:p w14:paraId="66C01738" w14:textId="77777777" w:rsidR="004642D3" w:rsidRPr="00151068" w:rsidRDefault="004642D3" w:rsidP="004642D3">
            <w:pPr>
              <w:rPr>
                <w:i/>
                <w:sz w:val="22"/>
                <w:lang w:val="en-US"/>
              </w:rPr>
            </w:pPr>
            <w:r w:rsidRPr="00151068">
              <w:rPr>
                <w:i/>
                <w:sz w:val="22"/>
                <w:lang w:val="en-US"/>
              </w:rPr>
              <w:t>Elaeis oleifera</w:t>
            </w:r>
          </w:p>
        </w:tc>
        <w:tc>
          <w:tcPr>
            <w:tcW w:w="1985" w:type="dxa"/>
          </w:tcPr>
          <w:p w14:paraId="7247BDAC" w14:textId="77777777" w:rsidR="004642D3" w:rsidRPr="00151068" w:rsidRDefault="004642D3" w:rsidP="004642D3">
            <w:pPr>
              <w:rPr>
                <w:sz w:val="22"/>
                <w:lang w:val="en-US"/>
              </w:rPr>
            </w:pPr>
            <w:r w:rsidRPr="00151068">
              <w:rPr>
                <w:sz w:val="22"/>
                <w:lang w:val="en-US"/>
              </w:rPr>
              <w:t>Corozo</w:t>
            </w:r>
          </w:p>
        </w:tc>
      </w:tr>
      <w:tr w:rsidR="004642D3" w:rsidRPr="00151068" w14:paraId="08EAE129" w14:textId="77777777" w:rsidTr="004642D3">
        <w:trPr>
          <w:jc w:val="center"/>
        </w:trPr>
        <w:tc>
          <w:tcPr>
            <w:tcW w:w="2338" w:type="dxa"/>
            <w:vAlign w:val="center"/>
          </w:tcPr>
          <w:p w14:paraId="6927F69A" w14:textId="77777777" w:rsidR="004642D3" w:rsidRPr="00151068" w:rsidRDefault="004642D3" w:rsidP="004642D3">
            <w:pPr>
              <w:rPr>
                <w:sz w:val="22"/>
                <w:lang w:val="en-US"/>
              </w:rPr>
            </w:pPr>
            <w:r w:rsidRPr="00151068">
              <w:rPr>
                <w:sz w:val="22"/>
                <w:lang w:val="en-US"/>
              </w:rPr>
              <w:t>Asteraceae</w:t>
            </w:r>
          </w:p>
        </w:tc>
        <w:tc>
          <w:tcPr>
            <w:tcW w:w="2338" w:type="dxa"/>
          </w:tcPr>
          <w:p w14:paraId="3D2C6423" w14:textId="77777777" w:rsidR="004642D3" w:rsidRPr="00151068" w:rsidRDefault="004642D3" w:rsidP="004642D3">
            <w:pPr>
              <w:rPr>
                <w:i/>
                <w:sz w:val="22"/>
              </w:rPr>
            </w:pPr>
            <w:r w:rsidRPr="00151068">
              <w:rPr>
                <w:i/>
                <w:sz w:val="22"/>
              </w:rPr>
              <w:t>Pluchea odorata</w:t>
            </w:r>
          </w:p>
        </w:tc>
        <w:tc>
          <w:tcPr>
            <w:tcW w:w="1985" w:type="dxa"/>
          </w:tcPr>
          <w:p w14:paraId="6B0A65A8" w14:textId="77777777" w:rsidR="004642D3" w:rsidRPr="00151068" w:rsidRDefault="004642D3" w:rsidP="004642D3">
            <w:pPr>
              <w:rPr>
                <w:sz w:val="22"/>
                <w:lang w:val="en-US"/>
              </w:rPr>
            </w:pPr>
          </w:p>
        </w:tc>
      </w:tr>
      <w:tr w:rsidR="004642D3" w:rsidRPr="00151068" w14:paraId="7617517A" w14:textId="77777777" w:rsidTr="004642D3">
        <w:trPr>
          <w:jc w:val="center"/>
        </w:trPr>
        <w:tc>
          <w:tcPr>
            <w:tcW w:w="2338" w:type="dxa"/>
            <w:vAlign w:val="center"/>
          </w:tcPr>
          <w:p w14:paraId="35CC9093" w14:textId="77777777" w:rsidR="004642D3" w:rsidRPr="00151068" w:rsidRDefault="004642D3" w:rsidP="004642D3">
            <w:pPr>
              <w:rPr>
                <w:sz w:val="22"/>
              </w:rPr>
            </w:pPr>
            <w:r w:rsidRPr="00151068">
              <w:rPr>
                <w:sz w:val="22"/>
              </w:rPr>
              <w:t>Avicenniaceae</w:t>
            </w:r>
          </w:p>
        </w:tc>
        <w:tc>
          <w:tcPr>
            <w:tcW w:w="2338" w:type="dxa"/>
          </w:tcPr>
          <w:p w14:paraId="03D33777" w14:textId="77777777" w:rsidR="004642D3" w:rsidRPr="00151068" w:rsidRDefault="004642D3" w:rsidP="004642D3">
            <w:pPr>
              <w:rPr>
                <w:i/>
                <w:sz w:val="22"/>
              </w:rPr>
            </w:pPr>
            <w:r w:rsidRPr="00151068">
              <w:rPr>
                <w:i/>
                <w:sz w:val="22"/>
              </w:rPr>
              <w:t>Avicennia germinans</w:t>
            </w:r>
          </w:p>
        </w:tc>
        <w:tc>
          <w:tcPr>
            <w:tcW w:w="1985" w:type="dxa"/>
          </w:tcPr>
          <w:p w14:paraId="59037E76" w14:textId="77777777" w:rsidR="004642D3" w:rsidRPr="00151068" w:rsidRDefault="004642D3" w:rsidP="004642D3">
            <w:pPr>
              <w:rPr>
                <w:sz w:val="22"/>
              </w:rPr>
            </w:pPr>
            <w:r w:rsidRPr="00151068">
              <w:rPr>
                <w:sz w:val="22"/>
              </w:rPr>
              <w:t>Mangle negro</w:t>
            </w:r>
          </w:p>
        </w:tc>
      </w:tr>
      <w:tr w:rsidR="004642D3" w:rsidRPr="00151068" w14:paraId="76AECDF4" w14:textId="77777777" w:rsidTr="004642D3">
        <w:trPr>
          <w:jc w:val="center"/>
        </w:trPr>
        <w:tc>
          <w:tcPr>
            <w:tcW w:w="2338" w:type="dxa"/>
            <w:vAlign w:val="center"/>
          </w:tcPr>
          <w:p w14:paraId="779DA2A3" w14:textId="77777777" w:rsidR="004642D3" w:rsidRPr="00151068" w:rsidRDefault="004642D3" w:rsidP="004642D3">
            <w:pPr>
              <w:rPr>
                <w:sz w:val="22"/>
              </w:rPr>
            </w:pPr>
            <w:r w:rsidRPr="00151068">
              <w:rPr>
                <w:sz w:val="22"/>
              </w:rPr>
              <w:t>Bataceae</w:t>
            </w:r>
          </w:p>
        </w:tc>
        <w:tc>
          <w:tcPr>
            <w:tcW w:w="2338" w:type="dxa"/>
          </w:tcPr>
          <w:p w14:paraId="75754803" w14:textId="77777777" w:rsidR="004642D3" w:rsidRPr="00151068" w:rsidRDefault="004642D3" w:rsidP="004642D3">
            <w:pPr>
              <w:rPr>
                <w:i/>
                <w:sz w:val="22"/>
              </w:rPr>
            </w:pPr>
            <w:r w:rsidRPr="00151068">
              <w:rPr>
                <w:i/>
                <w:sz w:val="22"/>
              </w:rPr>
              <w:t>Batis maritima</w:t>
            </w:r>
          </w:p>
        </w:tc>
        <w:tc>
          <w:tcPr>
            <w:tcW w:w="1985" w:type="dxa"/>
          </w:tcPr>
          <w:p w14:paraId="2F58A496" w14:textId="77777777" w:rsidR="004642D3" w:rsidRPr="00151068" w:rsidRDefault="004642D3" w:rsidP="004642D3">
            <w:pPr>
              <w:rPr>
                <w:sz w:val="22"/>
                <w:lang w:val="pt-BR"/>
              </w:rPr>
            </w:pPr>
            <w:r w:rsidRPr="00151068">
              <w:rPr>
                <w:sz w:val="22"/>
                <w:lang w:val="pt-BR"/>
              </w:rPr>
              <w:t>Platanito o mata de vidrio</w:t>
            </w:r>
          </w:p>
        </w:tc>
      </w:tr>
      <w:tr w:rsidR="004642D3" w:rsidRPr="00151068" w14:paraId="511EE0FD" w14:textId="77777777" w:rsidTr="004642D3">
        <w:trPr>
          <w:jc w:val="center"/>
        </w:trPr>
        <w:tc>
          <w:tcPr>
            <w:tcW w:w="2338" w:type="dxa"/>
            <w:vAlign w:val="center"/>
          </w:tcPr>
          <w:p w14:paraId="2B200413" w14:textId="77777777" w:rsidR="004642D3" w:rsidRPr="00151068" w:rsidRDefault="004642D3" w:rsidP="004642D3">
            <w:pPr>
              <w:rPr>
                <w:sz w:val="22"/>
                <w:lang w:val="en-US"/>
              </w:rPr>
            </w:pPr>
            <w:r w:rsidRPr="00151068">
              <w:rPr>
                <w:sz w:val="22"/>
                <w:lang w:val="en-US"/>
              </w:rPr>
              <w:t>Bignoniaceae</w:t>
            </w:r>
          </w:p>
        </w:tc>
        <w:tc>
          <w:tcPr>
            <w:tcW w:w="2338" w:type="dxa"/>
          </w:tcPr>
          <w:p w14:paraId="06491F41" w14:textId="77777777" w:rsidR="004642D3" w:rsidRPr="00151068" w:rsidRDefault="004642D3" w:rsidP="004642D3">
            <w:pPr>
              <w:rPr>
                <w:i/>
                <w:sz w:val="22"/>
                <w:lang w:val="en-US"/>
              </w:rPr>
            </w:pPr>
            <w:r w:rsidRPr="00151068">
              <w:rPr>
                <w:i/>
                <w:sz w:val="22"/>
                <w:lang w:val="en-US"/>
              </w:rPr>
              <w:t>Crescentia cujete</w:t>
            </w:r>
          </w:p>
        </w:tc>
        <w:tc>
          <w:tcPr>
            <w:tcW w:w="1985" w:type="dxa"/>
          </w:tcPr>
          <w:p w14:paraId="3E40A5A1" w14:textId="77777777" w:rsidR="004642D3" w:rsidRPr="00151068" w:rsidRDefault="004642D3" w:rsidP="004642D3">
            <w:pPr>
              <w:rPr>
                <w:sz w:val="22"/>
                <w:lang w:val="en-US"/>
              </w:rPr>
            </w:pPr>
            <w:r w:rsidRPr="00151068">
              <w:rPr>
                <w:sz w:val="22"/>
                <w:lang w:val="en-US"/>
              </w:rPr>
              <w:t>Totumo</w:t>
            </w:r>
          </w:p>
        </w:tc>
      </w:tr>
      <w:tr w:rsidR="004642D3" w:rsidRPr="00151068" w14:paraId="2D0D215B" w14:textId="77777777" w:rsidTr="004642D3">
        <w:trPr>
          <w:jc w:val="center"/>
        </w:trPr>
        <w:tc>
          <w:tcPr>
            <w:tcW w:w="2338" w:type="dxa"/>
            <w:vMerge w:val="restart"/>
            <w:vAlign w:val="center"/>
          </w:tcPr>
          <w:p w14:paraId="28AA1909" w14:textId="77777777" w:rsidR="004642D3" w:rsidRPr="00151068" w:rsidRDefault="004642D3" w:rsidP="004642D3">
            <w:pPr>
              <w:rPr>
                <w:sz w:val="22"/>
                <w:lang w:val="en-US"/>
              </w:rPr>
            </w:pPr>
            <w:r w:rsidRPr="00151068">
              <w:rPr>
                <w:sz w:val="22"/>
                <w:lang w:val="en-US"/>
              </w:rPr>
              <w:t>Boraginacea</w:t>
            </w:r>
          </w:p>
        </w:tc>
        <w:tc>
          <w:tcPr>
            <w:tcW w:w="2338" w:type="dxa"/>
          </w:tcPr>
          <w:p w14:paraId="208F40EB" w14:textId="77777777" w:rsidR="004642D3" w:rsidRPr="00151068" w:rsidRDefault="004642D3" w:rsidP="004642D3">
            <w:pPr>
              <w:rPr>
                <w:i/>
                <w:sz w:val="22"/>
                <w:lang w:val="en-US"/>
              </w:rPr>
            </w:pPr>
            <w:r w:rsidRPr="00151068">
              <w:rPr>
                <w:i/>
                <w:sz w:val="22"/>
                <w:lang w:val="en-US"/>
              </w:rPr>
              <w:t>Cordia dentate</w:t>
            </w:r>
          </w:p>
        </w:tc>
        <w:tc>
          <w:tcPr>
            <w:tcW w:w="1985" w:type="dxa"/>
          </w:tcPr>
          <w:p w14:paraId="32BA3843" w14:textId="77777777" w:rsidR="004642D3" w:rsidRPr="00151068" w:rsidRDefault="004642D3" w:rsidP="004642D3">
            <w:pPr>
              <w:rPr>
                <w:sz w:val="22"/>
                <w:lang w:val="en-US"/>
              </w:rPr>
            </w:pPr>
            <w:r w:rsidRPr="00151068">
              <w:rPr>
                <w:sz w:val="22"/>
                <w:lang w:val="en-US"/>
              </w:rPr>
              <w:t>Uvito blanco</w:t>
            </w:r>
          </w:p>
        </w:tc>
      </w:tr>
      <w:tr w:rsidR="004642D3" w:rsidRPr="00151068" w14:paraId="632EA405" w14:textId="77777777" w:rsidTr="004642D3">
        <w:trPr>
          <w:jc w:val="center"/>
        </w:trPr>
        <w:tc>
          <w:tcPr>
            <w:tcW w:w="2338" w:type="dxa"/>
            <w:vMerge/>
            <w:vAlign w:val="center"/>
          </w:tcPr>
          <w:p w14:paraId="6BC570AE" w14:textId="77777777" w:rsidR="004642D3" w:rsidRPr="00151068" w:rsidRDefault="004642D3" w:rsidP="004642D3">
            <w:pPr>
              <w:rPr>
                <w:sz w:val="22"/>
              </w:rPr>
            </w:pPr>
          </w:p>
        </w:tc>
        <w:tc>
          <w:tcPr>
            <w:tcW w:w="2338" w:type="dxa"/>
          </w:tcPr>
          <w:p w14:paraId="1080AE23" w14:textId="77777777" w:rsidR="004642D3" w:rsidRPr="00151068" w:rsidRDefault="004642D3" w:rsidP="004642D3">
            <w:pPr>
              <w:rPr>
                <w:i/>
                <w:sz w:val="22"/>
              </w:rPr>
            </w:pPr>
            <w:r w:rsidRPr="00151068">
              <w:rPr>
                <w:i/>
                <w:sz w:val="22"/>
              </w:rPr>
              <w:t>Heliotropium curassavicum</w:t>
            </w:r>
          </w:p>
        </w:tc>
        <w:tc>
          <w:tcPr>
            <w:tcW w:w="1985" w:type="dxa"/>
          </w:tcPr>
          <w:p w14:paraId="33A52FFC" w14:textId="77777777" w:rsidR="004642D3" w:rsidRPr="00151068" w:rsidRDefault="004642D3" w:rsidP="004642D3">
            <w:pPr>
              <w:rPr>
                <w:sz w:val="22"/>
              </w:rPr>
            </w:pPr>
          </w:p>
        </w:tc>
      </w:tr>
      <w:tr w:rsidR="004642D3" w:rsidRPr="00151068" w14:paraId="229F54A4" w14:textId="77777777" w:rsidTr="004642D3">
        <w:trPr>
          <w:jc w:val="center"/>
        </w:trPr>
        <w:tc>
          <w:tcPr>
            <w:tcW w:w="2338" w:type="dxa"/>
            <w:vMerge w:val="restart"/>
            <w:vAlign w:val="center"/>
          </w:tcPr>
          <w:p w14:paraId="0F574CFB" w14:textId="77777777" w:rsidR="004642D3" w:rsidRPr="00151068" w:rsidRDefault="004642D3" w:rsidP="004642D3">
            <w:pPr>
              <w:rPr>
                <w:sz w:val="22"/>
                <w:lang w:val="en-US"/>
              </w:rPr>
            </w:pPr>
            <w:r w:rsidRPr="00151068">
              <w:rPr>
                <w:sz w:val="22"/>
                <w:lang w:val="en-US"/>
              </w:rPr>
              <w:t>Cactaceae</w:t>
            </w:r>
          </w:p>
        </w:tc>
        <w:tc>
          <w:tcPr>
            <w:tcW w:w="2338" w:type="dxa"/>
          </w:tcPr>
          <w:p w14:paraId="2330E1A6" w14:textId="77777777" w:rsidR="004642D3" w:rsidRPr="00151068" w:rsidRDefault="004642D3" w:rsidP="004642D3">
            <w:pPr>
              <w:rPr>
                <w:i/>
                <w:sz w:val="22"/>
                <w:lang w:val="en-US"/>
              </w:rPr>
            </w:pPr>
            <w:r w:rsidRPr="00151068">
              <w:rPr>
                <w:i/>
                <w:sz w:val="22"/>
                <w:lang w:val="en-US"/>
              </w:rPr>
              <w:t>Stenocereus griseus</w:t>
            </w:r>
          </w:p>
        </w:tc>
        <w:tc>
          <w:tcPr>
            <w:tcW w:w="1985" w:type="dxa"/>
          </w:tcPr>
          <w:p w14:paraId="254D5414" w14:textId="77777777" w:rsidR="004642D3" w:rsidRPr="00151068" w:rsidRDefault="004642D3" w:rsidP="004642D3">
            <w:pPr>
              <w:rPr>
                <w:sz w:val="22"/>
                <w:lang w:val="en-US"/>
              </w:rPr>
            </w:pPr>
            <w:r w:rsidRPr="00151068">
              <w:rPr>
                <w:sz w:val="22"/>
                <w:lang w:val="en-US"/>
              </w:rPr>
              <w:t>Candelabro</w:t>
            </w:r>
          </w:p>
        </w:tc>
      </w:tr>
      <w:tr w:rsidR="004642D3" w:rsidRPr="00151068" w14:paraId="4EC61E1E" w14:textId="77777777" w:rsidTr="004642D3">
        <w:trPr>
          <w:jc w:val="center"/>
        </w:trPr>
        <w:tc>
          <w:tcPr>
            <w:tcW w:w="2338" w:type="dxa"/>
            <w:vMerge/>
            <w:vAlign w:val="center"/>
          </w:tcPr>
          <w:p w14:paraId="557ED518" w14:textId="77777777" w:rsidR="004642D3" w:rsidRPr="00151068" w:rsidRDefault="004642D3" w:rsidP="004642D3">
            <w:pPr>
              <w:rPr>
                <w:sz w:val="22"/>
                <w:lang w:val="en-US"/>
              </w:rPr>
            </w:pPr>
          </w:p>
        </w:tc>
        <w:tc>
          <w:tcPr>
            <w:tcW w:w="2338" w:type="dxa"/>
          </w:tcPr>
          <w:p w14:paraId="7DC1D86D" w14:textId="77777777" w:rsidR="004642D3" w:rsidRPr="00151068" w:rsidRDefault="004642D3" w:rsidP="004642D3">
            <w:pPr>
              <w:rPr>
                <w:i/>
                <w:sz w:val="22"/>
                <w:lang w:val="en-US"/>
              </w:rPr>
            </w:pPr>
            <w:r w:rsidRPr="00151068">
              <w:rPr>
                <w:i/>
                <w:sz w:val="22"/>
                <w:lang w:val="en-US"/>
              </w:rPr>
              <w:t>Pereskia guamacho</w:t>
            </w:r>
          </w:p>
        </w:tc>
        <w:tc>
          <w:tcPr>
            <w:tcW w:w="1985" w:type="dxa"/>
          </w:tcPr>
          <w:p w14:paraId="1098BE38" w14:textId="77777777" w:rsidR="004642D3" w:rsidRPr="00151068" w:rsidRDefault="004642D3" w:rsidP="004642D3">
            <w:pPr>
              <w:rPr>
                <w:sz w:val="22"/>
                <w:lang w:val="en-US"/>
              </w:rPr>
            </w:pPr>
            <w:r w:rsidRPr="00151068">
              <w:rPr>
                <w:sz w:val="22"/>
                <w:lang w:val="en-US"/>
              </w:rPr>
              <w:t>Cáctus</w:t>
            </w:r>
          </w:p>
        </w:tc>
      </w:tr>
      <w:tr w:rsidR="004642D3" w:rsidRPr="00151068" w14:paraId="13D5829F" w14:textId="77777777" w:rsidTr="004642D3">
        <w:trPr>
          <w:jc w:val="center"/>
        </w:trPr>
        <w:tc>
          <w:tcPr>
            <w:tcW w:w="2338" w:type="dxa"/>
            <w:vMerge/>
            <w:vAlign w:val="center"/>
          </w:tcPr>
          <w:p w14:paraId="217E5272" w14:textId="77777777" w:rsidR="004642D3" w:rsidRPr="00151068" w:rsidRDefault="004642D3" w:rsidP="004642D3">
            <w:pPr>
              <w:rPr>
                <w:sz w:val="22"/>
                <w:lang w:val="en-US"/>
              </w:rPr>
            </w:pPr>
          </w:p>
        </w:tc>
        <w:tc>
          <w:tcPr>
            <w:tcW w:w="2338" w:type="dxa"/>
          </w:tcPr>
          <w:p w14:paraId="062DA853" w14:textId="77777777" w:rsidR="004642D3" w:rsidRPr="00151068" w:rsidRDefault="004642D3" w:rsidP="004642D3">
            <w:pPr>
              <w:rPr>
                <w:i/>
                <w:sz w:val="22"/>
                <w:lang w:val="en-US"/>
              </w:rPr>
            </w:pPr>
            <w:r w:rsidRPr="00151068">
              <w:rPr>
                <w:i/>
                <w:sz w:val="22"/>
                <w:lang w:val="en-US"/>
              </w:rPr>
              <w:t>Acanthocereus tetragonus</w:t>
            </w:r>
          </w:p>
        </w:tc>
        <w:tc>
          <w:tcPr>
            <w:tcW w:w="1985" w:type="dxa"/>
          </w:tcPr>
          <w:p w14:paraId="209F2184" w14:textId="77777777" w:rsidR="004642D3" w:rsidRPr="00151068" w:rsidRDefault="004642D3" w:rsidP="004642D3">
            <w:pPr>
              <w:rPr>
                <w:sz w:val="22"/>
                <w:lang w:val="en-US"/>
              </w:rPr>
            </w:pPr>
            <w:r w:rsidRPr="00151068">
              <w:rPr>
                <w:sz w:val="22"/>
                <w:lang w:val="en-US"/>
              </w:rPr>
              <w:t>Cáctus</w:t>
            </w:r>
          </w:p>
        </w:tc>
      </w:tr>
      <w:tr w:rsidR="004642D3" w:rsidRPr="00151068" w14:paraId="4F425830" w14:textId="77777777" w:rsidTr="004642D3">
        <w:trPr>
          <w:jc w:val="center"/>
        </w:trPr>
        <w:tc>
          <w:tcPr>
            <w:tcW w:w="2338" w:type="dxa"/>
            <w:vMerge w:val="restart"/>
            <w:vAlign w:val="center"/>
          </w:tcPr>
          <w:p w14:paraId="0100D40C" w14:textId="77777777" w:rsidR="004642D3" w:rsidRPr="00151068" w:rsidRDefault="004642D3" w:rsidP="004642D3">
            <w:pPr>
              <w:rPr>
                <w:sz w:val="22"/>
              </w:rPr>
            </w:pPr>
            <w:r w:rsidRPr="00151068">
              <w:rPr>
                <w:sz w:val="22"/>
              </w:rPr>
              <w:t>Combretaceae</w:t>
            </w:r>
          </w:p>
        </w:tc>
        <w:tc>
          <w:tcPr>
            <w:tcW w:w="2338" w:type="dxa"/>
          </w:tcPr>
          <w:p w14:paraId="17D39260" w14:textId="77777777" w:rsidR="004642D3" w:rsidRPr="00151068" w:rsidRDefault="004642D3" w:rsidP="004642D3">
            <w:pPr>
              <w:rPr>
                <w:i/>
                <w:sz w:val="22"/>
              </w:rPr>
            </w:pPr>
            <w:r w:rsidRPr="00151068">
              <w:rPr>
                <w:i/>
                <w:sz w:val="22"/>
              </w:rPr>
              <w:t>Laguncularia racemosa</w:t>
            </w:r>
          </w:p>
        </w:tc>
        <w:tc>
          <w:tcPr>
            <w:tcW w:w="1985" w:type="dxa"/>
          </w:tcPr>
          <w:p w14:paraId="2AA32154" w14:textId="77777777" w:rsidR="004642D3" w:rsidRPr="00151068" w:rsidRDefault="004642D3" w:rsidP="004642D3">
            <w:pPr>
              <w:rPr>
                <w:sz w:val="22"/>
              </w:rPr>
            </w:pPr>
            <w:r w:rsidRPr="00151068">
              <w:rPr>
                <w:sz w:val="22"/>
              </w:rPr>
              <w:t>Mangle blanco o amarillo</w:t>
            </w:r>
          </w:p>
        </w:tc>
      </w:tr>
      <w:tr w:rsidR="004642D3" w:rsidRPr="00151068" w14:paraId="68CE544D" w14:textId="77777777" w:rsidTr="004642D3">
        <w:trPr>
          <w:jc w:val="center"/>
        </w:trPr>
        <w:tc>
          <w:tcPr>
            <w:tcW w:w="2338" w:type="dxa"/>
            <w:vMerge/>
            <w:vAlign w:val="center"/>
          </w:tcPr>
          <w:p w14:paraId="3F3E0244" w14:textId="77777777" w:rsidR="004642D3" w:rsidRPr="00151068" w:rsidRDefault="004642D3" w:rsidP="004642D3">
            <w:pPr>
              <w:rPr>
                <w:sz w:val="22"/>
              </w:rPr>
            </w:pPr>
          </w:p>
        </w:tc>
        <w:tc>
          <w:tcPr>
            <w:tcW w:w="2338" w:type="dxa"/>
          </w:tcPr>
          <w:p w14:paraId="48E9BE2C" w14:textId="77777777" w:rsidR="004642D3" w:rsidRPr="00151068" w:rsidRDefault="004642D3" w:rsidP="004642D3">
            <w:pPr>
              <w:rPr>
                <w:i/>
                <w:sz w:val="22"/>
              </w:rPr>
            </w:pPr>
            <w:r w:rsidRPr="00151068">
              <w:rPr>
                <w:i/>
                <w:sz w:val="22"/>
              </w:rPr>
              <w:t>Conocarpus erectus</w:t>
            </w:r>
          </w:p>
        </w:tc>
        <w:tc>
          <w:tcPr>
            <w:tcW w:w="1985" w:type="dxa"/>
          </w:tcPr>
          <w:p w14:paraId="4A318529" w14:textId="77777777" w:rsidR="004642D3" w:rsidRPr="00151068" w:rsidRDefault="004642D3" w:rsidP="004642D3">
            <w:pPr>
              <w:rPr>
                <w:sz w:val="22"/>
                <w:lang w:val="en-US"/>
              </w:rPr>
            </w:pPr>
            <w:r w:rsidRPr="00151068">
              <w:rPr>
                <w:sz w:val="22"/>
                <w:lang w:val="en-US"/>
              </w:rPr>
              <w:t>Mangle bobo</w:t>
            </w:r>
          </w:p>
        </w:tc>
      </w:tr>
      <w:tr w:rsidR="004642D3" w:rsidRPr="00151068" w14:paraId="3CAB5CB1" w14:textId="77777777" w:rsidTr="004642D3">
        <w:trPr>
          <w:jc w:val="center"/>
        </w:trPr>
        <w:tc>
          <w:tcPr>
            <w:tcW w:w="2338" w:type="dxa"/>
            <w:vAlign w:val="center"/>
          </w:tcPr>
          <w:p w14:paraId="4E850914" w14:textId="77777777" w:rsidR="004642D3" w:rsidRPr="00151068" w:rsidRDefault="004642D3" w:rsidP="004642D3">
            <w:pPr>
              <w:rPr>
                <w:sz w:val="22"/>
                <w:lang w:val="en-US"/>
              </w:rPr>
            </w:pPr>
            <w:r w:rsidRPr="00151068">
              <w:rPr>
                <w:sz w:val="22"/>
                <w:lang w:val="en-US"/>
              </w:rPr>
              <w:t>Commelineaceae</w:t>
            </w:r>
          </w:p>
        </w:tc>
        <w:tc>
          <w:tcPr>
            <w:tcW w:w="2338" w:type="dxa"/>
          </w:tcPr>
          <w:p w14:paraId="60BA2ED0" w14:textId="77777777" w:rsidR="004642D3" w:rsidRPr="00151068" w:rsidRDefault="004642D3" w:rsidP="004642D3">
            <w:pPr>
              <w:rPr>
                <w:i/>
                <w:sz w:val="22"/>
                <w:lang w:val="en-US"/>
              </w:rPr>
            </w:pPr>
            <w:r w:rsidRPr="00151068">
              <w:rPr>
                <w:i/>
                <w:sz w:val="22"/>
                <w:lang w:val="en-US"/>
              </w:rPr>
              <w:t>Commelina sp.</w:t>
            </w:r>
          </w:p>
        </w:tc>
        <w:tc>
          <w:tcPr>
            <w:tcW w:w="1985" w:type="dxa"/>
          </w:tcPr>
          <w:p w14:paraId="61A2C6A4" w14:textId="77777777" w:rsidR="004642D3" w:rsidRPr="00151068" w:rsidRDefault="004642D3" w:rsidP="004642D3">
            <w:pPr>
              <w:rPr>
                <w:sz w:val="22"/>
                <w:lang w:val="en-US"/>
              </w:rPr>
            </w:pPr>
          </w:p>
        </w:tc>
      </w:tr>
      <w:tr w:rsidR="004642D3" w:rsidRPr="00151068" w14:paraId="35904B54" w14:textId="77777777" w:rsidTr="004642D3">
        <w:trPr>
          <w:jc w:val="center"/>
        </w:trPr>
        <w:tc>
          <w:tcPr>
            <w:tcW w:w="2338" w:type="dxa"/>
            <w:vAlign w:val="center"/>
          </w:tcPr>
          <w:p w14:paraId="150FC759" w14:textId="77777777" w:rsidR="004642D3" w:rsidRPr="00151068" w:rsidRDefault="004642D3" w:rsidP="004642D3">
            <w:pPr>
              <w:rPr>
                <w:sz w:val="22"/>
              </w:rPr>
            </w:pPr>
            <w:r w:rsidRPr="00151068">
              <w:rPr>
                <w:sz w:val="22"/>
              </w:rPr>
              <w:t>Convolvulaceae</w:t>
            </w:r>
          </w:p>
        </w:tc>
        <w:tc>
          <w:tcPr>
            <w:tcW w:w="2338" w:type="dxa"/>
          </w:tcPr>
          <w:p w14:paraId="195F5B08" w14:textId="77777777" w:rsidR="004642D3" w:rsidRPr="00151068" w:rsidRDefault="004642D3" w:rsidP="004642D3">
            <w:pPr>
              <w:rPr>
                <w:i/>
                <w:sz w:val="22"/>
              </w:rPr>
            </w:pPr>
            <w:r w:rsidRPr="00151068">
              <w:rPr>
                <w:i/>
                <w:sz w:val="22"/>
              </w:rPr>
              <w:t>Ipomoea sp.</w:t>
            </w:r>
          </w:p>
        </w:tc>
        <w:tc>
          <w:tcPr>
            <w:tcW w:w="1985" w:type="dxa"/>
          </w:tcPr>
          <w:p w14:paraId="7A33F022" w14:textId="77777777" w:rsidR="004642D3" w:rsidRPr="00151068" w:rsidRDefault="004642D3" w:rsidP="004642D3">
            <w:pPr>
              <w:rPr>
                <w:sz w:val="22"/>
              </w:rPr>
            </w:pPr>
            <w:r w:rsidRPr="00151068">
              <w:rPr>
                <w:sz w:val="22"/>
              </w:rPr>
              <w:t>Campanita</w:t>
            </w:r>
          </w:p>
        </w:tc>
      </w:tr>
      <w:tr w:rsidR="004642D3" w:rsidRPr="00151068" w14:paraId="06558D07" w14:textId="77777777" w:rsidTr="004642D3">
        <w:trPr>
          <w:jc w:val="center"/>
        </w:trPr>
        <w:tc>
          <w:tcPr>
            <w:tcW w:w="2338" w:type="dxa"/>
            <w:vAlign w:val="center"/>
          </w:tcPr>
          <w:p w14:paraId="7BA69C78" w14:textId="77777777" w:rsidR="004642D3" w:rsidRPr="00151068" w:rsidRDefault="004642D3" w:rsidP="004642D3">
            <w:pPr>
              <w:rPr>
                <w:sz w:val="22"/>
                <w:lang w:val="en-US"/>
              </w:rPr>
            </w:pPr>
            <w:r w:rsidRPr="00151068">
              <w:rPr>
                <w:sz w:val="22"/>
                <w:lang w:val="en-US"/>
              </w:rPr>
              <w:t>Capparaceae</w:t>
            </w:r>
          </w:p>
        </w:tc>
        <w:tc>
          <w:tcPr>
            <w:tcW w:w="2338" w:type="dxa"/>
          </w:tcPr>
          <w:p w14:paraId="41CDA852" w14:textId="77777777" w:rsidR="004642D3" w:rsidRPr="00151068" w:rsidRDefault="004642D3" w:rsidP="004642D3">
            <w:pPr>
              <w:rPr>
                <w:i/>
                <w:sz w:val="22"/>
                <w:lang w:val="en-US"/>
              </w:rPr>
            </w:pPr>
            <w:r w:rsidRPr="00151068">
              <w:rPr>
                <w:i/>
                <w:sz w:val="22"/>
                <w:lang w:val="en-US"/>
              </w:rPr>
              <w:t>Crateva tapia</w:t>
            </w:r>
          </w:p>
        </w:tc>
        <w:tc>
          <w:tcPr>
            <w:tcW w:w="1985" w:type="dxa"/>
          </w:tcPr>
          <w:p w14:paraId="09BF2E08" w14:textId="77777777" w:rsidR="004642D3" w:rsidRPr="00151068" w:rsidRDefault="004642D3" w:rsidP="004642D3">
            <w:pPr>
              <w:rPr>
                <w:sz w:val="22"/>
                <w:lang w:val="en-US"/>
              </w:rPr>
            </w:pPr>
            <w:r w:rsidRPr="00151068">
              <w:rPr>
                <w:sz w:val="22"/>
                <w:lang w:val="en-US"/>
              </w:rPr>
              <w:t>Naranjuelo</w:t>
            </w:r>
          </w:p>
        </w:tc>
      </w:tr>
      <w:tr w:rsidR="004642D3" w:rsidRPr="00151068" w14:paraId="5C97F20F" w14:textId="77777777" w:rsidTr="004642D3">
        <w:trPr>
          <w:jc w:val="center"/>
        </w:trPr>
        <w:tc>
          <w:tcPr>
            <w:tcW w:w="2338" w:type="dxa"/>
            <w:vMerge w:val="restart"/>
            <w:vAlign w:val="center"/>
          </w:tcPr>
          <w:p w14:paraId="1B0FE7CA" w14:textId="77777777" w:rsidR="004642D3" w:rsidRPr="00151068" w:rsidRDefault="004642D3" w:rsidP="004642D3">
            <w:pPr>
              <w:rPr>
                <w:sz w:val="22"/>
                <w:lang w:val="en-US"/>
              </w:rPr>
            </w:pPr>
            <w:r w:rsidRPr="00151068">
              <w:rPr>
                <w:sz w:val="22"/>
                <w:lang w:val="en-US"/>
              </w:rPr>
              <w:t>Cyperaceae</w:t>
            </w:r>
          </w:p>
        </w:tc>
        <w:tc>
          <w:tcPr>
            <w:tcW w:w="2338" w:type="dxa"/>
          </w:tcPr>
          <w:p w14:paraId="4C3BE43C" w14:textId="77777777" w:rsidR="004642D3" w:rsidRPr="00151068" w:rsidRDefault="004642D3" w:rsidP="004642D3">
            <w:pPr>
              <w:rPr>
                <w:i/>
                <w:sz w:val="22"/>
              </w:rPr>
            </w:pPr>
            <w:r w:rsidRPr="00151068">
              <w:rPr>
                <w:i/>
                <w:sz w:val="22"/>
              </w:rPr>
              <w:t>Eleocharis mutata</w:t>
            </w:r>
          </w:p>
        </w:tc>
        <w:tc>
          <w:tcPr>
            <w:tcW w:w="1985" w:type="dxa"/>
          </w:tcPr>
          <w:p w14:paraId="30AF9FF3" w14:textId="77777777" w:rsidR="004642D3" w:rsidRPr="00151068" w:rsidRDefault="004642D3" w:rsidP="004642D3">
            <w:pPr>
              <w:rPr>
                <w:sz w:val="22"/>
                <w:lang w:val="en-US"/>
              </w:rPr>
            </w:pPr>
          </w:p>
        </w:tc>
      </w:tr>
      <w:tr w:rsidR="004642D3" w:rsidRPr="00151068" w14:paraId="5F82C980" w14:textId="77777777" w:rsidTr="004642D3">
        <w:trPr>
          <w:jc w:val="center"/>
        </w:trPr>
        <w:tc>
          <w:tcPr>
            <w:tcW w:w="2338" w:type="dxa"/>
            <w:vMerge/>
            <w:vAlign w:val="center"/>
          </w:tcPr>
          <w:p w14:paraId="4C2E1FE9" w14:textId="77777777" w:rsidR="004642D3" w:rsidRPr="00151068" w:rsidRDefault="004642D3" w:rsidP="004642D3">
            <w:pPr>
              <w:rPr>
                <w:sz w:val="22"/>
                <w:lang w:val="en-US"/>
              </w:rPr>
            </w:pPr>
          </w:p>
        </w:tc>
        <w:tc>
          <w:tcPr>
            <w:tcW w:w="2338" w:type="dxa"/>
          </w:tcPr>
          <w:p w14:paraId="208B0E28" w14:textId="77777777" w:rsidR="004642D3" w:rsidRPr="00151068" w:rsidRDefault="004642D3" w:rsidP="004642D3">
            <w:pPr>
              <w:rPr>
                <w:i/>
                <w:sz w:val="22"/>
                <w:lang w:val="en-US"/>
              </w:rPr>
            </w:pPr>
            <w:r w:rsidRPr="00151068">
              <w:rPr>
                <w:i/>
                <w:sz w:val="22"/>
                <w:lang w:val="en-US"/>
              </w:rPr>
              <w:t>Cyperus giganteus</w:t>
            </w:r>
          </w:p>
        </w:tc>
        <w:tc>
          <w:tcPr>
            <w:tcW w:w="1985" w:type="dxa"/>
          </w:tcPr>
          <w:p w14:paraId="11AAC636" w14:textId="77777777" w:rsidR="004642D3" w:rsidRPr="00151068" w:rsidRDefault="004642D3" w:rsidP="004642D3">
            <w:pPr>
              <w:rPr>
                <w:sz w:val="22"/>
                <w:lang w:val="en-US"/>
              </w:rPr>
            </w:pPr>
            <w:r w:rsidRPr="00151068">
              <w:rPr>
                <w:sz w:val="22"/>
                <w:lang w:val="en-US"/>
              </w:rPr>
              <w:t>Cortaderas</w:t>
            </w:r>
          </w:p>
        </w:tc>
      </w:tr>
      <w:tr w:rsidR="004642D3" w:rsidRPr="00151068" w14:paraId="4D1E511A" w14:textId="77777777" w:rsidTr="004642D3">
        <w:trPr>
          <w:jc w:val="center"/>
        </w:trPr>
        <w:tc>
          <w:tcPr>
            <w:tcW w:w="2338" w:type="dxa"/>
            <w:vAlign w:val="center"/>
          </w:tcPr>
          <w:p w14:paraId="37792312" w14:textId="77777777" w:rsidR="004642D3" w:rsidRPr="00151068" w:rsidRDefault="004642D3" w:rsidP="004642D3">
            <w:pPr>
              <w:rPr>
                <w:sz w:val="22"/>
                <w:lang w:val="en-US"/>
              </w:rPr>
            </w:pPr>
            <w:r w:rsidRPr="00151068">
              <w:rPr>
                <w:sz w:val="22"/>
                <w:lang w:val="en-US"/>
              </w:rPr>
              <w:t>Euphorbiacea</w:t>
            </w:r>
          </w:p>
        </w:tc>
        <w:tc>
          <w:tcPr>
            <w:tcW w:w="2338" w:type="dxa"/>
          </w:tcPr>
          <w:p w14:paraId="3D432EC6" w14:textId="77777777" w:rsidR="004642D3" w:rsidRPr="00151068" w:rsidRDefault="004642D3" w:rsidP="004642D3">
            <w:pPr>
              <w:rPr>
                <w:i/>
                <w:sz w:val="22"/>
                <w:lang w:val="en-US"/>
              </w:rPr>
            </w:pPr>
            <w:r w:rsidRPr="00151068">
              <w:rPr>
                <w:i/>
                <w:sz w:val="22"/>
                <w:lang w:val="en-US"/>
              </w:rPr>
              <w:t>Hura crepitans</w:t>
            </w:r>
          </w:p>
        </w:tc>
        <w:tc>
          <w:tcPr>
            <w:tcW w:w="1985" w:type="dxa"/>
          </w:tcPr>
          <w:p w14:paraId="55663579" w14:textId="77777777" w:rsidR="004642D3" w:rsidRPr="00151068" w:rsidRDefault="004642D3" w:rsidP="004642D3">
            <w:pPr>
              <w:rPr>
                <w:sz w:val="22"/>
                <w:lang w:val="en-US"/>
              </w:rPr>
            </w:pPr>
            <w:r w:rsidRPr="00151068">
              <w:rPr>
                <w:sz w:val="22"/>
                <w:lang w:val="en-US"/>
              </w:rPr>
              <w:t>Ceiba lechosa</w:t>
            </w:r>
          </w:p>
        </w:tc>
      </w:tr>
      <w:tr w:rsidR="004642D3" w:rsidRPr="00151068" w14:paraId="643E023E" w14:textId="77777777" w:rsidTr="004642D3">
        <w:trPr>
          <w:jc w:val="center"/>
        </w:trPr>
        <w:tc>
          <w:tcPr>
            <w:tcW w:w="2338" w:type="dxa"/>
            <w:vMerge w:val="restart"/>
            <w:vAlign w:val="center"/>
          </w:tcPr>
          <w:p w14:paraId="1F1A2CBC" w14:textId="77777777" w:rsidR="004642D3" w:rsidRPr="00151068" w:rsidRDefault="004642D3" w:rsidP="004642D3">
            <w:pPr>
              <w:rPr>
                <w:sz w:val="22"/>
                <w:lang w:val="en-US"/>
              </w:rPr>
            </w:pPr>
            <w:r w:rsidRPr="00151068">
              <w:rPr>
                <w:sz w:val="22"/>
                <w:lang w:val="en-US"/>
              </w:rPr>
              <w:t>Fabaceae</w:t>
            </w:r>
          </w:p>
        </w:tc>
        <w:tc>
          <w:tcPr>
            <w:tcW w:w="2338" w:type="dxa"/>
          </w:tcPr>
          <w:p w14:paraId="4A32FD6A" w14:textId="77777777" w:rsidR="004642D3" w:rsidRPr="00151068" w:rsidRDefault="004642D3" w:rsidP="004642D3">
            <w:pPr>
              <w:rPr>
                <w:i/>
                <w:sz w:val="22"/>
                <w:lang w:val="en-US"/>
              </w:rPr>
            </w:pPr>
            <w:r w:rsidRPr="00151068">
              <w:rPr>
                <w:i/>
                <w:sz w:val="22"/>
                <w:lang w:val="en-US"/>
              </w:rPr>
              <w:t>Erythrina fusca</w:t>
            </w:r>
          </w:p>
        </w:tc>
        <w:tc>
          <w:tcPr>
            <w:tcW w:w="1985" w:type="dxa"/>
          </w:tcPr>
          <w:p w14:paraId="2130B289" w14:textId="77777777" w:rsidR="004642D3" w:rsidRPr="00151068" w:rsidRDefault="004642D3" w:rsidP="004642D3">
            <w:pPr>
              <w:rPr>
                <w:sz w:val="22"/>
                <w:lang w:val="en-US"/>
              </w:rPr>
            </w:pPr>
            <w:r w:rsidRPr="00151068">
              <w:rPr>
                <w:sz w:val="22"/>
                <w:lang w:val="en-US"/>
              </w:rPr>
              <w:t>Cantagallo</w:t>
            </w:r>
          </w:p>
        </w:tc>
      </w:tr>
      <w:tr w:rsidR="004642D3" w:rsidRPr="00151068" w14:paraId="129E63F0" w14:textId="77777777" w:rsidTr="004642D3">
        <w:trPr>
          <w:jc w:val="center"/>
        </w:trPr>
        <w:tc>
          <w:tcPr>
            <w:tcW w:w="2338" w:type="dxa"/>
            <w:vMerge/>
            <w:vAlign w:val="center"/>
          </w:tcPr>
          <w:p w14:paraId="39E8E183" w14:textId="77777777" w:rsidR="004642D3" w:rsidRPr="00151068" w:rsidRDefault="004642D3" w:rsidP="004642D3">
            <w:pPr>
              <w:rPr>
                <w:sz w:val="22"/>
                <w:lang w:val="en-US"/>
              </w:rPr>
            </w:pPr>
          </w:p>
        </w:tc>
        <w:tc>
          <w:tcPr>
            <w:tcW w:w="2338" w:type="dxa"/>
          </w:tcPr>
          <w:p w14:paraId="36202207" w14:textId="77777777" w:rsidR="004642D3" w:rsidRPr="00151068" w:rsidRDefault="004642D3" w:rsidP="004642D3">
            <w:pPr>
              <w:rPr>
                <w:i/>
                <w:sz w:val="22"/>
                <w:lang w:val="en-US"/>
              </w:rPr>
            </w:pPr>
            <w:r w:rsidRPr="00151068">
              <w:rPr>
                <w:i/>
                <w:sz w:val="22"/>
                <w:lang w:val="en-US"/>
              </w:rPr>
              <w:t>Senna reticulata</w:t>
            </w:r>
          </w:p>
        </w:tc>
        <w:tc>
          <w:tcPr>
            <w:tcW w:w="1985" w:type="dxa"/>
          </w:tcPr>
          <w:p w14:paraId="09C62C4E" w14:textId="77777777" w:rsidR="004642D3" w:rsidRPr="00151068" w:rsidRDefault="004642D3" w:rsidP="004642D3">
            <w:pPr>
              <w:rPr>
                <w:sz w:val="22"/>
                <w:lang w:val="en-US"/>
              </w:rPr>
            </w:pPr>
            <w:r w:rsidRPr="00151068">
              <w:rPr>
                <w:sz w:val="22"/>
                <w:lang w:val="en-US"/>
              </w:rPr>
              <w:t>Bajagua</w:t>
            </w:r>
          </w:p>
        </w:tc>
      </w:tr>
      <w:tr w:rsidR="004642D3" w:rsidRPr="00151068" w14:paraId="5ABB7CCE" w14:textId="77777777" w:rsidTr="004642D3">
        <w:trPr>
          <w:jc w:val="center"/>
        </w:trPr>
        <w:tc>
          <w:tcPr>
            <w:tcW w:w="2338" w:type="dxa"/>
            <w:vMerge/>
            <w:vAlign w:val="center"/>
          </w:tcPr>
          <w:p w14:paraId="616C991F" w14:textId="77777777" w:rsidR="004642D3" w:rsidRPr="00151068" w:rsidRDefault="004642D3" w:rsidP="004642D3">
            <w:pPr>
              <w:rPr>
                <w:sz w:val="22"/>
                <w:lang w:val="en-US"/>
              </w:rPr>
            </w:pPr>
          </w:p>
        </w:tc>
        <w:tc>
          <w:tcPr>
            <w:tcW w:w="2338" w:type="dxa"/>
          </w:tcPr>
          <w:p w14:paraId="1E3B172D" w14:textId="77777777" w:rsidR="004642D3" w:rsidRPr="00151068" w:rsidRDefault="004642D3" w:rsidP="004642D3">
            <w:pPr>
              <w:rPr>
                <w:i/>
                <w:sz w:val="22"/>
                <w:lang w:val="en-US"/>
              </w:rPr>
            </w:pPr>
            <w:r w:rsidRPr="00151068">
              <w:rPr>
                <w:i/>
                <w:sz w:val="22"/>
                <w:lang w:val="en-US"/>
              </w:rPr>
              <w:t>Pithecellobium lanceolatum</w:t>
            </w:r>
          </w:p>
        </w:tc>
        <w:tc>
          <w:tcPr>
            <w:tcW w:w="1985" w:type="dxa"/>
          </w:tcPr>
          <w:p w14:paraId="5BF4D5D0" w14:textId="77777777" w:rsidR="004642D3" w:rsidRPr="00151068" w:rsidRDefault="004642D3" w:rsidP="004642D3">
            <w:pPr>
              <w:rPr>
                <w:sz w:val="22"/>
                <w:lang w:val="en-US"/>
              </w:rPr>
            </w:pPr>
            <w:r w:rsidRPr="00151068">
              <w:rPr>
                <w:sz w:val="22"/>
                <w:lang w:val="en-US"/>
              </w:rPr>
              <w:t>Buche</w:t>
            </w:r>
          </w:p>
        </w:tc>
      </w:tr>
      <w:tr w:rsidR="004642D3" w:rsidRPr="00151068" w14:paraId="7FC1E51D" w14:textId="77777777" w:rsidTr="004642D3">
        <w:trPr>
          <w:jc w:val="center"/>
        </w:trPr>
        <w:tc>
          <w:tcPr>
            <w:tcW w:w="2338" w:type="dxa"/>
            <w:vMerge/>
            <w:vAlign w:val="center"/>
          </w:tcPr>
          <w:p w14:paraId="65AFC86B" w14:textId="77777777" w:rsidR="004642D3" w:rsidRPr="00151068" w:rsidRDefault="004642D3" w:rsidP="004642D3">
            <w:pPr>
              <w:rPr>
                <w:sz w:val="22"/>
                <w:lang w:val="en-US"/>
              </w:rPr>
            </w:pPr>
          </w:p>
        </w:tc>
        <w:tc>
          <w:tcPr>
            <w:tcW w:w="2338" w:type="dxa"/>
          </w:tcPr>
          <w:p w14:paraId="23A8AC0E" w14:textId="77777777" w:rsidR="004642D3" w:rsidRPr="00151068" w:rsidRDefault="004642D3" w:rsidP="004642D3">
            <w:pPr>
              <w:rPr>
                <w:i/>
                <w:sz w:val="22"/>
                <w:lang w:val="en-US"/>
              </w:rPr>
            </w:pPr>
            <w:r w:rsidRPr="00151068">
              <w:rPr>
                <w:i/>
                <w:sz w:val="22"/>
                <w:lang w:val="en-US"/>
              </w:rPr>
              <w:t>Prosopis juliflora</w:t>
            </w:r>
          </w:p>
        </w:tc>
        <w:tc>
          <w:tcPr>
            <w:tcW w:w="1985" w:type="dxa"/>
          </w:tcPr>
          <w:p w14:paraId="18DD603E" w14:textId="77777777" w:rsidR="004642D3" w:rsidRPr="00151068" w:rsidRDefault="004642D3" w:rsidP="004642D3">
            <w:pPr>
              <w:rPr>
                <w:sz w:val="22"/>
                <w:lang w:val="en-US"/>
              </w:rPr>
            </w:pPr>
            <w:r w:rsidRPr="00151068">
              <w:rPr>
                <w:sz w:val="22"/>
                <w:lang w:val="en-US"/>
              </w:rPr>
              <w:t>Trupillo</w:t>
            </w:r>
          </w:p>
        </w:tc>
      </w:tr>
      <w:tr w:rsidR="004642D3" w:rsidRPr="00151068" w14:paraId="11E2E2A5" w14:textId="77777777" w:rsidTr="004642D3">
        <w:trPr>
          <w:jc w:val="center"/>
        </w:trPr>
        <w:tc>
          <w:tcPr>
            <w:tcW w:w="2338" w:type="dxa"/>
            <w:vMerge/>
            <w:vAlign w:val="center"/>
          </w:tcPr>
          <w:p w14:paraId="4C7F8B63" w14:textId="77777777" w:rsidR="004642D3" w:rsidRPr="00151068" w:rsidRDefault="004642D3" w:rsidP="004642D3">
            <w:pPr>
              <w:rPr>
                <w:sz w:val="22"/>
                <w:lang w:val="en-US"/>
              </w:rPr>
            </w:pPr>
          </w:p>
        </w:tc>
        <w:tc>
          <w:tcPr>
            <w:tcW w:w="2338" w:type="dxa"/>
          </w:tcPr>
          <w:p w14:paraId="54132690" w14:textId="77777777" w:rsidR="004642D3" w:rsidRPr="00151068" w:rsidRDefault="004642D3" w:rsidP="004642D3">
            <w:pPr>
              <w:rPr>
                <w:i/>
                <w:sz w:val="22"/>
                <w:lang w:val="en-US"/>
              </w:rPr>
            </w:pPr>
            <w:r w:rsidRPr="00151068">
              <w:rPr>
                <w:i/>
                <w:sz w:val="22"/>
                <w:lang w:val="en-US"/>
              </w:rPr>
              <w:t>Gliricidia sepium</w:t>
            </w:r>
          </w:p>
        </w:tc>
        <w:tc>
          <w:tcPr>
            <w:tcW w:w="1985" w:type="dxa"/>
          </w:tcPr>
          <w:p w14:paraId="7DBB34BB" w14:textId="77777777" w:rsidR="004642D3" w:rsidRPr="00151068" w:rsidRDefault="004642D3" w:rsidP="004642D3">
            <w:pPr>
              <w:rPr>
                <w:sz w:val="22"/>
                <w:lang w:val="en-US"/>
              </w:rPr>
            </w:pPr>
            <w:r w:rsidRPr="00151068">
              <w:rPr>
                <w:sz w:val="22"/>
                <w:lang w:val="en-US"/>
              </w:rPr>
              <w:t>Mataratón</w:t>
            </w:r>
          </w:p>
        </w:tc>
      </w:tr>
      <w:tr w:rsidR="004642D3" w:rsidRPr="00151068" w14:paraId="1121B994" w14:textId="77777777" w:rsidTr="004642D3">
        <w:trPr>
          <w:jc w:val="center"/>
        </w:trPr>
        <w:tc>
          <w:tcPr>
            <w:tcW w:w="2338" w:type="dxa"/>
            <w:vMerge/>
            <w:vAlign w:val="center"/>
          </w:tcPr>
          <w:p w14:paraId="481D9F65" w14:textId="77777777" w:rsidR="004642D3" w:rsidRPr="00151068" w:rsidRDefault="004642D3" w:rsidP="004642D3">
            <w:pPr>
              <w:rPr>
                <w:sz w:val="22"/>
                <w:lang w:val="en-US"/>
              </w:rPr>
            </w:pPr>
          </w:p>
        </w:tc>
        <w:tc>
          <w:tcPr>
            <w:tcW w:w="2338" w:type="dxa"/>
          </w:tcPr>
          <w:p w14:paraId="3378BC29" w14:textId="77777777" w:rsidR="004642D3" w:rsidRPr="00151068" w:rsidRDefault="004642D3" w:rsidP="004642D3">
            <w:pPr>
              <w:rPr>
                <w:i/>
                <w:sz w:val="22"/>
                <w:lang w:val="en-US"/>
              </w:rPr>
            </w:pPr>
            <w:r w:rsidRPr="00151068">
              <w:rPr>
                <w:i/>
                <w:sz w:val="22"/>
                <w:lang w:val="en-US"/>
              </w:rPr>
              <w:t>Acacia farnesiana</w:t>
            </w:r>
          </w:p>
        </w:tc>
        <w:tc>
          <w:tcPr>
            <w:tcW w:w="1985" w:type="dxa"/>
          </w:tcPr>
          <w:p w14:paraId="39D73BE6" w14:textId="77777777" w:rsidR="004642D3" w:rsidRPr="00151068" w:rsidRDefault="004642D3" w:rsidP="004642D3">
            <w:pPr>
              <w:rPr>
                <w:sz w:val="22"/>
                <w:lang w:val="en-US"/>
              </w:rPr>
            </w:pPr>
            <w:r w:rsidRPr="00151068">
              <w:rPr>
                <w:sz w:val="22"/>
                <w:lang w:val="en-US"/>
              </w:rPr>
              <w:t>Aromo</w:t>
            </w:r>
          </w:p>
        </w:tc>
      </w:tr>
      <w:tr w:rsidR="004642D3" w:rsidRPr="00151068" w14:paraId="0D3E7594" w14:textId="77777777" w:rsidTr="004642D3">
        <w:trPr>
          <w:jc w:val="center"/>
        </w:trPr>
        <w:tc>
          <w:tcPr>
            <w:tcW w:w="2338" w:type="dxa"/>
            <w:vAlign w:val="center"/>
          </w:tcPr>
          <w:p w14:paraId="55D92022" w14:textId="77777777" w:rsidR="004642D3" w:rsidRPr="00151068" w:rsidRDefault="004642D3" w:rsidP="004642D3">
            <w:pPr>
              <w:rPr>
                <w:sz w:val="22"/>
                <w:lang w:val="en-US"/>
              </w:rPr>
            </w:pPr>
            <w:r w:rsidRPr="00151068">
              <w:rPr>
                <w:sz w:val="22"/>
                <w:lang w:val="en-US"/>
              </w:rPr>
              <w:t>Lecythidae</w:t>
            </w:r>
          </w:p>
        </w:tc>
        <w:tc>
          <w:tcPr>
            <w:tcW w:w="2338" w:type="dxa"/>
          </w:tcPr>
          <w:p w14:paraId="05B28921" w14:textId="77777777" w:rsidR="004642D3" w:rsidRPr="00151068" w:rsidRDefault="004642D3" w:rsidP="004642D3">
            <w:pPr>
              <w:rPr>
                <w:i/>
                <w:sz w:val="22"/>
                <w:lang w:val="en-US"/>
              </w:rPr>
            </w:pPr>
            <w:r w:rsidRPr="00151068">
              <w:rPr>
                <w:i/>
                <w:sz w:val="22"/>
                <w:lang w:val="en-US"/>
              </w:rPr>
              <w:t>Lecythis minor</w:t>
            </w:r>
          </w:p>
        </w:tc>
        <w:tc>
          <w:tcPr>
            <w:tcW w:w="1985" w:type="dxa"/>
          </w:tcPr>
          <w:p w14:paraId="2D43631F" w14:textId="77777777" w:rsidR="004642D3" w:rsidRPr="00151068" w:rsidRDefault="004642D3" w:rsidP="004642D3">
            <w:pPr>
              <w:rPr>
                <w:sz w:val="22"/>
                <w:lang w:val="en-US"/>
              </w:rPr>
            </w:pPr>
            <w:r w:rsidRPr="00151068">
              <w:rPr>
                <w:sz w:val="22"/>
                <w:lang w:val="en-US"/>
              </w:rPr>
              <w:t>Olla de mono</w:t>
            </w:r>
          </w:p>
        </w:tc>
      </w:tr>
      <w:tr w:rsidR="004642D3" w:rsidRPr="00151068" w14:paraId="23B14C6B" w14:textId="77777777" w:rsidTr="004642D3">
        <w:trPr>
          <w:jc w:val="center"/>
        </w:trPr>
        <w:tc>
          <w:tcPr>
            <w:tcW w:w="2338" w:type="dxa"/>
            <w:vMerge w:val="restart"/>
            <w:vAlign w:val="center"/>
          </w:tcPr>
          <w:p w14:paraId="30317606" w14:textId="77777777" w:rsidR="004642D3" w:rsidRPr="00151068" w:rsidRDefault="004642D3" w:rsidP="004642D3">
            <w:pPr>
              <w:rPr>
                <w:sz w:val="22"/>
              </w:rPr>
            </w:pPr>
            <w:r w:rsidRPr="00151068">
              <w:rPr>
                <w:sz w:val="22"/>
              </w:rPr>
              <w:t>Leguminosae</w:t>
            </w:r>
          </w:p>
        </w:tc>
        <w:tc>
          <w:tcPr>
            <w:tcW w:w="2338" w:type="dxa"/>
          </w:tcPr>
          <w:p w14:paraId="7489940D" w14:textId="77777777" w:rsidR="004642D3" w:rsidRPr="00151068" w:rsidRDefault="004642D3" w:rsidP="004642D3">
            <w:pPr>
              <w:rPr>
                <w:i/>
                <w:sz w:val="22"/>
              </w:rPr>
            </w:pPr>
            <w:r w:rsidRPr="00151068">
              <w:rPr>
                <w:i/>
                <w:sz w:val="22"/>
              </w:rPr>
              <w:t>Neptunia oleracea</w:t>
            </w:r>
          </w:p>
        </w:tc>
        <w:tc>
          <w:tcPr>
            <w:tcW w:w="1985" w:type="dxa"/>
          </w:tcPr>
          <w:p w14:paraId="5D01A8B0" w14:textId="77777777" w:rsidR="004642D3" w:rsidRPr="00151068" w:rsidRDefault="004642D3" w:rsidP="004642D3">
            <w:pPr>
              <w:rPr>
                <w:sz w:val="22"/>
              </w:rPr>
            </w:pPr>
            <w:r w:rsidRPr="00151068">
              <w:rPr>
                <w:sz w:val="22"/>
              </w:rPr>
              <w:t>Hoja de raya</w:t>
            </w:r>
          </w:p>
        </w:tc>
      </w:tr>
      <w:tr w:rsidR="004642D3" w:rsidRPr="00151068" w14:paraId="07198990" w14:textId="77777777" w:rsidTr="004642D3">
        <w:trPr>
          <w:jc w:val="center"/>
        </w:trPr>
        <w:tc>
          <w:tcPr>
            <w:tcW w:w="2338" w:type="dxa"/>
            <w:vMerge/>
            <w:vAlign w:val="center"/>
          </w:tcPr>
          <w:p w14:paraId="63CD6E99" w14:textId="77777777" w:rsidR="004642D3" w:rsidRPr="00151068" w:rsidRDefault="004642D3" w:rsidP="004642D3">
            <w:pPr>
              <w:rPr>
                <w:sz w:val="22"/>
              </w:rPr>
            </w:pPr>
          </w:p>
        </w:tc>
        <w:tc>
          <w:tcPr>
            <w:tcW w:w="2338" w:type="dxa"/>
          </w:tcPr>
          <w:p w14:paraId="5B18D998" w14:textId="77777777" w:rsidR="004642D3" w:rsidRPr="00151068" w:rsidRDefault="004642D3" w:rsidP="004642D3">
            <w:pPr>
              <w:rPr>
                <w:i/>
                <w:sz w:val="22"/>
              </w:rPr>
            </w:pPr>
            <w:r w:rsidRPr="00151068">
              <w:rPr>
                <w:i/>
                <w:sz w:val="22"/>
              </w:rPr>
              <w:t>Chloroleucon sp</w:t>
            </w:r>
          </w:p>
        </w:tc>
        <w:tc>
          <w:tcPr>
            <w:tcW w:w="1985" w:type="dxa"/>
          </w:tcPr>
          <w:p w14:paraId="63607947" w14:textId="77777777" w:rsidR="004642D3" w:rsidRPr="00151068" w:rsidRDefault="004642D3" w:rsidP="004642D3">
            <w:pPr>
              <w:rPr>
                <w:sz w:val="22"/>
              </w:rPr>
            </w:pPr>
            <w:r w:rsidRPr="00151068">
              <w:rPr>
                <w:sz w:val="22"/>
              </w:rPr>
              <w:t>Vainillo</w:t>
            </w:r>
          </w:p>
        </w:tc>
      </w:tr>
      <w:tr w:rsidR="004642D3" w:rsidRPr="00151068" w14:paraId="6ABE61BD" w14:textId="77777777" w:rsidTr="004642D3">
        <w:trPr>
          <w:jc w:val="center"/>
        </w:trPr>
        <w:tc>
          <w:tcPr>
            <w:tcW w:w="2338" w:type="dxa"/>
            <w:vAlign w:val="center"/>
          </w:tcPr>
          <w:p w14:paraId="79BF1AF2" w14:textId="77777777" w:rsidR="004642D3" w:rsidRPr="00151068" w:rsidRDefault="004642D3" w:rsidP="004642D3">
            <w:pPr>
              <w:rPr>
                <w:sz w:val="22"/>
                <w:lang w:val="en-US"/>
              </w:rPr>
            </w:pPr>
            <w:r w:rsidRPr="00151068">
              <w:rPr>
                <w:sz w:val="22"/>
                <w:lang w:val="en-US"/>
              </w:rPr>
              <w:t>Malvacea</w:t>
            </w:r>
          </w:p>
        </w:tc>
        <w:tc>
          <w:tcPr>
            <w:tcW w:w="2338" w:type="dxa"/>
          </w:tcPr>
          <w:p w14:paraId="3379BA9D" w14:textId="77777777" w:rsidR="004642D3" w:rsidRPr="00151068" w:rsidRDefault="004642D3" w:rsidP="004642D3">
            <w:pPr>
              <w:rPr>
                <w:i/>
                <w:sz w:val="22"/>
                <w:lang w:val="en-US"/>
              </w:rPr>
            </w:pPr>
            <w:r w:rsidRPr="00151068">
              <w:rPr>
                <w:i/>
                <w:sz w:val="22"/>
                <w:lang w:val="en-US"/>
              </w:rPr>
              <w:t>Guazuma ulmifolia</w:t>
            </w:r>
          </w:p>
        </w:tc>
        <w:tc>
          <w:tcPr>
            <w:tcW w:w="1985" w:type="dxa"/>
          </w:tcPr>
          <w:p w14:paraId="5FF8E6E2" w14:textId="77777777" w:rsidR="004642D3" w:rsidRPr="00151068" w:rsidRDefault="004642D3" w:rsidP="004642D3">
            <w:pPr>
              <w:rPr>
                <w:sz w:val="22"/>
                <w:lang w:val="en-US"/>
              </w:rPr>
            </w:pPr>
            <w:r w:rsidRPr="00151068">
              <w:rPr>
                <w:sz w:val="22"/>
                <w:lang w:val="en-US"/>
              </w:rPr>
              <w:t>Guázimo</w:t>
            </w:r>
          </w:p>
        </w:tc>
      </w:tr>
      <w:tr w:rsidR="004642D3" w:rsidRPr="00151068" w14:paraId="3D877D59" w14:textId="77777777" w:rsidTr="004642D3">
        <w:trPr>
          <w:jc w:val="center"/>
        </w:trPr>
        <w:tc>
          <w:tcPr>
            <w:tcW w:w="2338" w:type="dxa"/>
            <w:vAlign w:val="center"/>
          </w:tcPr>
          <w:p w14:paraId="24B8703F" w14:textId="77777777" w:rsidR="004642D3" w:rsidRPr="00151068" w:rsidRDefault="004642D3" w:rsidP="004642D3">
            <w:pPr>
              <w:rPr>
                <w:sz w:val="22"/>
              </w:rPr>
            </w:pPr>
            <w:r w:rsidRPr="00151068">
              <w:rPr>
                <w:sz w:val="22"/>
              </w:rPr>
              <w:t>Marantaceae</w:t>
            </w:r>
          </w:p>
        </w:tc>
        <w:tc>
          <w:tcPr>
            <w:tcW w:w="2338" w:type="dxa"/>
          </w:tcPr>
          <w:p w14:paraId="52B6D988" w14:textId="77777777" w:rsidR="004642D3" w:rsidRPr="00151068" w:rsidRDefault="004642D3" w:rsidP="004642D3">
            <w:pPr>
              <w:rPr>
                <w:i/>
                <w:sz w:val="22"/>
                <w:lang w:val="en-US"/>
              </w:rPr>
            </w:pPr>
            <w:r w:rsidRPr="00151068">
              <w:rPr>
                <w:i/>
                <w:sz w:val="22"/>
                <w:lang w:val="en-US"/>
              </w:rPr>
              <w:t>Thalia geniculata</w:t>
            </w:r>
          </w:p>
        </w:tc>
        <w:tc>
          <w:tcPr>
            <w:tcW w:w="1985" w:type="dxa"/>
          </w:tcPr>
          <w:p w14:paraId="4BC41C88" w14:textId="77777777" w:rsidR="004642D3" w:rsidRPr="00151068" w:rsidRDefault="004642D3" w:rsidP="004642D3">
            <w:pPr>
              <w:rPr>
                <w:sz w:val="22"/>
              </w:rPr>
            </w:pPr>
          </w:p>
        </w:tc>
      </w:tr>
      <w:tr w:rsidR="004642D3" w:rsidRPr="00151068" w14:paraId="6922200F" w14:textId="77777777" w:rsidTr="004642D3">
        <w:trPr>
          <w:jc w:val="center"/>
        </w:trPr>
        <w:tc>
          <w:tcPr>
            <w:tcW w:w="2338" w:type="dxa"/>
            <w:vAlign w:val="center"/>
          </w:tcPr>
          <w:p w14:paraId="11E0A769" w14:textId="77777777" w:rsidR="004642D3" w:rsidRPr="00151068" w:rsidRDefault="004642D3" w:rsidP="004642D3">
            <w:pPr>
              <w:rPr>
                <w:sz w:val="22"/>
              </w:rPr>
            </w:pPr>
            <w:r w:rsidRPr="00151068">
              <w:rPr>
                <w:sz w:val="22"/>
              </w:rPr>
              <w:t>Marsileaceae</w:t>
            </w:r>
          </w:p>
        </w:tc>
        <w:tc>
          <w:tcPr>
            <w:tcW w:w="2338" w:type="dxa"/>
          </w:tcPr>
          <w:p w14:paraId="72832615" w14:textId="77777777" w:rsidR="004642D3" w:rsidRPr="00151068" w:rsidRDefault="004642D3" w:rsidP="004642D3">
            <w:pPr>
              <w:rPr>
                <w:i/>
                <w:sz w:val="22"/>
              </w:rPr>
            </w:pPr>
            <w:r w:rsidRPr="00151068">
              <w:rPr>
                <w:i/>
                <w:sz w:val="22"/>
              </w:rPr>
              <w:t>Marsilea polycarpa</w:t>
            </w:r>
          </w:p>
        </w:tc>
        <w:tc>
          <w:tcPr>
            <w:tcW w:w="1985" w:type="dxa"/>
          </w:tcPr>
          <w:p w14:paraId="2C58E3A6" w14:textId="77777777" w:rsidR="004642D3" w:rsidRPr="00151068" w:rsidRDefault="004642D3" w:rsidP="004642D3">
            <w:pPr>
              <w:rPr>
                <w:sz w:val="22"/>
              </w:rPr>
            </w:pPr>
          </w:p>
        </w:tc>
      </w:tr>
      <w:tr w:rsidR="004642D3" w:rsidRPr="00151068" w14:paraId="7EE480C5" w14:textId="77777777" w:rsidTr="004642D3">
        <w:trPr>
          <w:jc w:val="center"/>
        </w:trPr>
        <w:tc>
          <w:tcPr>
            <w:tcW w:w="2338" w:type="dxa"/>
            <w:vMerge w:val="restart"/>
            <w:vAlign w:val="center"/>
          </w:tcPr>
          <w:p w14:paraId="5D34C799" w14:textId="77777777" w:rsidR="004642D3" w:rsidRPr="00151068" w:rsidRDefault="004642D3" w:rsidP="004642D3">
            <w:pPr>
              <w:rPr>
                <w:sz w:val="22"/>
              </w:rPr>
            </w:pPr>
            <w:r w:rsidRPr="00151068">
              <w:rPr>
                <w:sz w:val="22"/>
              </w:rPr>
              <w:t>Moracea</w:t>
            </w:r>
          </w:p>
        </w:tc>
        <w:tc>
          <w:tcPr>
            <w:tcW w:w="2338" w:type="dxa"/>
          </w:tcPr>
          <w:p w14:paraId="4CDA24DA" w14:textId="77777777" w:rsidR="004642D3" w:rsidRPr="00151068" w:rsidRDefault="004642D3" w:rsidP="004642D3">
            <w:pPr>
              <w:rPr>
                <w:i/>
                <w:sz w:val="22"/>
                <w:lang w:val="en-US"/>
              </w:rPr>
            </w:pPr>
            <w:r w:rsidRPr="00151068">
              <w:rPr>
                <w:i/>
                <w:sz w:val="22"/>
                <w:lang w:val="en-US"/>
              </w:rPr>
              <w:t>Ficus pallida</w:t>
            </w:r>
          </w:p>
        </w:tc>
        <w:tc>
          <w:tcPr>
            <w:tcW w:w="1985" w:type="dxa"/>
          </w:tcPr>
          <w:p w14:paraId="67C4AB17" w14:textId="77777777" w:rsidR="004642D3" w:rsidRPr="00151068" w:rsidRDefault="004642D3" w:rsidP="004642D3">
            <w:pPr>
              <w:rPr>
                <w:sz w:val="22"/>
              </w:rPr>
            </w:pPr>
            <w:r w:rsidRPr="00151068">
              <w:rPr>
                <w:sz w:val="22"/>
              </w:rPr>
              <w:t>Pivijay</w:t>
            </w:r>
          </w:p>
        </w:tc>
      </w:tr>
      <w:tr w:rsidR="004642D3" w:rsidRPr="00151068" w14:paraId="20B00E93" w14:textId="77777777" w:rsidTr="004642D3">
        <w:trPr>
          <w:jc w:val="center"/>
        </w:trPr>
        <w:tc>
          <w:tcPr>
            <w:tcW w:w="2338" w:type="dxa"/>
            <w:vMerge/>
            <w:vAlign w:val="center"/>
          </w:tcPr>
          <w:p w14:paraId="1F2D0998" w14:textId="77777777" w:rsidR="004642D3" w:rsidRPr="00151068" w:rsidRDefault="004642D3" w:rsidP="004642D3">
            <w:pPr>
              <w:rPr>
                <w:sz w:val="22"/>
              </w:rPr>
            </w:pPr>
          </w:p>
        </w:tc>
        <w:tc>
          <w:tcPr>
            <w:tcW w:w="2338" w:type="dxa"/>
          </w:tcPr>
          <w:p w14:paraId="1DD5C1CB" w14:textId="77777777" w:rsidR="004642D3" w:rsidRPr="00151068" w:rsidRDefault="004642D3" w:rsidP="004642D3">
            <w:pPr>
              <w:rPr>
                <w:i/>
                <w:sz w:val="22"/>
                <w:lang w:val="en-US"/>
              </w:rPr>
            </w:pPr>
            <w:r w:rsidRPr="00151068">
              <w:rPr>
                <w:i/>
                <w:sz w:val="22"/>
                <w:lang w:val="en-US"/>
              </w:rPr>
              <w:t>Ficus dendrocida</w:t>
            </w:r>
          </w:p>
        </w:tc>
        <w:tc>
          <w:tcPr>
            <w:tcW w:w="1985" w:type="dxa"/>
          </w:tcPr>
          <w:p w14:paraId="2C785DB7" w14:textId="77777777" w:rsidR="004642D3" w:rsidRPr="00151068" w:rsidRDefault="004642D3" w:rsidP="004642D3">
            <w:pPr>
              <w:rPr>
                <w:sz w:val="22"/>
              </w:rPr>
            </w:pPr>
            <w:r w:rsidRPr="00151068">
              <w:rPr>
                <w:sz w:val="22"/>
              </w:rPr>
              <w:t>Suan</w:t>
            </w:r>
          </w:p>
        </w:tc>
      </w:tr>
      <w:tr w:rsidR="004642D3" w:rsidRPr="00151068" w14:paraId="273264F4" w14:textId="77777777" w:rsidTr="004642D3">
        <w:trPr>
          <w:jc w:val="center"/>
        </w:trPr>
        <w:tc>
          <w:tcPr>
            <w:tcW w:w="2338" w:type="dxa"/>
            <w:vMerge/>
            <w:vAlign w:val="center"/>
          </w:tcPr>
          <w:p w14:paraId="1D2BCFC2" w14:textId="77777777" w:rsidR="004642D3" w:rsidRPr="00151068" w:rsidRDefault="004642D3" w:rsidP="004642D3">
            <w:pPr>
              <w:rPr>
                <w:sz w:val="22"/>
              </w:rPr>
            </w:pPr>
          </w:p>
        </w:tc>
        <w:tc>
          <w:tcPr>
            <w:tcW w:w="2338" w:type="dxa"/>
          </w:tcPr>
          <w:p w14:paraId="34CDFB5A" w14:textId="77777777" w:rsidR="004642D3" w:rsidRPr="00151068" w:rsidRDefault="004642D3" w:rsidP="004642D3">
            <w:pPr>
              <w:rPr>
                <w:i/>
                <w:sz w:val="22"/>
                <w:lang w:val="en-US"/>
              </w:rPr>
            </w:pPr>
            <w:r w:rsidRPr="00151068">
              <w:rPr>
                <w:i/>
                <w:sz w:val="22"/>
                <w:lang w:val="en-US"/>
              </w:rPr>
              <w:t>Ficus sp</w:t>
            </w:r>
          </w:p>
        </w:tc>
        <w:tc>
          <w:tcPr>
            <w:tcW w:w="1985" w:type="dxa"/>
          </w:tcPr>
          <w:p w14:paraId="5D30762C" w14:textId="77777777" w:rsidR="004642D3" w:rsidRPr="00151068" w:rsidRDefault="004642D3" w:rsidP="004642D3">
            <w:pPr>
              <w:rPr>
                <w:sz w:val="22"/>
              </w:rPr>
            </w:pPr>
            <w:r w:rsidRPr="00151068">
              <w:rPr>
                <w:sz w:val="22"/>
              </w:rPr>
              <w:t>Higueron</w:t>
            </w:r>
          </w:p>
        </w:tc>
      </w:tr>
      <w:tr w:rsidR="004642D3" w:rsidRPr="00151068" w14:paraId="57929D04" w14:textId="77777777" w:rsidTr="004642D3">
        <w:trPr>
          <w:jc w:val="center"/>
        </w:trPr>
        <w:tc>
          <w:tcPr>
            <w:tcW w:w="2338" w:type="dxa"/>
            <w:vAlign w:val="center"/>
          </w:tcPr>
          <w:p w14:paraId="5357BEDA" w14:textId="77777777" w:rsidR="004642D3" w:rsidRPr="00151068" w:rsidRDefault="004642D3" w:rsidP="004642D3">
            <w:pPr>
              <w:rPr>
                <w:sz w:val="22"/>
              </w:rPr>
            </w:pPr>
            <w:r w:rsidRPr="00151068">
              <w:rPr>
                <w:sz w:val="22"/>
              </w:rPr>
              <w:t>Onagraceae</w:t>
            </w:r>
          </w:p>
        </w:tc>
        <w:tc>
          <w:tcPr>
            <w:tcW w:w="2338" w:type="dxa"/>
          </w:tcPr>
          <w:p w14:paraId="6841A5B5" w14:textId="77777777" w:rsidR="004642D3" w:rsidRPr="00151068" w:rsidRDefault="004642D3" w:rsidP="004642D3">
            <w:pPr>
              <w:rPr>
                <w:i/>
                <w:sz w:val="22"/>
              </w:rPr>
            </w:pPr>
            <w:r w:rsidRPr="00151068">
              <w:rPr>
                <w:i/>
                <w:sz w:val="22"/>
              </w:rPr>
              <w:t>Ludwigia hyssopifolia</w:t>
            </w:r>
          </w:p>
        </w:tc>
        <w:tc>
          <w:tcPr>
            <w:tcW w:w="1985" w:type="dxa"/>
          </w:tcPr>
          <w:p w14:paraId="397EFBE7" w14:textId="77777777" w:rsidR="004642D3" w:rsidRPr="00151068" w:rsidRDefault="004642D3" w:rsidP="004642D3">
            <w:pPr>
              <w:rPr>
                <w:sz w:val="22"/>
              </w:rPr>
            </w:pPr>
          </w:p>
        </w:tc>
      </w:tr>
      <w:tr w:rsidR="004642D3" w:rsidRPr="00151068" w14:paraId="2BB9231D" w14:textId="77777777" w:rsidTr="004642D3">
        <w:trPr>
          <w:jc w:val="center"/>
        </w:trPr>
        <w:tc>
          <w:tcPr>
            <w:tcW w:w="2338" w:type="dxa"/>
            <w:vAlign w:val="center"/>
          </w:tcPr>
          <w:p w14:paraId="2E9E82F6" w14:textId="77777777" w:rsidR="004642D3" w:rsidRPr="00151068" w:rsidRDefault="004642D3" w:rsidP="004642D3">
            <w:pPr>
              <w:rPr>
                <w:sz w:val="22"/>
                <w:lang w:val="en-US"/>
              </w:rPr>
            </w:pPr>
            <w:r w:rsidRPr="00151068">
              <w:rPr>
                <w:sz w:val="22"/>
                <w:lang w:val="en-US"/>
              </w:rPr>
              <w:t>Palmae</w:t>
            </w:r>
          </w:p>
        </w:tc>
        <w:tc>
          <w:tcPr>
            <w:tcW w:w="2338" w:type="dxa"/>
          </w:tcPr>
          <w:p w14:paraId="1212EF69" w14:textId="77777777" w:rsidR="004642D3" w:rsidRPr="00151068" w:rsidRDefault="004642D3" w:rsidP="004642D3">
            <w:pPr>
              <w:rPr>
                <w:i/>
                <w:sz w:val="22"/>
                <w:lang w:val="en-US"/>
              </w:rPr>
            </w:pPr>
            <w:r w:rsidRPr="00151068">
              <w:rPr>
                <w:i/>
                <w:sz w:val="22"/>
                <w:lang w:val="en-US"/>
              </w:rPr>
              <w:t>Copernicia tectorum</w:t>
            </w:r>
          </w:p>
        </w:tc>
        <w:tc>
          <w:tcPr>
            <w:tcW w:w="1985" w:type="dxa"/>
          </w:tcPr>
          <w:p w14:paraId="7B775307" w14:textId="77777777" w:rsidR="004642D3" w:rsidRPr="00151068" w:rsidRDefault="004642D3" w:rsidP="004642D3">
            <w:pPr>
              <w:rPr>
                <w:sz w:val="22"/>
                <w:lang w:val="en-US"/>
              </w:rPr>
            </w:pPr>
            <w:r w:rsidRPr="00151068">
              <w:rPr>
                <w:sz w:val="22"/>
                <w:lang w:val="en-US"/>
              </w:rPr>
              <w:t>Palmiche</w:t>
            </w:r>
          </w:p>
        </w:tc>
      </w:tr>
      <w:tr w:rsidR="004642D3" w:rsidRPr="00151068" w14:paraId="598AF2EA" w14:textId="77777777" w:rsidTr="004642D3">
        <w:trPr>
          <w:jc w:val="center"/>
        </w:trPr>
        <w:tc>
          <w:tcPr>
            <w:tcW w:w="2338" w:type="dxa"/>
            <w:vMerge w:val="restart"/>
            <w:vAlign w:val="center"/>
          </w:tcPr>
          <w:p w14:paraId="7884D4D7" w14:textId="77777777" w:rsidR="004642D3" w:rsidRPr="00151068" w:rsidRDefault="004642D3" w:rsidP="004642D3">
            <w:pPr>
              <w:rPr>
                <w:sz w:val="22"/>
              </w:rPr>
            </w:pPr>
            <w:r w:rsidRPr="00151068">
              <w:rPr>
                <w:sz w:val="22"/>
              </w:rPr>
              <w:t>Poaceae</w:t>
            </w:r>
          </w:p>
        </w:tc>
        <w:tc>
          <w:tcPr>
            <w:tcW w:w="2338" w:type="dxa"/>
          </w:tcPr>
          <w:p w14:paraId="1AE63CFC" w14:textId="77777777" w:rsidR="004642D3" w:rsidRPr="00151068" w:rsidRDefault="004642D3" w:rsidP="004642D3">
            <w:pPr>
              <w:rPr>
                <w:i/>
                <w:sz w:val="22"/>
                <w:lang w:val="en-US"/>
              </w:rPr>
            </w:pPr>
            <w:r w:rsidRPr="00151068">
              <w:rPr>
                <w:i/>
                <w:sz w:val="22"/>
                <w:lang w:val="en-US"/>
              </w:rPr>
              <w:t>Paspalum repens</w:t>
            </w:r>
          </w:p>
        </w:tc>
        <w:tc>
          <w:tcPr>
            <w:tcW w:w="1985" w:type="dxa"/>
          </w:tcPr>
          <w:p w14:paraId="0DBE5336" w14:textId="77777777" w:rsidR="004642D3" w:rsidRPr="00151068" w:rsidRDefault="004642D3" w:rsidP="004642D3">
            <w:pPr>
              <w:rPr>
                <w:sz w:val="22"/>
              </w:rPr>
            </w:pPr>
            <w:r w:rsidRPr="00151068">
              <w:rPr>
                <w:sz w:val="22"/>
              </w:rPr>
              <w:t>Gramalote</w:t>
            </w:r>
          </w:p>
        </w:tc>
      </w:tr>
      <w:tr w:rsidR="004642D3" w:rsidRPr="00151068" w14:paraId="7A14DD59" w14:textId="77777777" w:rsidTr="004642D3">
        <w:trPr>
          <w:jc w:val="center"/>
        </w:trPr>
        <w:tc>
          <w:tcPr>
            <w:tcW w:w="2338" w:type="dxa"/>
            <w:vMerge/>
            <w:vAlign w:val="center"/>
          </w:tcPr>
          <w:p w14:paraId="4295F2F8" w14:textId="77777777" w:rsidR="004642D3" w:rsidRPr="00151068" w:rsidRDefault="004642D3" w:rsidP="004642D3">
            <w:pPr>
              <w:rPr>
                <w:sz w:val="22"/>
              </w:rPr>
            </w:pPr>
          </w:p>
        </w:tc>
        <w:tc>
          <w:tcPr>
            <w:tcW w:w="2338" w:type="dxa"/>
          </w:tcPr>
          <w:p w14:paraId="0D96E685" w14:textId="77777777" w:rsidR="004642D3" w:rsidRPr="00151068" w:rsidRDefault="004642D3" w:rsidP="004642D3">
            <w:pPr>
              <w:rPr>
                <w:i/>
                <w:sz w:val="22"/>
              </w:rPr>
            </w:pPr>
            <w:r w:rsidRPr="00151068">
              <w:rPr>
                <w:i/>
                <w:sz w:val="22"/>
              </w:rPr>
              <w:t>Sporobolus virginicus</w:t>
            </w:r>
          </w:p>
        </w:tc>
        <w:tc>
          <w:tcPr>
            <w:tcW w:w="1985" w:type="dxa"/>
          </w:tcPr>
          <w:p w14:paraId="7116284C" w14:textId="77777777" w:rsidR="004642D3" w:rsidRPr="00151068" w:rsidRDefault="004642D3" w:rsidP="004642D3">
            <w:pPr>
              <w:rPr>
                <w:sz w:val="22"/>
              </w:rPr>
            </w:pPr>
          </w:p>
        </w:tc>
      </w:tr>
      <w:tr w:rsidR="004642D3" w:rsidRPr="00151068" w14:paraId="0DE62FBE" w14:textId="77777777" w:rsidTr="004642D3">
        <w:trPr>
          <w:jc w:val="center"/>
        </w:trPr>
        <w:tc>
          <w:tcPr>
            <w:tcW w:w="2338" w:type="dxa"/>
            <w:vMerge/>
            <w:vAlign w:val="center"/>
          </w:tcPr>
          <w:p w14:paraId="0D7C9559" w14:textId="77777777" w:rsidR="004642D3" w:rsidRPr="00151068" w:rsidRDefault="004642D3" w:rsidP="004642D3">
            <w:pPr>
              <w:rPr>
                <w:sz w:val="22"/>
              </w:rPr>
            </w:pPr>
          </w:p>
        </w:tc>
        <w:tc>
          <w:tcPr>
            <w:tcW w:w="2338" w:type="dxa"/>
          </w:tcPr>
          <w:p w14:paraId="7F7A2E1A" w14:textId="77777777" w:rsidR="004642D3" w:rsidRPr="00151068" w:rsidRDefault="004642D3" w:rsidP="004642D3">
            <w:pPr>
              <w:rPr>
                <w:i/>
                <w:sz w:val="22"/>
              </w:rPr>
            </w:pPr>
            <w:r w:rsidRPr="00151068">
              <w:rPr>
                <w:i/>
                <w:sz w:val="22"/>
              </w:rPr>
              <w:t>Cynodon dactylon</w:t>
            </w:r>
          </w:p>
        </w:tc>
        <w:tc>
          <w:tcPr>
            <w:tcW w:w="1985" w:type="dxa"/>
          </w:tcPr>
          <w:p w14:paraId="0D47932F" w14:textId="77777777" w:rsidR="004642D3" w:rsidRPr="00151068" w:rsidRDefault="004642D3" w:rsidP="004642D3">
            <w:pPr>
              <w:rPr>
                <w:sz w:val="22"/>
              </w:rPr>
            </w:pPr>
          </w:p>
        </w:tc>
      </w:tr>
      <w:tr w:rsidR="004642D3" w:rsidRPr="00151068" w14:paraId="47E71BFF" w14:textId="77777777" w:rsidTr="004642D3">
        <w:trPr>
          <w:jc w:val="center"/>
        </w:trPr>
        <w:tc>
          <w:tcPr>
            <w:tcW w:w="2338" w:type="dxa"/>
            <w:vMerge w:val="restart"/>
            <w:vAlign w:val="center"/>
          </w:tcPr>
          <w:p w14:paraId="52C2524E" w14:textId="77777777" w:rsidR="004642D3" w:rsidRPr="00151068" w:rsidRDefault="004642D3" w:rsidP="004642D3">
            <w:pPr>
              <w:rPr>
                <w:sz w:val="22"/>
                <w:lang w:val="en-US"/>
              </w:rPr>
            </w:pPr>
            <w:r w:rsidRPr="00151068">
              <w:rPr>
                <w:sz w:val="22"/>
                <w:lang w:val="en-US"/>
              </w:rPr>
              <w:t>Polygonaceae</w:t>
            </w:r>
          </w:p>
        </w:tc>
        <w:tc>
          <w:tcPr>
            <w:tcW w:w="2338" w:type="dxa"/>
          </w:tcPr>
          <w:p w14:paraId="03DC62B7" w14:textId="77777777" w:rsidR="004642D3" w:rsidRPr="00151068" w:rsidRDefault="004642D3" w:rsidP="004642D3">
            <w:pPr>
              <w:rPr>
                <w:i/>
                <w:sz w:val="22"/>
                <w:lang w:val="en-US"/>
              </w:rPr>
            </w:pPr>
            <w:r w:rsidRPr="00151068">
              <w:rPr>
                <w:i/>
                <w:sz w:val="22"/>
                <w:lang w:val="en-US"/>
              </w:rPr>
              <w:t>Polygonum sp.</w:t>
            </w:r>
          </w:p>
        </w:tc>
        <w:tc>
          <w:tcPr>
            <w:tcW w:w="1985" w:type="dxa"/>
          </w:tcPr>
          <w:p w14:paraId="38C3BAEE" w14:textId="77777777" w:rsidR="004642D3" w:rsidRPr="00151068" w:rsidRDefault="004642D3" w:rsidP="004642D3">
            <w:pPr>
              <w:rPr>
                <w:sz w:val="22"/>
                <w:lang w:val="en-US"/>
              </w:rPr>
            </w:pPr>
          </w:p>
        </w:tc>
      </w:tr>
      <w:tr w:rsidR="004642D3" w:rsidRPr="00151068" w14:paraId="6DD66E9A" w14:textId="77777777" w:rsidTr="004642D3">
        <w:trPr>
          <w:jc w:val="center"/>
        </w:trPr>
        <w:tc>
          <w:tcPr>
            <w:tcW w:w="2338" w:type="dxa"/>
            <w:vMerge/>
            <w:vAlign w:val="center"/>
          </w:tcPr>
          <w:p w14:paraId="0829CFD2" w14:textId="77777777" w:rsidR="004642D3" w:rsidRPr="00151068" w:rsidRDefault="004642D3" w:rsidP="004642D3">
            <w:pPr>
              <w:rPr>
                <w:sz w:val="22"/>
                <w:lang w:val="en-US"/>
              </w:rPr>
            </w:pPr>
          </w:p>
        </w:tc>
        <w:tc>
          <w:tcPr>
            <w:tcW w:w="2338" w:type="dxa"/>
          </w:tcPr>
          <w:p w14:paraId="47165805" w14:textId="77777777" w:rsidR="004642D3" w:rsidRPr="00151068" w:rsidRDefault="004642D3" w:rsidP="004642D3">
            <w:pPr>
              <w:rPr>
                <w:i/>
                <w:sz w:val="22"/>
                <w:lang w:val="en-US"/>
              </w:rPr>
            </w:pPr>
            <w:r w:rsidRPr="00151068">
              <w:rPr>
                <w:i/>
                <w:sz w:val="22"/>
                <w:lang w:val="en-US"/>
              </w:rPr>
              <w:t>Coccoloba microstachya</w:t>
            </w:r>
          </w:p>
        </w:tc>
        <w:tc>
          <w:tcPr>
            <w:tcW w:w="1985" w:type="dxa"/>
          </w:tcPr>
          <w:p w14:paraId="3F3BA284" w14:textId="77777777" w:rsidR="004642D3" w:rsidRPr="00151068" w:rsidRDefault="004642D3" w:rsidP="004642D3">
            <w:pPr>
              <w:rPr>
                <w:sz w:val="22"/>
                <w:lang w:val="en-US"/>
              </w:rPr>
            </w:pPr>
            <w:r w:rsidRPr="00151068">
              <w:rPr>
                <w:sz w:val="22"/>
                <w:lang w:val="en-US"/>
              </w:rPr>
              <w:t>Corralero</w:t>
            </w:r>
          </w:p>
        </w:tc>
      </w:tr>
      <w:tr w:rsidR="004642D3" w:rsidRPr="00151068" w14:paraId="4D16CF6A" w14:textId="77777777" w:rsidTr="004642D3">
        <w:trPr>
          <w:jc w:val="center"/>
        </w:trPr>
        <w:tc>
          <w:tcPr>
            <w:tcW w:w="2338" w:type="dxa"/>
            <w:vMerge w:val="restart"/>
            <w:vAlign w:val="center"/>
          </w:tcPr>
          <w:p w14:paraId="565E032E" w14:textId="77777777" w:rsidR="004642D3" w:rsidRPr="00151068" w:rsidRDefault="004642D3" w:rsidP="004642D3">
            <w:pPr>
              <w:rPr>
                <w:sz w:val="22"/>
              </w:rPr>
            </w:pPr>
            <w:r w:rsidRPr="00151068">
              <w:rPr>
                <w:sz w:val="22"/>
              </w:rPr>
              <w:t>Pontederiaceae</w:t>
            </w:r>
          </w:p>
        </w:tc>
        <w:tc>
          <w:tcPr>
            <w:tcW w:w="2338" w:type="dxa"/>
          </w:tcPr>
          <w:p w14:paraId="6FACD1A7" w14:textId="77777777" w:rsidR="004642D3" w:rsidRPr="00151068" w:rsidRDefault="004642D3" w:rsidP="004642D3">
            <w:pPr>
              <w:rPr>
                <w:i/>
                <w:sz w:val="22"/>
                <w:lang w:val="en-US"/>
              </w:rPr>
            </w:pPr>
            <w:r w:rsidRPr="00151068">
              <w:rPr>
                <w:i/>
                <w:sz w:val="22"/>
                <w:lang w:val="en-US"/>
              </w:rPr>
              <w:t>Eichhornia crassipes</w:t>
            </w:r>
          </w:p>
        </w:tc>
        <w:tc>
          <w:tcPr>
            <w:tcW w:w="1985" w:type="dxa"/>
          </w:tcPr>
          <w:p w14:paraId="53F3DA9E" w14:textId="77777777" w:rsidR="004642D3" w:rsidRPr="00151068" w:rsidRDefault="004642D3" w:rsidP="004642D3">
            <w:pPr>
              <w:rPr>
                <w:sz w:val="22"/>
              </w:rPr>
            </w:pPr>
            <w:r w:rsidRPr="00151068">
              <w:rPr>
                <w:sz w:val="22"/>
              </w:rPr>
              <w:t>Lirio o buchón</w:t>
            </w:r>
          </w:p>
        </w:tc>
      </w:tr>
      <w:tr w:rsidR="004642D3" w:rsidRPr="00151068" w14:paraId="5C84F997" w14:textId="77777777" w:rsidTr="004642D3">
        <w:trPr>
          <w:jc w:val="center"/>
        </w:trPr>
        <w:tc>
          <w:tcPr>
            <w:tcW w:w="2338" w:type="dxa"/>
            <w:vMerge/>
            <w:vAlign w:val="center"/>
          </w:tcPr>
          <w:p w14:paraId="7F20048C" w14:textId="77777777" w:rsidR="004642D3" w:rsidRPr="00151068" w:rsidRDefault="004642D3" w:rsidP="004642D3">
            <w:pPr>
              <w:rPr>
                <w:sz w:val="22"/>
              </w:rPr>
            </w:pPr>
          </w:p>
        </w:tc>
        <w:tc>
          <w:tcPr>
            <w:tcW w:w="2338" w:type="dxa"/>
          </w:tcPr>
          <w:p w14:paraId="0A5B7669" w14:textId="77777777" w:rsidR="004642D3" w:rsidRPr="00151068" w:rsidRDefault="004642D3" w:rsidP="004642D3">
            <w:pPr>
              <w:rPr>
                <w:i/>
                <w:sz w:val="22"/>
              </w:rPr>
            </w:pPr>
            <w:r w:rsidRPr="00151068">
              <w:rPr>
                <w:i/>
                <w:sz w:val="22"/>
              </w:rPr>
              <w:t>Eichhornia azurea</w:t>
            </w:r>
          </w:p>
        </w:tc>
        <w:tc>
          <w:tcPr>
            <w:tcW w:w="1985" w:type="dxa"/>
          </w:tcPr>
          <w:p w14:paraId="71DA3DE2" w14:textId="77777777" w:rsidR="004642D3" w:rsidRPr="00151068" w:rsidRDefault="004642D3" w:rsidP="004642D3">
            <w:pPr>
              <w:rPr>
                <w:sz w:val="22"/>
              </w:rPr>
            </w:pPr>
            <w:r w:rsidRPr="00151068">
              <w:rPr>
                <w:sz w:val="22"/>
              </w:rPr>
              <w:t>Lirio o buchón</w:t>
            </w:r>
          </w:p>
        </w:tc>
      </w:tr>
      <w:tr w:rsidR="004642D3" w:rsidRPr="00151068" w14:paraId="52AB7298" w14:textId="77777777" w:rsidTr="004642D3">
        <w:trPr>
          <w:jc w:val="center"/>
        </w:trPr>
        <w:tc>
          <w:tcPr>
            <w:tcW w:w="2338" w:type="dxa"/>
            <w:shd w:val="clear" w:color="auto" w:fill="auto"/>
            <w:vAlign w:val="center"/>
          </w:tcPr>
          <w:p w14:paraId="746804AC" w14:textId="77777777" w:rsidR="004642D3" w:rsidRPr="00151068" w:rsidRDefault="004642D3" w:rsidP="004642D3">
            <w:pPr>
              <w:rPr>
                <w:sz w:val="22"/>
              </w:rPr>
            </w:pPr>
            <w:r w:rsidRPr="00151068">
              <w:rPr>
                <w:sz w:val="22"/>
              </w:rPr>
              <w:t>Pteridaceae</w:t>
            </w:r>
          </w:p>
        </w:tc>
        <w:tc>
          <w:tcPr>
            <w:tcW w:w="2338" w:type="dxa"/>
          </w:tcPr>
          <w:p w14:paraId="55882D20" w14:textId="77777777" w:rsidR="004642D3" w:rsidRPr="00151068" w:rsidRDefault="004642D3" w:rsidP="004642D3">
            <w:pPr>
              <w:rPr>
                <w:i/>
                <w:sz w:val="22"/>
                <w:lang w:val="en-US"/>
              </w:rPr>
            </w:pPr>
            <w:r w:rsidRPr="00151068">
              <w:rPr>
                <w:i/>
                <w:sz w:val="22"/>
                <w:lang w:val="en-US"/>
              </w:rPr>
              <w:t>Acrostichum cf. aereum</w:t>
            </w:r>
          </w:p>
        </w:tc>
        <w:tc>
          <w:tcPr>
            <w:tcW w:w="1985" w:type="dxa"/>
          </w:tcPr>
          <w:p w14:paraId="6437FB2A" w14:textId="77777777" w:rsidR="004642D3" w:rsidRPr="00151068" w:rsidRDefault="004642D3" w:rsidP="004642D3">
            <w:pPr>
              <w:rPr>
                <w:sz w:val="22"/>
              </w:rPr>
            </w:pPr>
            <w:r w:rsidRPr="00151068">
              <w:rPr>
                <w:sz w:val="22"/>
              </w:rPr>
              <w:t>Helecho de mangle</w:t>
            </w:r>
          </w:p>
        </w:tc>
      </w:tr>
      <w:tr w:rsidR="004642D3" w:rsidRPr="00151068" w14:paraId="7E606D49" w14:textId="77777777" w:rsidTr="004642D3">
        <w:trPr>
          <w:jc w:val="center"/>
        </w:trPr>
        <w:tc>
          <w:tcPr>
            <w:tcW w:w="2338" w:type="dxa"/>
            <w:vAlign w:val="center"/>
          </w:tcPr>
          <w:p w14:paraId="1658001F" w14:textId="77777777" w:rsidR="004642D3" w:rsidRPr="00151068" w:rsidRDefault="004642D3" w:rsidP="004642D3">
            <w:pPr>
              <w:rPr>
                <w:sz w:val="22"/>
              </w:rPr>
            </w:pPr>
            <w:r w:rsidRPr="00151068">
              <w:rPr>
                <w:sz w:val="22"/>
              </w:rPr>
              <w:t>Rhizophoraceae</w:t>
            </w:r>
          </w:p>
        </w:tc>
        <w:tc>
          <w:tcPr>
            <w:tcW w:w="2338" w:type="dxa"/>
          </w:tcPr>
          <w:p w14:paraId="49096301" w14:textId="77777777" w:rsidR="004642D3" w:rsidRPr="00151068" w:rsidRDefault="004642D3" w:rsidP="004642D3">
            <w:pPr>
              <w:rPr>
                <w:i/>
                <w:sz w:val="22"/>
              </w:rPr>
            </w:pPr>
            <w:r w:rsidRPr="00151068">
              <w:rPr>
                <w:i/>
                <w:sz w:val="22"/>
              </w:rPr>
              <w:t>Rhizophora mangle</w:t>
            </w:r>
          </w:p>
        </w:tc>
        <w:tc>
          <w:tcPr>
            <w:tcW w:w="1985" w:type="dxa"/>
          </w:tcPr>
          <w:p w14:paraId="0827EA9E" w14:textId="77777777" w:rsidR="004642D3" w:rsidRPr="00151068" w:rsidRDefault="004642D3" w:rsidP="004642D3">
            <w:pPr>
              <w:rPr>
                <w:sz w:val="22"/>
              </w:rPr>
            </w:pPr>
            <w:r w:rsidRPr="00151068">
              <w:rPr>
                <w:sz w:val="22"/>
              </w:rPr>
              <w:t>Mangle rojo</w:t>
            </w:r>
          </w:p>
        </w:tc>
      </w:tr>
      <w:tr w:rsidR="004642D3" w:rsidRPr="00151068" w14:paraId="686881C0" w14:textId="77777777" w:rsidTr="004642D3">
        <w:trPr>
          <w:jc w:val="center"/>
        </w:trPr>
        <w:tc>
          <w:tcPr>
            <w:tcW w:w="2338" w:type="dxa"/>
            <w:vAlign w:val="center"/>
          </w:tcPr>
          <w:p w14:paraId="544D8B12" w14:textId="77777777" w:rsidR="004642D3" w:rsidRPr="00151068" w:rsidRDefault="004642D3" w:rsidP="004642D3">
            <w:pPr>
              <w:rPr>
                <w:sz w:val="22"/>
              </w:rPr>
            </w:pPr>
            <w:r w:rsidRPr="00151068">
              <w:rPr>
                <w:sz w:val="22"/>
              </w:rPr>
              <w:t>Salviniaceae</w:t>
            </w:r>
          </w:p>
        </w:tc>
        <w:tc>
          <w:tcPr>
            <w:tcW w:w="2338" w:type="dxa"/>
          </w:tcPr>
          <w:p w14:paraId="3DDD0DA0" w14:textId="77777777" w:rsidR="004642D3" w:rsidRPr="00151068" w:rsidRDefault="004642D3" w:rsidP="004642D3">
            <w:pPr>
              <w:rPr>
                <w:i/>
                <w:sz w:val="22"/>
              </w:rPr>
            </w:pPr>
            <w:r w:rsidRPr="00151068">
              <w:rPr>
                <w:i/>
                <w:sz w:val="22"/>
              </w:rPr>
              <w:t>Salvinia auriculata</w:t>
            </w:r>
          </w:p>
        </w:tc>
        <w:tc>
          <w:tcPr>
            <w:tcW w:w="1985" w:type="dxa"/>
          </w:tcPr>
          <w:p w14:paraId="64609607" w14:textId="77777777" w:rsidR="004642D3" w:rsidRPr="00151068" w:rsidRDefault="004642D3" w:rsidP="004642D3">
            <w:pPr>
              <w:rPr>
                <w:sz w:val="22"/>
              </w:rPr>
            </w:pPr>
          </w:p>
        </w:tc>
      </w:tr>
      <w:tr w:rsidR="004642D3" w:rsidRPr="00151068" w14:paraId="717B7959" w14:textId="77777777" w:rsidTr="004642D3">
        <w:trPr>
          <w:jc w:val="center"/>
        </w:trPr>
        <w:tc>
          <w:tcPr>
            <w:tcW w:w="2338" w:type="dxa"/>
            <w:vAlign w:val="center"/>
          </w:tcPr>
          <w:p w14:paraId="0C46A295" w14:textId="77777777" w:rsidR="004642D3" w:rsidRPr="00151068" w:rsidRDefault="004642D3" w:rsidP="004642D3">
            <w:pPr>
              <w:rPr>
                <w:sz w:val="22"/>
                <w:lang w:val="en-US"/>
              </w:rPr>
            </w:pPr>
            <w:r w:rsidRPr="00151068">
              <w:rPr>
                <w:sz w:val="22"/>
                <w:lang w:val="en-US"/>
              </w:rPr>
              <w:t>Typhaceae</w:t>
            </w:r>
          </w:p>
        </w:tc>
        <w:tc>
          <w:tcPr>
            <w:tcW w:w="2338" w:type="dxa"/>
          </w:tcPr>
          <w:p w14:paraId="0CD7DCF6" w14:textId="77777777" w:rsidR="004642D3" w:rsidRPr="00151068" w:rsidRDefault="004642D3" w:rsidP="004642D3">
            <w:pPr>
              <w:rPr>
                <w:i/>
                <w:sz w:val="22"/>
                <w:lang w:val="en-US"/>
              </w:rPr>
            </w:pPr>
            <w:r w:rsidRPr="00151068">
              <w:rPr>
                <w:i/>
                <w:sz w:val="22"/>
                <w:lang w:val="en-US"/>
              </w:rPr>
              <w:t>Typha domingensis</w:t>
            </w:r>
          </w:p>
        </w:tc>
        <w:tc>
          <w:tcPr>
            <w:tcW w:w="1985" w:type="dxa"/>
          </w:tcPr>
          <w:p w14:paraId="504490FF" w14:textId="77777777" w:rsidR="004642D3" w:rsidRPr="00151068" w:rsidRDefault="004642D3" w:rsidP="004642D3">
            <w:pPr>
              <w:rPr>
                <w:sz w:val="22"/>
              </w:rPr>
            </w:pPr>
            <w:r w:rsidRPr="00151068">
              <w:rPr>
                <w:sz w:val="22"/>
              </w:rPr>
              <w:t>Enea</w:t>
            </w:r>
          </w:p>
        </w:tc>
      </w:tr>
      <w:tr w:rsidR="004642D3" w:rsidRPr="00151068" w14:paraId="1B434A97" w14:textId="77777777" w:rsidTr="004642D3">
        <w:trPr>
          <w:jc w:val="center"/>
        </w:trPr>
        <w:tc>
          <w:tcPr>
            <w:tcW w:w="2338" w:type="dxa"/>
            <w:shd w:val="clear" w:color="auto" w:fill="FFFFFF"/>
            <w:vAlign w:val="center"/>
          </w:tcPr>
          <w:p w14:paraId="28EB4F0F" w14:textId="77777777" w:rsidR="004642D3" w:rsidRPr="00151068" w:rsidRDefault="004642D3" w:rsidP="004642D3">
            <w:pPr>
              <w:rPr>
                <w:sz w:val="22"/>
                <w:lang w:val="en-US"/>
              </w:rPr>
            </w:pPr>
            <w:r w:rsidRPr="00151068">
              <w:rPr>
                <w:sz w:val="22"/>
                <w:lang w:val="en-US"/>
              </w:rPr>
              <w:t>Zygophillaceae</w:t>
            </w:r>
          </w:p>
        </w:tc>
        <w:tc>
          <w:tcPr>
            <w:tcW w:w="2338" w:type="dxa"/>
            <w:shd w:val="clear" w:color="auto" w:fill="FFFFFF"/>
          </w:tcPr>
          <w:p w14:paraId="6644B283" w14:textId="77777777" w:rsidR="004642D3" w:rsidRPr="00151068" w:rsidRDefault="004642D3" w:rsidP="004642D3">
            <w:pPr>
              <w:rPr>
                <w:i/>
                <w:sz w:val="22"/>
                <w:lang w:val="en-US"/>
              </w:rPr>
            </w:pPr>
            <w:r w:rsidRPr="00151068">
              <w:rPr>
                <w:i/>
                <w:sz w:val="22"/>
                <w:lang w:val="en-US"/>
              </w:rPr>
              <w:t xml:space="preserve">Guaiacum officinale </w:t>
            </w:r>
            <w:r w:rsidRPr="00151068">
              <w:rPr>
                <w:b/>
                <w:i/>
                <w:sz w:val="22"/>
                <w:lang w:val="en-US"/>
              </w:rPr>
              <w:t>*</w:t>
            </w:r>
          </w:p>
        </w:tc>
        <w:tc>
          <w:tcPr>
            <w:tcW w:w="1985" w:type="dxa"/>
            <w:shd w:val="clear" w:color="auto" w:fill="FFFFFF"/>
          </w:tcPr>
          <w:p w14:paraId="7481310A" w14:textId="77777777" w:rsidR="004642D3" w:rsidRPr="00151068" w:rsidRDefault="004642D3" w:rsidP="004642D3">
            <w:pPr>
              <w:rPr>
                <w:sz w:val="22"/>
                <w:lang w:val="en-US"/>
              </w:rPr>
            </w:pPr>
            <w:r w:rsidRPr="00151068">
              <w:rPr>
                <w:sz w:val="22"/>
                <w:lang w:val="en-US"/>
              </w:rPr>
              <w:t>Guayacán</w:t>
            </w:r>
          </w:p>
        </w:tc>
      </w:tr>
    </w:tbl>
    <w:p w14:paraId="7F91435D" w14:textId="77777777" w:rsidR="004642D3" w:rsidRPr="00151068" w:rsidRDefault="004642D3" w:rsidP="004642D3">
      <w:pPr>
        <w:rPr>
          <w:bCs/>
          <w:i/>
          <w:sz w:val="22"/>
        </w:rPr>
      </w:pPr>
    </w:p>
    <w:p w14:paraId="793EC77F" w14:textId="122108DE" w:rsidR="004642D3" w:rsidRPr="00151068" w:rsidRDefault="004642D3" w:rsidP="00F517B9">
      <w:pPr>
        <w:pStyle w:val="Ttulo3"/>
        <w:numPr>
          <w:ilvl w:val="2"/>
          <w:numId w:val="14"/>
        </w:numPr>
      </w:pPr>
      <w:r w:rsidRPr="00151068">
        <w:t xml:space="preserve"> </w:t>
      </w:r>
      <w:bookmarkStart w:id="92" w:name="_Toc469937168"/>
      <w:r w:rsidRPr="00151068">
        <w:t>Fauna</w:t>
      </w:r>
      <w:bookmarkEnd w:id="92"/>
    </w:p>
    <w:p w14:paraId="7878415A" w14:textId="77777777" w:rsidR="004642D3" w:rsidRPr="00151068" w:rsidRDefault="004642D3" w:rsidP="009F0140">
      <w:pPr>
        <w:rPr>
          <w:sz w:val="22"/>
        </w:rPr>
      </w:pPr>
    </w:p>
    <w:p w14:paraId="38702164" w14:textId="50E4F3A8" w:rsidR="004642D3" w:rsidRPr="00151068" w:rsidRDefault="004642D3" w:rsidP="009F0140">
      <w:pPr>
        <w:rPr>
          <w:sz w:val="22"/>
        </w:rPr>
      </w:pPr>
      <w:r w:rsidRPr="00151068">
        <w:rPr>
          <w:sz w:val="22"/>
        </w:rPr>
        <w:t>Por su ubicación geográfica, la VIPIS cuenta con una gran biodiversidad de especies residentes y migratorias, las cuales encuentran en este ecosistema condiciones idóneas para su reproducción y el desarrollo, destacándose las especies ícticas y avifauna. A continuación se describen algunas especies pertenecientes a los principales grupos que componen la macrofauna en la VIPIS:</w:t>
      </w:r>
    </w:p>
    <w:p w14:paraId="0E13B6F6" w14:textId="77777777" w:rsidR="004642D3" w:rsidRPr="00151068" w:rsidRDefault="004642D3" w:rsidP="009F0140">
      <w:pPr>
        <w:rPr>
          <w:sz w:val="22"/>
        </w:rPr>
      </w:pPr>
    </w:p>
    <w:p w14:paraId="255EBFC7" w14:textId="6A24DACF" w:rsidR="004642D3" w:rsidRPr="00BA7B17" w:rsidRDefault="004642D3" w:rsidP="00F517B9">
      <w:pPr>
        <w:pStyle w:val="Ttulo4"/>
        <w:numPr>
          <w:ilvl w:val="3"/>
          <w:numId w:val="14"/>
        </w:numPr>
        <w:rPr>
          <w:rFonts w:ascii="Arial Narrow" w:hAnsi="Arial Narrow" w:cs="Arial"/>
          <w:i w:val="0"/>
          <w:color w:val="auto"/>
        </w:rPr>
      </w:pPr>
      <w:bookmarkStart w:id="93" w:name="_Toc469503626"/>
      <w:bookmarkStart w:id="94" w:name="_Toc469515114"/>
      <w:bookmarkStart w:id="95" w:name="_Toc469503627"/>
      <w:bookmarkStart w:id="96" w:name="_Toc469515115"/>
      <w:bookmarkEnd w:id="93"/>
      <w:bookmarkEnd w:id="94"/>
      <w:bookmarkEnd w:id="95"/>
      <w:bookmarkEnd w:id="96"/>
      <w:r w:rsidRPr="00BA7B17">
        <w:rPr>
          <w:rFonts w:ascii="Arial Narrow" w:hAnsi="Arial Narrow" w:cs="Arial"/>
          <w:i w:val="0"/>
          <w:color w:val="auto"/>
        </w:rPr>
        <w:t>Hidrobiológicos (peces, crustáceos y moluscos)</w:t>
      </w:r>
    </w:p>
    <w:p w14:paraId="4CD149F0" w14:textId="77777777" w:rsidR="004642D3" w:rsidRPr="00151068" w:rsidRDefault="004642D3" w:rsidP="009F0140">
      <w:pPr>
        <w:rPr>
          <w:sz w:val="22"/>
        </w:rPr>
      </w:pPr>
    </w:p>
    <w:p w14:paraId="53E286DE" w14:textId="77777777" w:rsidR="004642D3" w:rsidRPr="00151068" w:rsidRDefault="004642D3" w:rsidP="004642D3">
      <w:pPr>
        <w:rPr>
          <w:sz w:val="22"/>
        </w:rPr>
      </w:pPr>
      <w:r w:rsidRPr="00151068">
        <w:rPr>
          <w:sz w:val="22"/>
        </w:rPr>
        <w:t>La alta productividad de los manglares dada su elevada producción de hojarasca y materia orgánica, las características fisicoquímicas del suelo y la estructura de los bosques y las especies que lo conforman, hacen de estos el ambiente propicio para el sustento de diferentes especies de peces, crustáceos y moluscos; sirviéndoles como sitio de refugio y alimentación durante sus etapas larvales y juveniles, viviendo permanentemente asociados a los suelos o las raíces, o asociados a ambientes adyacentes como las lagunas costeras y estuarios (INVEMAR, 2007).</w:t>
      </w:r>
    </w:p>
    <w:p w14:paraId="345CE5E4" w14:textId="77777777" w:rsidR="004642D3" w:rsidRPr="00151068" w:rsidRDefault="004642D3" w:rsidP="004642D3">
      <w:pPr>
        <w:rPr>
          <w:sz w:val="22"/>
        </w:rPr>
      </w:pPr>
    </w:p>
    <w:p w14:paraId="6AEC1D3D" w14:textId="77777777" w:rsidR="004642D3" w:rsidRPr="00151068" w:rsidRDefault="004642D3" w:rsidP="004642D3">
      <w:pPr>
        <w:rPr>
          <w:sz w:val="22"/>
        </w:rPr>
      </w:pPr>
      <w:r w:rsidRPr="00151068">
        <w:rPr>
          <w:sz w:val="22"/>
        </w:rPr>
        <w:t>Según Álvarez- León (2003), la estructura en la comunidad de peces del complejo deltaico- estuarino del río Magdalena, responde a la dinámica comprobada en sus diferentes familias en el Caribe colombiano. Migraciones de los adultos maduros hacia el mar, desove en las zonas adyacentes al delta, regreso de las larvas y juveniles hacia el complejo lagunar de la CGSM, crecimiento y desarrollo en los esteros, caños y ríos, y el efecto de la migración hacia la ciénagas de los juveniles y adultos.</w:t>
      </w:r>
    </w:p>
    <w:p w14:paraId="7F2A9CF3" w14:textId="77777777" w:rsidR="004642D3" w:rsidRPr="00151068" w:rsidRDefault="004642D3" w:rsidP="004642D3">
      <w:pPr>
        <w:rPr>
          <w:sz w:val="22"/>
        </w:rPr>
      </w:pPr>
    </w:p>
    <w:p w14:paraId="20D416C8" w14:textId="77777777" w:rsidR="004642D3" w:rsidRPr="00151068" w:rsidRDefault="004642D3" w:rsidP="004642D3">
      <w:pPr>
        <w:rPr>
          <w:sz w:val="22"/>
        </w:rPr>
      </w:pPr>
      <w:r w:rsidRPr="00151068">
        <w:rPr>
          <w:sz w:val="22"/>
        </w:rPr>
        <w:t>Estas condiciones hacen que las áreas de manglar y estuarios aledaños sean uno de los ambientes que soportan la actividad pesquera artesanal, tal como es frecuente en la Ciénaga Grande de Santa Marta –CGSM- y en la zona costera en el departamento de Magdalena (</w:t>
      </w:r>
      <w:r w:rsidRPr="00151068">
        <w:rPr>
          <w:sz w:val="22"/>
        </w:rPr>
        <w:fldChar w:fldCharType="begin"/>
      </w:r>
      <w:r w:rsidRPr="00151068">
        <w:rPr>
          <w:sz w:val="22"/>
        </w:rPr>
        <w:instrText xml:space="preserve"> REF _Ref433962344 \h  \* MERGEFORMAT </w:instrText>
      </w:r>
      <w:r w:rsidRPr="00151068">
        <w:rPr>
          <w:sz w:val="22"/>
        </w:rPr>
      </w:r>
      <w:r w:rsidRPr="00151068">
        <w:rPr>
          <w:sz w:val="22"/>
        </w:rPr>
        <w:fldChar w:fldCharType="separate"/>
      </w:r>
      <w:r w:rsidR="00EE6BC9" w:rsidRPr="00EE6BC9">
        <w:rPr>
          <w:sz w:val="22"/>
        </w:rPr>
        <w:t>Tabla 4</w:t>
      </w:r>
      <w:r w:rsidRPr="00151068">
        <w:rPr>
          <w:sz w:val="22"/>
        </w:rPr>
        <w:fldChar w:fldCharType="end"/>
      </w:r>
      <w:r w:rsidRPr="00151068">
        <w:rPr>
          <w:sz w:val="22"/>
        </w:rPr>
        <w:t>).</w:t>
      </w:r>
    </w:p>
    <w:p w14:paraId="037ABDEB" w14:textId="77777777" w:rsidR="004642D3" w:rsidRPr="00151068" w:rsidRDefault="004642D3" w:rsidP="004642D3">
      <w:pPr>
        <w:rPr>
          <w:sz w:val="22"/>
        </w:rPr>
      </w:pPr>
    </w:p>
    <w:p w14:paraId="16D489E2" w14:textId="77777777" w:rsidR="004642D3" w:rsidRPr="00151068" w:rsidRDefault="004642D3" w:rsidP="004642D3">
      <w:pPr>
        <w:rPr>
          <w:sz w:val="22"/>
        </w:rPr>
      </w:pPr>
      <w:r w:rsidRPr="00151068">
        <w:rPr>
          <w:sz w:val="22"/>
        </w:rPr>
        <w:t xml:space="preserve">Los peces son el grupo de hidrobiológicos mejor representados en el área protegida y su zona de influencia indirecta, ya que se han reportado un total de 52 familias que incluyen 140 especies, de las cuales el 65% son especies estuarinas, el 25% marinas y el 10% restante son especies de agua dulce con aparición estacional (Herrera-Martínez </w:t>
      </w:r>
      <w:r w:rsidRPr="00151068">
        <w:rPr>
          <w:i/>
          <w:iCs/>
          <w:sz w:val="22"/>
        </w:rPr>
        <w:t>et al.</w:t>
      </w:r>
      <w:r w:rsidRPr="00151068">
        <w:rPr>
          <w:sz w:val="22"/>
        </w:rPr>
        <w:t>, 1999). Las familias y especies de peces mejor representadas por su abundancia en el área protegida son, Mugilidae (</w:t>
      </w:r>
      <w:r w:rsidRPr="00151068">
        <w:rPr>
          <w:i/>
          <w:iCs/>
          <w:sz w:val="22"/>
        </w:rPr>
        <w:t>Mugil incilis</w:t>
      </w:r>
      <w:r w:rsidRPr="00151068">
        <w:rPr>
          <w:sz w:val="22"/>
        </w:rPr>
        <w:t>), Cichlidae (</w:t>
      </w:r>
      <w:r w:rsidRPr="00151068">
        <w:rPr>
          <w:i/>
          <w:iCs/>
          <w:sz w:val="22"/>
        </w:rPr>
        <w:t>Oreochromis niloticus)</w:t>
      </w:r>
      <w:r w:rsidRPr="00151068">
        <w:rPr>
          <w:sz w:val="22"/>
        </w:rPr>
        <w:t>, Gerreidae (</w:t>
      </w:r>
      <w:r w:rsidRPr="00151068">
        <w:rPr>
          <w:i/>
          <w:iCs/>
          <w:sz w:val="22"/>
        </w:rPr>
        <w:t>Eugerres plumieri</w:t>
      </w:r>
      <w:r w:rsidRPr="00151068">
        <w:rPr>
          <w:sz w:val="22"/>
        </w:rPr>
        <w:t>), Ariidae (</w:t>
      </w:r>
      <w:r w:rsidRPr="00151068">
        <w:rPr>
          <w:i/>
          <w:sz w:val="22"/>
        </w:rPr>
        <w:t>Ariopsis spp.</w:t>
      </w:r>
      <w:r w:rsidRPr="00151068">
        <w:rPr>
          <w:sz w:val="22"/>
        </w:rPr>
        <w:t>) y Elopidae (</w:t>
      </w:r>
      <w:r w:rsidRPr="00151068">
        <w:rPr>
          <w:i/>
          <w:sz w:val="22"/>
        </w:rPr>
        <w:t>Elops sauru</w:t>
      </w:r>
      <w:r w:rsidRPr="00151068">
        <w:rPr>
          <w:i/>
          <w:iCs/>
          <w:sz w:val="22"/>
        </w:rPr>
        <w:t>s</w:t>
      </w:r>
      <w:r w:rsidRPr="00151068">
        <w:rPr>
          <w:sz w:val="22"/>
        </w:rPr>
        <w:t xml:space="preserve">) (Ibarra </w:t>
      </w:r>
      <w:r w:rsidRPr="00151068">
        <w:rPr>
          <w:i/>
          <w:sz w:val="22"/>
        </w:rPr>
        <w:t>et al.</w:t>
      </w:r>
      <w:r w:rsidRPr="00151068">
        <w:rPr>
          <w:sz w:val="22"/>
        </w:rPr>
        <w:t>, 2014).</w:t>
      </w:r>
    </w:p>
    <w:p w14:paraId="7535D3CB" w14:textId="77777777" w:rsidR="004642D3" w:rsidRPr="00151068" w:rsidRDefault="004642D3" w:rsidP="004642D3">
      <w:pPr>
        <w:rPr>
          <w:sz w:val="22"/>
        </w:rPr>
      </w:pPr>
    </w:p>
    <w:p w14:paraId="2D0AFBDF" w14:textId="77777777" w:rsidR="004642D3" w:rsidRPr="00151068" w:rsidRDefault="004642D3" w:rsidP="00875AED">
      <w:pPr>
        <w:pStyle w:val="Descripcin"/>
        <w:jc w:val="center"/>
        <w:rPr>
          <w:rFonts w:ascii="Arial Narrow" w:hAnsi="Arial Narrow"/>
        </w:rPr>
      </w:pPr>
      <w:bookmarkStart w:id="97" w:name="_Ref433962344"/>
      <w:bookmarkStart w:id="98" w:name="_Toc414949440"/>
      <w:bookmarkStart w:id="99" w:name="_Toc433970278"/>
      <w:bookmarkStart w:id="100" w:name="_Toc469937278"/>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4</w:t>
      </w:r>
      <w:r w:rsidRPr="00151068">
        <w:rPr>
          <w:rFonts w:ascii="Arial Narrow" w:hAnsi="Arial Narrow"/>
        </w:rPr>
        <w:fldChar w:fldCharType="end"/>
      </w:r>
      <w:bookmarkEnd w:id="97"/>
      <w:r w:rsidRPr="00151068">
        <w:rPr>
          <w:rFonts w:ascii="Arial Narrow" w:hAnsi="Arial Narrow"/>
        </w:rPr>
        <w:t>. Recursos hidrobiológicos asociados las áreas de manglar del departamento de Magdalena.</w:t>
      </w:r>
      <w:bookmarkEnd w:id="98"/>
      <w:bookmarkEnd w:id="99"/>
      <w:bookmarkEnd w:id="100"/>
    </w:p>
    <w:tbl>
      <w:tblPr>
        <w:tblW w:w="8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2269"/>
        <w:gridCol w:w="2269"/>
        <w:gridCol w:w="1827"/>
      </w:tblGrid>
      <w:tr w:rsidR="004642D3" w:rsidRPr="00151068" w14:paraId="32494C28" w14:textId="77777777" w:rsidTr="004642D3">
        <w:trPr>
          <w:trHeight w:val="332"/>
          <w:tblHeader/>
          <w:jc w:val="center"/>
        </w:trPr>
        <w:tc>
          <w:tcPr>
            <w:tcW w:w="2127" w:type="dxa"/>
            <w:shd w:val="clear" w:color="auto" w:fill="auto"/>
            <w:vAlign w:val="center"/>
          </w:tcPr>
          <w:p w14:paraId="196D6DDC" w14:textId="77777777" w:rsidR="004642D3" w:rsidRPr="00151068" w:rsidRDefault="004642D3" w:rsidP="004642D3">
            <w:pPr>
              <w:rPr>
                <w:b/>
                <w:sz w:val="22"/>
                <w:lang w:val="es-ES"/>
              </w:rPr>
            </w:pPr>
            <w:r w:rsidRPr="00151068">
              <w:rPr>
                <w:b/>
                <w:sz w:val="22"/>
                <w:lang w:val="es-ES"/>
              </w:rPr>
              <w:t>FAMILIA</w:t>
            </w:r>
          </w:p>
        </w:tc>
        <w:tc>
          <w:tcPr>
            <w:tcW w:w="2269" w:type="dxa"/>
            <w:shd w:val="clear" w:color="auto" w:fill="auto"/>
            <w:vAlign w:val="center"/>
          </w:tcPr>
          <w:p w14:paraId="161C4E37" w14:textId="77777777" w:rsidR="004642D3" w:rsidRPr="00151068" w:rsidRDefault="004642D3" w:rsidP="004642D3">
            <w:pPr>
              <w:rPr>
                <w:b/>
                <w:sz w:val="22"/>
                <w:lang w:val="es-ES"/>
              </w:rPr>
            </w:pPr>
            <w:r w:rsidRPr="00151068">
              <w:rPr>
                <w:b/>
                <w:sz w:val="22"/>
                <w:lang w:val="es-ES"/>
              </w:rPr>
              <w:t>ESPECIE</w:t>
            </w:r>
          </w:p>
        </w:tc>
        <w:tc>
          <w:tcPr>
            <w:tcW w:w="2269" w:type="dxa"/>
            <w:shd w:val="clear" w:color="auto" w:fill="auto"/>
            <w:vAlign w:val="center"/>
          </w:tcPr>
          <w:p w14:paraId="56F15DC9" w14:textId="77777777" w:rsidR="004642D3" w:rsidRPr="00151068" w:rsidRDefault="004642D3" w:rsidP="004642D3">
            <w:pPr>
              <w:rPr>
                <w:b/>
                <w:sz w:val="22"/>
                <w:lang w:val="es-ES"/>
              </w:rPr>
            </w:pPr>
            <w:r w:rsidRPr="00151068">
              <w:rPr>
                <w:b/>
                <w:sz w:val="22"/>
                <w:lang w:val="es-ES"/>
              </w:rPr>
              <w:t>NOMBRE COMÚN</w:t>
            </w:r>
          </w:p>
        </w:tc>
        <w:tc>
          <w:tcPr>
            <w:tcW w:w="1827" w:type="dxa"/>
            <w:shd w:val="clear" w:color="auto" w:fill="auto"/>
            <w:vAlign w:val="center"/>
          </w:tcPr>
          <w:p w14:paraId="04A7BEA4" w14:textId="77777777" w:rsidR="004642D3" w:rsidRPr="00151068" w:rsidRDefault="004642D3" w:rsidP="004642D3">
            <w:pPr>
              <w:rPr>
                <w:b/>
                <w:sz w:val="22"/>
                <w:lang w:val="es-ES"/>
              </w:rPr>
            </w:pPr>
            <w:r w:rsidRPr="00151068">
              <w:rPr>
                <w:b/>
                <w:sz w:val="22"/>
                <w:lang w:val="es-ES"/>
              </w:rPr>
              <w:t>ESPECIES COMERCIALES</w:t>
            </w:r>
          </w:p>
        </w:tc>
      </w:tr>
      <w:tr w:rsidR="004642D3" w:rsidRPr="00151068" w14:paraId="076A6C2F" w14:textId="77777777" w:rsidTr="004642D3">
        <w:trPr>
          <w:trHeight w:val="227"/>
          <w:jc w:val="center"/>
        </w:trPr>
        <w:tc>
          <w:tcPr>
            <w:tcW w:w="8492" w:type="dxa"/>
            <w:gridSpan w:val="4"/>
            <w:shd w:val="clear" w:color="auto" w:fill="auto"/>
            <w:vAlign w:val="center"/>
          </w:tcPr>
          <w:p w14:paraId="40FB654F" w14:textId="77777777" w:rsidR="004642D3" w:rsidRPr="00151068" w:rsidRDefault="004642D3" w:rsidP="004642D3">
            <w:pPr>
              <w:rPr>
                <w:sz w:val="22"/>
                <w:lang w:val="es-ES"/>
              </w:rPr>
            </w:pPr>
            <w:r w:rsidRPr="00151068">
              <w:rPr>
                <w:b/>
                <w:bCs/>
                <w:sz w:val="22"/>
                <w:lang w:val="es-ES"/>
              </w:rPr>
              <w:t>MOLUSCOS</w:t>
            </w:r>
          </w:p>
        </w:tc>
      </w:tr>
      <w:tr w:rsidR="004642D3" w:rsidRPr="00151068" w14:paraId="58FEB67A" w14:textId="77777777" w:rsidTr="004642D3">
        <w:trPr>
          <w:trHeight w:val="227"/>
          <w:jc w:val="center"/>
        </w:trPr>
        <w:tc>
          <w:tcPr>
            <w:tcW w:w="2127" w:type="dxa"/>
            <w:vMerge w:val="restart"/>
            <w:shd w:val="clear" w:color="auto" w:fill="auto"/>
            <w:vAlign w:val="center"/>
          </w:tcPr>
          <w:p w14:paraId="18C4EA71" w14:textId="77777777" w:rsidR="004642D3" w:rsidRPr="00151068" w:rsidRDefault="004642D3" w:rsidP="004642D3">
            <w:pPr>
              <w:rPr>
                <w:i/>
                <w:iCs/>
                <w:sz w:val="22"/>
                <w:lang w:val="es-ES"/>
              </w:rPr>
            </w:pPr>
            <w:r w:rsidRPr="00151068">
              <w:rPr>
                <w:iCs/>
                <w:sz w:val="22"/>
                <w:lang w:val="es-ES"/>
              </w:rPr>
              <w:t>CORBICULIDAE</w:t>
            </w:r>
          </w:p>
        </w:tc>
        <w:tc>
          <w:tcPr>
            <w:tcW w:w="2269" w:type="dxa"/>
            <w:vAlign w:val="center"/>
          </w:tcPr>
          <w:p w14:paraId="5562C0B3" w14:textId="77777777" w:rsidR="004642D3" w:rsidRPr="00151068" w:rsidRDefault="004642D3" w:rsidP="004642D3">
            <w:pPr>
              <w:rPr>
                <w:i/>
                <w:iCs/>
                <w:sz w:val="22"/>
                <w:lang w:val="es-ES"/>
              </w:rPr>
            </w:pPr>
            <w:r w:rsidRPr="00151068">
              <w:rPr>
                <w:i/>
                <w:iCs/>
                <w:sz w:val="22"/>
                <w:lang w:val="es-ES"/>
              </w:rPr>
              <w:t>Polymesoda arctata</w:t>
            </w:r>
          </w:p>
        </w:tc>
        <w:tc>
          <w:tcPr>
            <w:tcW w:w="2269" w:type="dxa"/>
            <w:shd w:val="clear" w:color="auto" w:fill="auto"/>
            <w:vAlign w:val="center"/>
          </w:tcPr>
          <w:p w14:paraId="48877017" w14:textId="77777777" w:rsidR="004642D3" w:rsidRPr="00151068" w:rsidRDefault="004642D3" w:rsidP="004642D3">
            <w:pPr>
              <w:rPr>
                <w:sz w:val="22"/>
                <w:lang w:val="es-ES"/>
              </w:rPr>
            </w:pPr>
            <w:r w:rsidRPr="00151068">
              <w:rPr>
                <w:sz w:val="22"/>
                <w:lang w:val="es-ES"/>
              </w:rPr>
              <w:t>Almeja</w:t>
            </w:r>
          </w:p>
        </w:tc>
        <w:tc>
          <w:tcPr>
            <w:tcW w:w="1827" w:type="dxa"/>
            <w:shd w:val="clear" w:color="auto" w:fill="auto"/>
            <w:vAlign w:val="center"/>
          </w:tcPr>
          <w:p w14:paraId="0EE3ECC3" w14:textId="46285ED6" w:rsidR="004642D3" w:rsidRPr="00151068" w:rsidRDefault="0077345B" w:rsidP="004642D3">
            <w:pPr>
              <w:rPr>
                <w:sz w:val="22"/>
                <w:lang w:val="es-ES"/>
              </w:rPr>
            </w:pPr>
            <w:r>
              <w:rPr>
                <w:sz w:val="22"/>
                <w:lang w:val="es-ES"/>
              </w:rPr>
              <w:t>X</w:t>
            </w:r>
          </w:p>
        </w:tc>
      </w:tr>
      <w:tr w:rsidR="004642D3" w:rsidRPr="00151068" w14:paraId="3046A950" w14:textId="77777777" w:rsidTr="004642D3">
        <w:trPr>
          <w:trHeight w:val="227"/>
          <w:jc w:val="center"/>
        </w:trPr>
        <w:tc>
          <w:tcPr>
            <w:tcW w:w="2127" w:type="dxa"/>
            <w:vMerge/>
            <w:shd w:val="clear" w:color="auto" w:fill="auto"/>
            <w:vAlign w:val="center"/>
          </w:tcPr>
          <w:p w14:paraId="3EAB44A8" w14:textId="77777777" w:rsidR="004642D3" w:rsidRPr="00151068" w:rsidRDefault="004642D3" w:rsidP="004642D3">
            <w:pPr>
              <w:rPr>
                <w:iCs/>
                <w:sz w:val="22"/>
                <w:lang w:val="es-ES"/>
              </w:rPr>
            </w:pPr>
          </w:p>
        </w:tc>
        <w:tc>
          <w:tcPr>
            <w:tcW w:w="2269" w:type="dxa"/>
            <w:vAlign w:val="center"/>
          </w:tcPr>
          <w:p w14:paraId="4B75AECE" w14:textId="54D57520" w:rsidR="004642D3" w:rsidRPr="00151068" w:rsidRDefault="004642D3" w:rsidP="004642D3">
            <w:pPr>
              <w:rPr>
                <w:iCs/>
                <w:sz w:val="22"/>
                <w:lang w:val="es-ES"/>
              </w:rPr>
            </w:pPr>
          </w:p>
        </w:tc>
        <w:tc>
          <w:tcPr>
            <w:tcW w:w="2269" w:type="dxa"/>
            <w:shd w:val="clear" w:color="auto" w:fill="auto"/>
            <w:vAlign w:val="center"/>
          </w:tcPr>
          <w:p w14:paraId="7CC00380" w14:textId="1BFB2844" w:rsidR="004642D3" w:rsidRPr="00151068" w:rsidRDefault="004642D3" w:rsidP="004642D3">
            <w:pPr>
              <w:rPr>
                <w:sz w:val="22"/>
                <w:lang w:val="es-ES"/>
              </w:rPr>
            </w:pPr>
          </w:p>
        </w:tc>
        <w:tc>
          <w:tcPr>
            <w:tcW w:w="1827" w:type="dxa"/>
            <w:shd w:val="clear" w:color="auto" w:fill="auto"/>
            <w:vAlign w:val="center"/>
          </w:tcPr>
          <w:p w14:paraId="6D535091" w14:textId="0D4471CD" w:rsidR="004642D3" w:rsidRPr="00151068" w:rsidRDefault="004642D3" w:rsidP="004642D3">
            <w:pPr>
              <w:rPr>
                <w:sz w:val="22"/>
                <w:lang w:val="es-ES"/>
              </w:rPr>
            </w:pPr>
          </w:p>
        </w:tc>
      </w:tr>
      <w:tr w:rsidR="004642D3" w:rsidRPr="00151068" w14:paraId="657CC497" w14:textId="77777777" w:rsidTr="004642D3">
        <w:trPr>
          <w:trHeight w:val="227"/>
          <w:jc w:val="center"/>
        </w:trPr>
        <w:tc>
          <w:tcPr>
            <w:tcW w:w="2127" w:type="dxa"/>
            <w:shd w:val="clear" w:color="auto" w:fill="auto"/>
            <w:vAlign w:val="center"/>
          </w:tcPr>
          <w:p w14:paraId="21DA256D" w14:textId="77777777" w:rsidR="004642D3" w:rsidRPr="00151068" w:rsidRDefault="004642D3" w:rsidP="004642D3">
            <w:pPr>
              <w:rPr>
                <w:i/>
                <w:iCs/>
                <w:sz w:val="22"/>
                <w:lang w:val="es-ES"/>
              </w:rPr>
            </w:pPr>
            <w:r w:rsidRPr="00151068">
              <w:rPr>
                <w:iCs/>
                <w:sz w:val="22"/>
                <w:lang w:val="es-ES"/>
              </w:rPr>
              <w:t>OSTREIDAE</w:t>
            </w:r>
          </w:p>
        </w:tc>
        <w:tc>
          <w:tcPr>
            <w:tcW w:w="2269" w:type="dxa"/>
            <w:vAlign w:val="center"/>
          </w:tcPr>
          <w:p w14:paraId="48DA8563" w14:textId="77777777" w:rsidR="004642D3" w:rsidRPr="00151068" w:rsidRDefault="004642D3" w:rsidP="004642D3">
            <w:pPr>
              <w:rPr>
                <w:i/>
                <w:iCs/>
                <w:sz w:val="22"/>
                <w:lang w:val="es-ES"/>
              </w:rPr>
            </w:pPr>
            <w:r w:rsidRPr="00151068">
              <w:rPr>
                <w:i/>
                <w:iCs/>
                <w:sz w:val="22"/>
                <w:lang w:val="es-ES"/>
              </w:rPr>
              <w:t>Crassostrea rhizophorae</w:t>
            </w:r>
          </w:p>
        </w:tc>
        <w:tc>
          <w:tcPr>
            <w:tcW w:w="2269" w:type="dxa"/>
            <w:shd w:val="clear" w:color="auto" w:fill="auto"/>
            <w:vAlign w:val="center"/>
          </w:tcPr>
          <w:p w14:paraId="023C090D" w14:textId="77777777" w:rsidR="004642D3" w:rsidRPr="00151068" w:rsidRDefault="004642D3" w:rsidP="004642D3">
            <w:pPr>
              <w:rPr>
                <w:sz w:val="22"/>
                <w:lang w:val="es-ES"/>
              </w:rPr>
            </w:pPr>
            <w:r w:rsidRPr="00151068">
              <w:rPr>
                <w:sz w:val="22"/>
                <w:lang w:val="es-ES"/>
              </w:rPr>
              <w:t>Ostra</w:t>
            </w:r>
          </w:p>
        </w:tc>
        <w:tc>
          <w:tcPr>
            <w:tcW w:w="1827" w:type="dxa"/>
            <w:shd w:val="clear" w:color="auto" w:fill="auto"/>
            <w:vAlign w:val="center"/>
          </w:tcPr>
          <w:p w14:paraId="5433E248" w14:textId="77777777" w:rsidR="004642D3" w:rsidRPr="00151068" w:rsidRDefault="004642D3" w:rsidP="004642D3">
            <w:pPr>
              <w:rPr>
                <w:sz w:val="22"/>
                <w:lang w:val="es-ES"/>
              </w:rPr>
            </w:pPr>
            <w:r w:rsidRPr="00151068">
              <w:rPr>
                <w:sz w:val="22"/>
                <w:lang w:val="es-ES"/>
              </w:rPr>
              <w:t>X</w:t>
            </w:r>
          </w:p>
        </w:tc>
      </w:tr>
      <w:tr w:rsidR="004642D3" w:rsidRPr="00151068" w14:paraId="44F2DBC4" w14:textId="77777777" w:rsidTr="004642D3">
        <w:trPr>
          <w:trHeight w:val="227"/>
          <w:jc w:val="center"/>
        </w:trPr>
        <w:tc>
          <w:tcPr>
            <w:tcW w:w="8492" w:type="dxa"/>
            <w:gridSpan w:val="4"/>
            <w:shd w:val="clear" w:color="auto" w:fill="auto"/>
            <w:vAlign w:val="center"/>
          </w:tcPr>
          <w:p w14:paraId="7E8EBCED" w14:textId="77777777" w:rsidR="004642D3" w:rsidRPr="00151068" w:rsidRDefault="004642D3" w:rsidP="004642D3">
            <w:pPr>
              <w:rPr>
                <w:sz w:val="22"/>
                <w:lang w:val="es-ES"/>
              </w:rPr>
            </w:pPr>
            <w:r w:rsidRPr="00151068">
              <w:rPr>
                <w:b/>
                <w:bCs/>
                <w:sz w:val="22"/>
                <w:lang w:val="es-ES"/>
              </w:rPr>
              <w:t>CRUSTACEOS</w:t>
            </w:r>
          </w:p>
        </w:tc>
      </w:tr>
      <w:tr w:rsidR="004642D3" w:rsidRPr="00151068" w14:paraId="699354F9" w14:textId="77777777" w:rsidTr="004642D3">
        <w:trPr>
          <w:trHeight w:val="227"/>
          <w:jc w:val="center"/>
        </w:trPr>
        <w:tc>
          <w:tcPr>
            <w:tcW w:w="2127" w:type="dxa"/>
            <w:vMerge w:val="restart"/>
            <w:shd w:val="clear" w:color="auto" w:fill="auto"/>
            <w:vAlign w:val="center"/>
          </w:tcPr>
          <w:p w14:paraId="33E5B7DC" w14:textId="77777777" w:rsidR="004642D3" w:rsidRPr="00151068" w:rsidRDefault="004642D3" w:rsidP="004642D3">
            <w:pPr>
              <w:rPr>
                <w:i/>
                <w:iCs/>
                <w:sz w:val="22"/>
                <w:lang w:val="es-ES"/>
              </w:rPr>
            </w:pPr>
            <w:r w:rsidRPr="00151068">
              <w:rPr>
                <w:sz w:val="22"/>
                <w:lang w:val="es-ES"/>
              </w:rPr>
              <w:t>DIOGENIDAE</w:t>
            </w:r>
          </w:p>
        </w:tc>
        <w:tc>
          <w:tcPr>
            <w:tcW w:w="2269" w:type="dxa"/>
            <w:vAlign w:val="center"/>
          </w:tcPr>
          <w:p w14:paraId="0ECB3B9B" w14:textId="77777777" w:rsidR="004642D3" w:rsidRPr="00151068" w:rsidRDefault="004642D3" w:rsidP="004642D3">
            <w:pPr>
              <w:rPr>
                <w:i/>
                <w:iCs/>
                <w:sz w:val="22"/>
                <w:lang w:val="es-ES"/>
              </w:rPr>
            </w:pPr>
            <w:r w:rsidRPr="00151068">
              <w:rPr>
                <w:i/>
                <w:iCs/>
                <w:sz w:val="22"/>
                <w:lang w:val="es-ES"/>
              </w:rPr>
              <w:t>Clibanarius cubensis</w:t>
            </w:r>
          </w:p>
        </w:tc>
        <w:tc>
          <w:tcPr>
            <w:tcW w:w="2269" w:type="dxa"/>
            <w:shd w:val="clear" w:color="auto" w:fill="auto"/>
            <w:vAlign w:val="center"/>
          </w:tcPr>
          <w:p w14:paraId="25BA6421" w14:textId="77777777" w:rsidR="004642D3" w:rsidRPr="00151068" w:rsidRDefault="004642D3" w:rsidP="004642D3">
            <w:pPr>
              <w:rPr>
                <w:sz w:val="22"/>
                <w:lang w:val="es-ES"/>
              </w:rPr>
            </w:pPr>
            <w:r w:rsidRPr="00151068">
              <w:rPr>
                <w:sz w:val="22"/>
                <w:lang w:val="es-ES"/>
              </w:rPr>
              <w:t>Cangrejo ermitaño</w:t>
            </w:r>
          </w:p>
        </w:tc>
        <w:tc>
          <w:tcPr>
            <w:tcW w:w="1827" w:type="dxa"/>
            <w:shd w:val="clear" w:color="auto" w:fill="auto"/>
            <w:vAlign w:val="center"/>
          </w:tcPr>
          <w:p w14:paraId="7AA01004" w14:textId="77777777" w:rsidR="004642D3" w:rsidRPr="00151068" w:rsidRDefault="004642D3" w:rsidP="004642D3">
            <w:pPr>
              <w:rPr>
                <w:sz w:val="22"/>
                <w:lang w:val="es-ES"/>
              </w:rPr>
            </w:pPr>
          </w:p>
        </w:tc>
      </w:tr>
      <w:tr w:rsidR="004642D3" w:rsidRPr="00151068" w14:paraId="4CFCDABA" w14:textId="77777777" w:rsidTr="004642D3">
        <w:trPr>
          <w:trHeight w:val="227"/>
          <w:jc w:val="center"/>
        </w:trPr>
        <w:tc>
          <w:tcPr>
            <w:tcW w:w="2127" w:type="dxa"/>
            <w:vMerge/>
            <w:shd w:val="clear" w:color="auto" w:fill="auto"/>
            <w:vAlign w:val="center"/>
          </w:tcPr>
          <w:p w14:paraId="542FC779" w14:textId="77777777" w:rsidR="004642D3" w:rsidRPr="00151068" w:rsidRDefault="004642D3" w:rsidP="004642D3">
            <w:pPr>
              <w:rPr>
                <w:i/>
                <w:sz w:val="22"/>
                <w:lang w:val="es-ES"/>
              </w:rPr>
            </w:pPr>
          </w:p>
        </w:tc>
        <w:tc>
          <w:tcPr>
            <w:tcW w:w="2269" w:type="dxa"/>
            <w:vAlign w:val="center"/>
          </w:tcPr>
          <w:p w14:paraId="48043FD4" w14:textId="77777777" w:rsidR="004642D3" w:rsidRPr="00151068" w:rsidRDefault="004642D3" w:rsidP="004642D3">
            <w:pPr>
              <w:rPr>
                <w:i/>
                <w:sz w:val="22"/>
                <w:lang w:val="es-ES"/>
              </w:rPr>
            </w:pPr>
            <w:r w:rsidRPr="00151068">
              <w:rPr>
                <w:i/>
                <w:sz w:val="22"/>
                <w:lang w:val="es-ES"/>
              </w:rPr>
              <w:t>Clibanarius vittatus</w:t>
            </w:r>
          </w:p>
        </w:tc>
        <w:tc>
          <w:tcPr>
            <w:tcW w:w="2269" w:type="dxa"/>
            <w:shd w:val="clear" w:color="auto" w:fill="auto"/>
            <w:vAlign w:val="center"/>
          </w:tcPr>
          <w:p w14:paraId="66117DCE" w14:textId="77777777" w:rsidR="004642D3" w:rsidRPr="00151068" w:rsidRDefault="004642D3" w:rsidP="004642D3">
            <w:pPr>
              <w:rPr>
                <w:sz w:val="22"/>
                <w:lang w:val="es-ES"/>
              </w:rPr>
            </w:pPr>
            <w:r w:rsidRPr="00151068">
              <w:rPr>
                <w:sz w:val="22"/>
                <w:lang w:val="es-ES"/>
              </w:rPr>
              <w:t>Cangrejo ermitaño</w:t>
            </w:r>
          </w:p>
        </w:tc>
        <w:tc>
          <w:tcPr>
            <w:tcW w:w="1827" w:type="dxa"/>
            <w:shd w:val="clear" w:color="auto" w:fill="auto"/>
            <w:vAlign w:val="center"/>
          </w:tcPr>
          <w:p w14:paraId="48144737" w14:textId="77777777" w:rsidR="004642D3" w:rsidRPr="00151068" w:rsidRDefault="004642D3" w:rsidP="004642D3">
            <w:pPr>
              <w:rPr>
                <w:sz w:val="22"/>
                <w:lang w:val="es-ES"/>
              </w:rPr>
            </w:pPr>
          </w:p>
        </w:tc>
      </w:tr>
      <w:tr w:rsidR="004642D3" w:rsidRPr="00151068" w14:paraId="4BA3EF86" w14:textId="77777777" w:rsidTr="004642D3">
        <w:trPr>
          <w:trHeight w:val="227"/>
          <w:jc w:val="center"/>
        </w:trPr>
        <w:tc>
          <w:tcPr>
            <w:tcW w:w="2127" w:type="dxa"/>
            <w:shd w:val="clear" w:color="auto" w:fill="auto"/>
            <w:vAlign w:val="center"/>
          </w:tcPr>
          <w:p w14:paraId="1B5FF1EE" w14:textId="77777777" w:rsidR="004642D3" w:rsidRPr="00151068" w:rsidRDefault="004642D3" w:rsidP="004642D3">
            <w:pPr>
              <w:rPr>
                <w:i/>
                <w:sz w:val="22"/>
                <w:lang w:val="es-ES"/>
              </w:rPr>
            </w:pPr>
            <w:r w:rsidRPr="00151068">
              <w:rPr>
                <w:i/>
                <w:iCs/>
                <w:sz w:val="22"/>
                <w:lang w:val="es-ES"/>
              </w:rPr>
              <w:t>GECARCINIDAE</w:t>
            </w:r>
          </w:p>
        </w:tc>
        <w:tc>
          <w:tcPr>
            <w:tcW w:w="2269" w:type="dxa"/>
            <w:vAlign w:val="center"/>
          </w:tcPr>
          <w:p w14:paraId="4AD10191" w14:textId="77777777" w:rsidR="004642D3" w:rsidRPr="00151068" w:rsidRDefault="004642D3" w:rsidP="004642D3">
            <w:pPr>
              <w:rPr>
                <w:i/>
                <w:sz w:val="22"/>
                <w:lang w:val="es-ES"/>
              </w:rPr>
            </w:pPr>
            <w:r w:rsidRPr="00151068">
              <w:rPr>
                <w:i/>
                <w:sz w:val="22"/>
                <w:lang w:val="es-ES"/>
              </w:rPr>
              <w:t>Cardisoma guanhumi</w:t>
            </w:r>
          </w:p>
        </w:tc>
        <w:tc>
          <w:tcPr>
            <w:tcW w:w="2269" w:type="dxa"/>
            <w:shd w:val="clear" w:color="auto" w:fill="auto"/>
            <w:vAlign w:val="center"/>
          </w:tcPr>
          <w:p w14:paraId="4F35E3CD" w14:textId="77777777" w:rsidR="004642D3" w:rsidRPr="00151068" w:rsidRDefault="004642D3" w:rsidP="004642D3">
            <w:pPr>
              <w:rPr>
                <w:sz w:val="22"/>
                <w:lang w:val="es-ES"/>
              </w:rPr>
            </w:pPr>
            <w:r w:rsidRPr="00151068">
              <w:rPr>
                <w:sz w:val="22"/>
                <w:lang w:val="es-ES"/>
              </w:rPr>
              <w:t>Cangrejo azul de tierra</w:t>
            </w:r>
          </w:p>
        </w:tc>
        <w:tc>
          <w:tcPr>
            <w:tcW w:w="1827" w:type="dxa"/>
            <w:shd w:val="clear" w:color="auto" w:fill="auto"/>
            <w:vAlign w:val="center"/>
          </w:tcPr>
          <w:p w14:paraId="61711E4A" w14:textId="77777777" w:rsidR="004642D3" w:rsidRPr="00151068" w:rsidRDefault="004642D3" w:rsidP="004642D3">
            <w:pPr>
              <w:rPr>
                <w:sz w:val="22"/>
                <w:lang w:val="es-ES"/>
              </w:rPr>
            </w:pPr>
          </w:p>
        </w:tc>
      </w:tr>
      <w:tr w:rsidR="004642D3" w:rsidRPr="00151068" w14:paraId="3CB01C4E" w14:textId="77777777" w:rsidTr="004642D3">
        <w:trPr>
          <w:trHeight w:val="227"/>
          <w:jc w:val="center"/>
        </w:trPr>
        <w:tc>
          <w:tcPr>
            <w:tcW w:w="2127" w:type="dxa"/>
            <w:shd w:val="clear" w:color="auto" w:fill="auto"/>
            <w:vAlign w:val="center"/>
          </w:tcPr>
          <w:p w14:paraId="6B28BE12" w14:textId="77777777" w:rsidR="004642D3" w:rsidRPr="00151068" w:rsidRDefault="004642D3" w:rsidP="004642D3">
            <w:pPr>
              <w:rPr>
                <w:sz w:val="22"/>
                <w:lang w:val="es-ES"/>
              </w:rPr>
            </w:pPr>
            <w:r w:rsidRPr="00151068">
              <w:rPr>
                <w:sz w:val="22"/>
                <w:lang w:val="es-ES"/>
              </w:rPr>
              <w:t>PALAEMONIDAE</w:t>
            </w:r>
          </w:p>
        </w:tc>
        <w:tc>
          <w:tcPr>
            <w:tcW w:w="2269" w:type="dxa"/>
            <w:vAlign w:val="center"/>
          </w:tcPr>
          <w:p w14:paraId="1510A2F1" w14:textId="77777777" w:rsidR="004642D3" w:rsidRPr="00151068" w:rsidRDefault="004642D3" w:rsidP="004642D3">
            <w:pPr>
              <w:rPr>
                <w:sz w:val="22"/>
                <w:lang w:val="es-ES"/>
              </w:rPr>
            </w:pPr>
            <w:r w:rsidRPr="00151068">
              <w:rPr>
                <w:i/>
                <w:iCs/>
                <w:sz w:val="22"/>
                <w:lang w:val="es-ES"/>
              </w:rPr>
              <w:t>Macrobrachium sp</w:t>
            </w:r>
          </w:p>
        </w:tc>
        <w:tc>
          <w:tcPr>
            <w:tcW w:w="2269" w:type="dxa"/>
            <w:shd w:val="clear" w:color="auto" w:fill="auto"/>
            <w:vAlign w:val="center"/>
          </w:tcPr>
          <w:p w14:paraId="3A47A854" w14:textId="77777777" w:rsidR="004642D3" w:rsidRPr="00151068" w:rsidRDefault="004642D3" w:rsidP="004642D3">
            <w:pPr>
              <w:rPr>
                <w:sz w:val="22"/>
                <w:lang w:val="es-ES"/>
              </w:rPr>
            </w:pPr>
            <w:r w:rsidRPr="00151068">
              <w:rPr>
                <w:sz w:val="22"/>
                <w:lang w:val="es-ES"/>
              </w:rPr>
              <w:t>Langosta de piedra</w:t>
            </w:r>
          </w:p>
        </w:tc>
        <w:tc>
          <w:tcPr>
            <w:tcW w:w="1827" w:type="dxa"/>
            <w:shd w:val="clear" w:color="auto" w:fill="auto"/>
            <w:vAlign w:val="center"/>
          </w:tcPr>
          <w:p w14:paraId="6A1181DE" w14:textId="77777777" w:rsidR="004642D3" w:rsidRPr="00151068" w:rsidRDefault="004642D3" w:rsidP="004642D3">
            <w:pPr>
              <w:rPr>
                <w:sz w:val="22"/>
                <w:lang w:val="es-ES"/>
              </w:rPr>
            </w:pPr>
            <w:r w:rsidRPr="00151068">
              <w:rPr>
                <w:sz w:val="22"/>
                <w:lang w:val="es-ES"/>
              </w:rPr>
              <w:t>X</w:t>
            </w:r>
          </w:p>
        </w:tc>
      </w:tr>
      <w:tr w:rsidR="004642D3" w:rsidRPr="00151068" w14:paraId="53E40CBF" w14:textId="77777777" w:rsidTr="004642D3">
        <w:trPr>
          <w:trHeight w:val="227"/>
          <w:jc w:val="center"/>
        </w:trPr>
        <w:tc>
          <w:tcPr>
            <w:tcW w:w="2127" w:type="dxa"/>
            <w:shd w:val="clear" w:color="auto" w:fill="auto"/>
            <w:vAlign w:val="center"/>
          </w:tcPr>
          <w:p w14:paraId="4B3AC370" w14:textId="77777777" w:rsidR="004642D3" w:rsidRPr="00151068" w:rsidRDefault="004642D3" w:rsidP="004642D3">
            <w:pPr>
              <w:rPr>
                <w:i/>
                <w:iCs/>
                <w:sz w:val="22"/>
                <w:lang w:val="es-ES"/>
              </w:rPr>
            </w:pPr>
            <w:r w:rsidRPr="00151068">
              <w:rPr>
                <w:sz w:val="22"/>
                <w:lang w:val="es-ES"/>
              </w:rPr>
              <w:t>PANOPEIDAE</w:t>
            </w:r>
          </w:p>
        </w:tc>
        <w:tc>
          <w:tcPr>
            <w:tcW w:w="2269" w:type="dxa"/>
            <w:vAlign w:val="center"/>
          </w:tcPr>
          <w:p w14:paraId="28687721" w14:textId="77777777" w:rsidR="004642D3" w:rsidRPr="00151068" w:rsidRDefault="004642D3" w:rsidP="004642D3">
            <w:pPr>
              <w:rPr>
                <w:i/>
                <w:iCs/>
                <w:sz w:val="22"/>
                <w:lang w:val="es-ES"/>
              </w:rPr>
            </w:pPr>
            <w:r w:rsidRPr="00151068">
              <w:rPr>
                <w:i/>
                <w:iCs/>
                <w:sz w:val="22"/>
                <w:lang w:val="es-ES"/>
              </w:rPr>
              <w:t>Panopeus herbstii</w:t>
            </w:r>
          </w:p>
        </w:tc>
        <w:tc>
          <w:tcPr>
            <w:tcW w:w="2269" w:type="dxa"/>
            <w:shd w:val="clear" w:color="auto" w:fill="auto"/>
            <w:vAlign w:val="center"/>
          </w:tcPr>
          <w:p w14:paraId="4AAF05DA" w14:textId="77777777" w:rsidR="004642D3" w:rsidRPr="00151068" w:rsidRDefault="004642D3" w:rsidP="004642D3">
            <w:pPr>
              <w:rPr>
                <w:sz w:val="22"/>
                <w:lang w:val="es-ES"/>
              </w:rPr>
            </w:pPr>
            <w:r w:rsidRPr="00151068">
              <w:rPr>
                <w:sz w:val="22"/>
                <w:lang w:val="es-ES"/>
              </w:rPr>
              <w:t>Cangrejo de barro negro</w:t>
            </w:r>
          </w:p>
        </w:tc>
        <w:tc>
          <w:tcPr>
            <w:tcW w:w="1827" w:type="dxa"/>
            <w:shd w:val="clear" w:color="auto" w:fill="auto"/>
            <w:vAlign w:val="center"/>
          </w:tcPr>
          <w:p w14:paraId="3780665F" w14:textId="77777777" w:rsidR="004642D3" w:rsidRPr="00151068" w:rsidRDefault="004642D3" w:rsidP="004642D3">
            <w:pPr>
              <w:rPr>
                <w:sz w:val="22"/>
                <w:lang w:val="es-ES"/>
              </w:rPr>
            </w:pPr>
          </w:p>
        </w:tc>
      </w:tr>
      <w:tr w:rsidR="004642D3" w:rsidRPr="00151068" w14:paraId="68283493" w14:textId="77777777" w:rsidTr="004642D3">
        <w:trPr>
          <w:trHeight w:val="227"/>
          <w:jc w:val="center"/>
        </w:trPr>
        <w:tc>
          <w:tcPr>
            <w:tcW w:w="2127" w:type="dxa"/>
            <w:vMerge w:val="restart"/>
            <w:shd w:val="clear" w:color="auto" w:fill="auto"/>
            <w:vAlign w:val="center"/>
          </w:tcPr>
          <w:p w14:paraId="6EC9EB1A" w14:textId="77777777" w:rsidR="004642D3" w:rsidRPr="00151068" w:rsidRDefault="004642D3" w:rsidP="004642D3">
            <w:pPr>
              <w:rPr>
                <w:i/>
                <w:sz w:val="22"/>
                <w:lang w:val="es-ES"/>
              </w:rPr>
            </w:pPr>
            <w:r w:rsidRPr="00151068">
              <w:rPr>
                <w:i/>
                <w:sz w:val="22"/>
                <w:lang w:val="es-ES"/>
              </w:rPr>
              <w:t>PENAEIDAE</w:t>
            </w:r>
          </w:p>
        </w:tc>
        <w:tc>
          <w:tcPr>
            <w:tcW w:w="2269" w:type="dxa"/>
            <w:vAlign w:val="center"/>
          </w:tcPr>
          <w:p w14:paraId="534D3DFA" w14:textId="77777777" w:rsidR="004642D3" w:rsidRPr="00151068" w:rsidRDefault="004642D3" w:rsidP="004642D3">
            <w:pPr>
              <w:rPr>
                <w:i/>
                <w:sz w:val="22"/>
                <w:lang w:val="es-ES"/>
              </w:rPr>
            </w:pPr>
            <w:r w:rsidRPr="00151068">
              <w:rPr>
                <w:i/>
                <w:sz w:val="22"/>
                <w:lang w:val="es-ES"/>
              </w:rPr>
              <w:t>Litopenaeus schmitti</w:t>
            </w:r>
          </w:p>
        </w:tc>
        <w:tc>
          <w:tcPr>
            <w:tcW w:w="2269" w:type="dxa"/>
            <w:shd w:val="clear" w:color="auto" w:fill="auto"/>
            <w:vAlign w:val="center"/>
          </w:tcPr>
          <w:p w14:paraId="554F91A3" w14:textId="77777777" w:rsidR="004642D3" w:rsidRPr="00151068" w:rsidRDefault="004642D3" w:rsidP="004642D3">
            <w:pPr>
              <w:rPr>
                <w:sz w:val="22"/>
                <w:lang w:val="es-ES"/>
              </w:rPr>
            </w:pPr>
            <w:r w:rsidRPr="00151068">
              <w:rPr>
                <w:sz w:val="22"/>
                <w:lang w:val="es-ES"/>
              </w:rPr>
              <w:t>Camarón blanco,  langostino</w:t>
            </w:r>
          </w:p>
        </w:tc>
        <w:tc>
          <w:tcPr>
            <w:tcW w:w="1827" w:type="dxa"/>
            <w:shd w:val="clear" w:color="auto" w:fill="auto"/>
            <w:vAlign w:val="center"/>
          </w:tcPr>
          <w:p w14:paraId="6892F0AE" w14:textId="77777777" w:rsidR="004642D3" w:rsidRPr="00151068" w:rsidRDefault="004642D3" w:rsidP="004642D3">
            <w:pPr>
              <w:rPr>
                <w:sz w:val="22"/>
                <w:lang w:val="es-ES"/>
              </w:rPr>
            </w:pPr>
            <w:r w:rsidRPr="00151068">
              <w:rPr>
                <w:sz w:val="22"/>
                <w:lang w:val="es-ES"/>
              </w:rPr>
              <w:t>X</w:t>
            </w:r>
          </w:p>
        </w:tc>
      </w:tr>
      <w:tr w:rsidR="004642D3" w:rsidRPr="00151068" w14:paraId="191E3668" w14:textId="77777777" w:rsidTr="004642D3">
        <w:trPr>
          <w:trHeight w:val="227"/>
          <w:jc w:val="center"/>
        </w:trPr>
        <w:tc>
          <w:tcPr>
            <w:tcW w:w="2127" w:type="dxa"/>
            <w:vMerge/>
            <w:shd w:val="clear" w:color="auto" w:fill="auto"/>
            <w:vAlign w:val="center"/>
          </w:tcPr>
          <w:p w14:paraId="6975E4C9" w14:textId="77777777" w:rsidR="004642D3" w:rsidRPr="00151068" w:rsidRDefault="004642D3" w:rsidP="004642D3">
            <w:pPr>
              <w:rPr>
                <w:i/>
                <w:sz w:val="22"/>
                <w:lang w:val="es-ES"/>
              </w:rPr>
            </w:pPr>
          </w:p>
        </w:tc>
        <w:tc>
          <w:tcPr>
            <w:tcW w:w="2269" w:type="dxa"/>
            <w:vAlign w:val="center"/>
          </w:tcPr>
          <w:p w14:paraId="6AD6D6BF" w14:textId="77777777" w:rsidR="004642D3" w:rsidRPr="00151068" w:rsidRDefault="004642D3" w:rsidP="004642D3">
            <w:pPr>
              <w:rPr>
                <w:i/>
                <w:sz w:val="22"/>
                <w:lang w:val="es-ES"/>
              </w:rPr>
            </w:pPr>
            <w:r w:rsidRPr="00151068">
              <w:rPr>
                <w:i/>
                <w:sz w:val="22"/>
                <w:lang w:val="es-ES"/>
              </w:rPr>
              <w:t>Farfantepenaeus notialis</w:t>
            </w:r>
          </w:p>
        </w:tc>
        <w:tc>
          <w:tcPr>
            <w:tcW w:w="2269" w:type="dxa"/>
            <w:shd w:val="clear" w:color="auto" w:fill="auto"/>
            <w:vAlign w:val="center"/>
          </w:tcPr>
          <w:p w14:paraId="4EF95486" w14:textId="77777777" w:rsidR="004642D3" w:rsidRPr="00151068" w:rsidRDefault="004642D3" w:rsidP="004642D3">
            <w:pPr>
              <w:rPr>
                <w:sz w:val="22"/>
                <w:lang w:val="es-ES"/>
              </w:rPr>
            </w:pPr>
            <w:r w:rsidRPr="00151068">
              <w:rPr>
                <w:sz w:val="22"/>
                <w:lang w:val="es-ES"/>
              </w:rPr>
              <w:t>Camarón</w:t>
            </w:r>
          </w:p>
        </w:tc>
        <w:tc>
          <w:tcPr>
            <w:tcW w:w="1827" w:type="dxa"/>
            <w:shd w:val="clear" w:color="auto" w:fill="auto"/>
            <w:vAlign w:val="center"/>
          </w:tcPr>
          <w:p w14:paraId="4E2C6B53" w14:textId="77777777" w:rsidR="004642D3" w:rsidRPr="00151068" w:rsidRDefault="004642D3" w:rsidP="004642D3">
            <w:pPr>
              <w:rPr>
                <w:sz w:val="22"/>
                <w:lang w:val="es-ES"/>
              </w:rPr>
            </w:pPr>
            <w:r w:rsidRPr="00151068">
              <w:rPr>
                <w:sz w:val="22"/>
                <w:lang w:val="es-ES"/>
              </w:rPr>
              <w:t>X</w:t>
            </w:r>
          </w:p>
        </w:tc>
      </w:tr>
      <w:tr w:rsidR="004642D3" w:rsidRPr="00151068" w14:paraId="3E8A1847" w14:textId="77777777" w:rsidTr="004642D3">
        <w:trPr>
          <w:trHeight w:val="227"/>
          <w:jc w:val="center"/>
        </w:trPr>
        <w:tc>
          <w:tcPr>
            <w:tcW w:w="2127" w:type="dxa"/>
            <w:vMerge/>
            <w:shd w:val="clear" w:color="auto" w:fill="auto"/>
            <w:vAlign w:val="center"/>
          </w:tcPr>
          <w:p w14:paraId="3719F2CC" w14:textId="77777777" w:rsidR="004642D3" w:rsidRPr="00151068" w:rsidRDefault="004642D3" w:rsidP="004642D3">
            <w:pPr>
              <w:rPr>
                <w:i/>
                <w:iCs/>
                <w:sz w:val="22"/>
                <w:lang w:val="es-ES"/>
              </w:rPr>
            </w:pPr>
          </w:p>
        </w:tc>
        <w:tc>
          <w:tcPr>
            <w:tcW w:w="2269" w:type="dxa"/>
            <w:vAlign w:val="center"/>
          </w:tcPr>
          <w:p w14:paraId="79844CBB" w14:textId="77777777" w:rsidR="004642D3" w:rsidRPr="00151068" w:rsidRDefault="004642D3" w:rsidP="004642D3">
            <w:pPr>
              <w:rPr>
                <w:i/>
                <w:iCs/>
                <w:sz w:val="22"/>
                <w:lang w:val="es-ES"/>
              </w:rPr>
            </w:pPr>
            <w:r w:rsidRPr="00151068">
              <w:rPr>
                <w:i/>
                <w:iCs/>
                <w:sz w:val="22"/>
                <w:lang w:val="es-ES"/>
              </w:rPr>
              <w:t>Farfantepenaeus subtilis</w:t>
            </w:r>
          </w:p>
        </w:tc>
        <w:tc>
          <w:tcPr>
            <w:tcW w:w="2269" w:type="dxa"/>
            <w:shd w:val="clear" w:color="auto" w:fill="auto"/>
            <w:vAlign w:val="center"/>
          </w:tcPr>
          <w:p w14:paraId="63808CDB" w14:textId="77777777" w:rsidR="004642D3" w:rsidRPr="00151068" w:rsidRDefault="004642D3" w:rsidP="004642D3">
            <w:pPr>
              <w:rPr>
                <w:sz w:val="22"/>
                <w:lang w:val="es-ES"/>
              </w:rPr>
            </w:pPr>
            <w:r w:rsidRPr="00151068">
              <w:rPr>
                <w:sz w:val="22"/>
                <w:lang w:val="es-ES"/>
              </w:rPr>
              <w:t>Camarón</w:t>
            </w:r>
          </w:p>
        </w:tc>
        <w:tc>
          <w:tcPr>
            <w:tcW w:w="1827" w:type="dxa"/>
            <w:shd w:val="clear" w:color="auto" w:fill="auto"/>
            <w:vAlign w:val="center"/>
          </w:tcPr>
          <w:p w14:paraId="55A88F30" w14:textId="77777777" w:rsidR="004642D3" w:rsidRPr="00151068" w:rsidRDefault="004642D3" w:rsidP="004642D3">
            <w:pPr>
              <w:rPr>
                <w:sz w:val="22"/>
                <w:lang w:val="es-ES"/>
              </w:rPr>
            </w:pPr>
            <w:r w:rsidRPr="00151068">
              <w:rPr>
                <w:sz w:val="22"/>
                <w:lang w:val="es-ES"/>
              </w:rPr>
              <w:t>X</w:t>
            </w:r>
          </w:p>
        </w:tc>
      </w:tr>
      <w:tr w:rsidR="004642D3" w:rsidRPr="00151068" w14:paraId="17B73146" w14:textId="77777777" w:rsidTr="004642D3">
        <w:trPr>
          <w:trHeight w:val="227"/>
          <w:jc w:val="center"/>
        </w:trPr>
        <w:tc>
          <w:tcPr>
            <w:tcW w:w="2127" w:type="dxa"/>
            <w:vMerge/>
            <w:shd w:val="clear" w:color="auto" w:fill="auto"/>
            <w:vAlign w:val="center"/>
          </w:tcPr>
          <w:p w14:paraId="52D22E97" w14:textId="77777777" w:rsidR="004642D3" w:rsidRPr="00151068" w:rsidRDefault="004642D3" w:rsidP="004642D3">
            <w:pPr>
              <w:rPr>
                <w:i/>
                <w:sz w:val="22"/>
                <w:lang w:val="es-ES"/>
              </w:rPr>
            </w:pPr>
          </w:p>
        </w:tc>
        <w:tc>
          <w:tcPr>
            <w:tcW w:w="2269" w:type="dxa"/>
            <w:vAlign w:val="center"/>
          </w:tcPr>
          <w:p w14:paraId="645225AE" w14:textId="77777777" w:rsidR="004642D3" w:rsidRPr="00151068" w:rsidRDefault="004642D3" w:rsidP="004642D3">
            <w:pPr>
              <w:rPr>
                <w:i/>
                <w:sz w:val="22"/>
                <w:lang w:val="es-ES"/>
              </w:rPr>
            </w:pPr>
            <w:r w:rsidRPr="00151068">
              <w:rPr>
                <w:i/>
                <w:iCs/>
                <w:sz w:val="22"/>
                <w:lang w:val="es-ES"/>
              </w:rPr>
              <w:t>Penaeus monodon</w:t>
            </w:r>
          </w:p>
        </w:tc>
        <w:tc>
          <w:tcPr>
            <w:tcW w:w="2269" w:type="dxa"/>
            <w:shd w:val="clear" w:color="auto" w:fill="auto"/>
            <w:vAlign w:val="center"/>
          </w:tcPr>
          <w:p w14:paraId="3E7C6159" w14:textId="77777777" w:rsidR="004642D3" w:rsidRPr="00151068" w:rsidRDefault="004642D3" w:rsidP="004642D3">
            <w:pPr>
              <w:rPr>
                <w:sz w:val="22"/>
                <w:lang w:val="es-ES"/>
              </w:rPr>
            </w:pPr>
            <w:r w:rsidRPr="00151068">
              <w:rPr>
                <w:sz w:val="22"/>
                <w:lang w:val="es-ES"/>
              </w:rPr>
              <w:t>Camarón tigre</w:t>
            </w:r>
          </w:p>
        </w:tc>
        <w:tc>
          <w:tcPr>
            <w:tcW w:w="1827" w:type="dxa"/>
            <w:shd w:val="clear" w:color="auto" w:fill="auto"/>
            <w:vAlign w:val="center"/>
          </w:tcPr>
          <w:p w14:paraId="44AF64B4" w14:textId="77777777" w:rsidR="004642D3" w:rsidRPr="00151068" w:rsidRDefault="004642D3" w:rsidP="004642D3">
            <w:pPr>
              <w:rPr>
                <w:sz w:val="22"/>
                <w:lang w:val="es-ES"/>
              </w:rPr>
            </w:pPr>
            <w:r w:rsidRPr="00151068">
              <w:rPr>
                <w:sz w:val="22"/>
                <w:lang w:val="es-ES"/>
              </w:rPr>
              <w:t>X</w:t>
            </w:r>
          </w:p>
        </w:tc>
      </w:tr>
      <w:tr w:rsidR="004642D3" w:rsidRPr="00151068" w14:paraId="5D5BA016" w14:textId="77777777" w:rsidTr="004642D3">
        <w:trPr>
          <w:trHeight w:val="227"/>
          <w:jc w:val="center"/>
        </w:trPr>
        <w:tc>
          <w:tcPr>
            <w:tcW w:w="2127" w:type="dxa"/>
            <w:vMerge/>
            <w:shd w:val="clear" w:color="auto" w:fill="auto"/>
            <w:vAlign w:val="center"/>
          </w:tcPr>
          <w:p w14:paraId="69EA02C6" w14:textId="77777777" w:rsidR="004642D3" w:rsidRPr="00151068" w:rsidRDefault="004642D3" w:rsidP="004642D3">
            <w:pPr>
              <w:rPr>
                <w:iCs/>
                <w:sz w:val="22"/>
                <w:lang w:val="es-ES"/>
              </w:rPr>
            </w:pPr>
          </w:p>
        </w:tc>
        <w:tc>
          <w:tcPr>
            <w:tcW w:w="2269" w:type="dxa"/>
            <w:vAlign w:val="center"/>
          </w:tcPr>
          <w:p w14:paraId="5179568C" w14:textId="77777777" w:rsidR="004642D3" w:rsidRPr="00151068" w:rsidRDefault="004642D3" w:rsidP="004642D3">
            <w:pPr>
              <w:rPr>
                <w:iCs/>
                <w:sz w:val="22"/>
                <w:lang w:val="es-ES"/>
              </w:rPr>
            </w:pPr>
            <w:r w:rsidRPr="00151068">
              <w:rPr>
                <w:i/>
                <w:iCs/>
                <w:sz w:val="22"/>
                <w:lang w:val="es-ES"/>
              </w:rPr>
              <w:t>Xiphopenaeus kroyeri</w:t>
            </w:r>
          </w:p>
        </w:tc>
        <w:tc>
          <w:tcPr>
            <w:tcW w:w="2269" w:type="dxa"/>
            <w:shd w:val="clear" w:color="auto" w:fill="auto"/>
            <w:vAlign w:val="center"/>
          </w:tcPr>
          <w:p w14:paraId="36FA12ED" w14:textId="77777777" w:rsidR="004642D3" w:rsidRPr="00151068" w:rsidRDefault="004642D3" w:rsidP="004642D3">
            <w:pPr>
              <w:rPr>
                <w:sz w:val="22"/>
                <w:lang w:val="es-ES"/>
              </w:rPr>
            </w:pPr>
            <w:r w:rsidRPr="00151068">
              <w:rPr>
                <w:sz w:val="22"/>
                <w:lang w:val="es-ES"/>
              </w:rPr>
              <w:t>Camarón</w:t>
            </w:r>
          </w:p>
        </w:tc>
        <w:tc>
          <w:tcPr>
            <w:tcW w:w="1827" w:type="dxa"/>
            <w:shd w:val="clear" w:color="auto" w:fill="auto"/>
            <w:vAlign w:val="center"/>
          </w:tcPr>
          <w:p w14:paraId="32B4CE50" w14:textId="77777777" w:rsidR="004642D3" w:rsidRPr="00151068" w:rsidRDefault="004642D3" w:rsidP="004642D3">
            <w:pPr>
              <w:rPr>
                <w:sz w:val="22"/>
                <w:lang w:val="es-ES"/>
              </w:rPr>
            </w:pPr>
            <w:r w:rsidRPr="00151068">
              <w:rPr>
                <w:sz w:val="22"/>
                <w:lang w:val="es-ES"/>
              </w:rPr>
              <w:t>X</w:t>
            </w:r>
          </w:p>
        </w:tc>
      </w:tr>
      <w:tr w:rsidR="004642D3" w:rsidRPr="00151068" w14:paraId="6DE7F9DB" w14:textId="77777777" w:rsidTr="004642D3">
        <w:trPr>
          <w:trHeight w:val="227"/>
          <w:jc w:val="center"/>
        </w:trPr>
        <w:tc>
          <w:tcPr>
            <w:tcW w:w="2127" w:type="dxa"/>
            <w:vMerge w:val="restart"/>
            <w:shd w:val="clear" w:color="auto" w:fill="auto"/>
            <w:vAlign w:val="center"/>
          </w:tcPr>
          <w:p w14:paraId="1F1961B5" w14:textId="77777777" w:rsidR="004642D3" w:rsidRPr="00151068" w:rsidRDefault="004642D3" w:rsidP="004642D3">
            <w:pPr>
              <w:rPr>
                <w:i/>
                <w:iCs/>
                <w:sz w:val="22"/>
                <w:lang w:val="es-ES"/>
              </w:rPr>
            </w:pPr>
            <w:r w:rsidRPr="00151068">
              <w:rPr>
                <w:iCs/>
                <w:sz w:val="22"/>
                <w:lang w:val="es-ES"/>
              </w:rPr>
              <w:t>PORTUNIDAE</w:t>
            </w:r>
          </w:p>
        </w:tc>
        <w:tc>
          <w:tcPr>
            <w:tcW w:w="2269" w:type="dxa"/>
            <w:vAlign w:val="center"/>
          </w:tcPr>
          <w:p w14:paraId="2BC61DF1" w14:textId="77777777" w:rsidR="004642D3" w:rsidRPr="00151068" w:rsidRDefault="004642D3" w:rsidP="004642D3">
            <w:pPr>
              <w:rPr>
                <w:i/>
                <w:iCs/>
                <w:sz w:val="22"/>
                <w:lang w:val="es-ES"/>
              </w:rPr>
            </w:pPr>
            <w:r w:rsidRPr="00151068">
              <w:rPr>
                <w:i/>
                <w:iCs/>
                <w:sz w:val="22"/>
                <w:lang w:val="es-ES"/>
              </w:rPr>
              <w:t>Callinectes bocourti</w:t>
            </w:r>
          </w:p>
        </w:tc>
        <w:tc>
          <w:tcPr>
            <w:tcW w:w="2269" w:type="dxa"/>
            <w:shd w:val="clear" w:color="auto" w:fill="auto"/>
            <w:vAlign w:val="center"/>
          </w:tcPr>
          <w:p w14:paraId="6A778170" w14:textId="77777777" w:rsidR="004642D3" w:rsidRPr="00151068" w:rsidRDefault="004642D3" w:rsidP="004642D3">
            <w:pPr>
              <w:rPr>
                <w:sz w:val="22"/>
                <w:lang w:val="es-ES"/>
              </w:rPr>
            </w:pPr>
            <w:r w:rsidRPr="00151068">
              <w:rPr>
                <w:sz w:val="22"/>
                <w:lang w:val="es-ES"/>
              </w:rPr>
              <w:t>Jaiba roja</w:t>
            </w:r>
          </w:p>
        </w:tc>
        <w:tc>
          <w:tcPr>
            <w:tcW w:w="1827" w:type="dxa"/>
            <w:shd w:val="clear" w:color="auto" w:fill="auto"/>
            <w:vAlign w:val="center"/>
          </w:tcPr>
          <w:p w14:paraId="05AD8C31" w14:textId="77777777" w:rsidR="004642D3" w:rsidRPr="00151068" w:rsidRDefault="004642D3" w:rsidP="004642D3">
            <w:pPr>
              <w:rPr>
                <w:sz w:val="22"/>
                <w:lang w:val="es-ES"/>
              </w:rPr>
            </w:pPr>
            <w:r w:rsidRPr="00151068">
              <w:rPr>
                <w:sz w:val="22"/>
                <w:lang w:val="es-ES"/>
              </w:rPr>
              <w:t>X</w:t>
            </w:r>
          </w:p>
        </w:tc>
      </w:tr>
      <w:tr w:rsidR="004642D3" w:rsidRPr="00151068" w14:paraId="3C1710D4" w14:textId="77777777" w:rsidTr="004642D3">
        <w:trPr>
          <w:trHeight w:val="227"/>
          <w:jc w:val="center"/>
        </w:trPr>
        <w:tc>
          <w:tcPr>
            <w:tcW w:w="2127" w:type="dxa"/>
            <w:vMerge/>
            <w:shd w:val="clear" w:color="auto" w:fill="auto"/>
            <w:vAlign w:val="center"/>
          </w:tcPr>
          <w:p w14:paraId="77694064" w14:textId="77777777" w:rsidR="004642D3" w:rsidRPr="00151068" w:rsidRDefault="004642D3" w:rsidP="004642D3">
            <w:pPr>
              <w:rPr>
                <w:i/>
                <w:iCs/>
                <w:sz w:val="22"/>
                <w:lang w:val="es-ES"/>
              </w:rPr>
            </w:pPr>
          </w:p>
        </w:tc>
        <w:tc>
          <w:tcPr>
            <w:tcW w:w="2269" w:type="dxa"/>
            <w:vAlign w:val="center"/>
          </w:tcPr>
          <w:p w14:paraId="1BD823A8" w14:textId="77777777" w:rsidR="004642D3" w:rsidRPr="00151068" w:rsidRDefault="004642D3" w:rsidP="004642D3">
            <w:pPr>
              <w:rPr>
                <w:i/>
                <w:iCs/>
                <w:sz w:val="22"/>
                <w:lang w:val="es-ES"/>
              </w:rPr>
            </w:pPr>
            <w:r w:rsidRPr="00151068">
              <w:rPr>
                <w:i/>
                <w:iCs/>
                <w:sz w:val="22"/>
                <w:lang w:val="es-ES"/>
              </w:rPr>
              <w:t>Callinectes exasperatus</w:t>
            </w:r>
          </w:p>
        </w:tc>
        <w:tc>
          <w:tcPr>
            <w:tcW w:w="2269" w:type="dxa"/>
            <w:shd w:val="clear" w:color="auto" w:fill="auto"/>
            <w:vAlign w:val="center"/>
          </w:tcPr>
          <w:p w14:paraId="4DDCAA17" w14:textId="77777777" w:rsidR="004642D3" w:rsidRPr="00151068" w:rsidRDefault="004642D3" w:rsidP="004642D3">
            <w:pPr>
              <w:rPr>
                <w:sz w:val="22"/>
                <w:lang w:val="es-ES"/>
              </w:rPr>
            </w:pPr>
            <w:r w:rsidRPr="00151068">
              <w:rPr>
                <w:sz w:val="22"/>
                <w:lang w:val="es-ES"/>
              </w:rPr>
              <w:t>Jaiba verde</w:t>
            </w:r>
          </w:p>
        </w:tc>
        <w:tc>
          <w:tcPr>
            <w:tcW w:w="1827" w:type="dxa"/>
            <w:shd w:val="clear" w:color="auto" w:fill="auto"/>
            <w:vAlign w:val="center"/>
          </w:tcPr>
          <w:p w14:paraId="257607D4" w14:textId="77777777" w:rsidR="004642D3" w:rsidRPr="00151068" w:rsidRDefault="004642D3" w:rsidP="004642D3">
            <w:pPr>
              <w:rPr>
                <w:sz w:val="22"/>
                <w:lang w:val="es-ES"/>
              </w:rPr>
            </w:pPr>
            <w:r w:rsidRPr="00151068">
              <w:rPr>
                <w:sz w:val="22"/>
                <w:lang w:val="es-ES"/>
              </w:rPr>
              <w:t>X</w:t>
            </w:r>
          </w:p>
        </w:tc>
      </w:tr>
      <w:tr w:rsidR="004642D3" w:rsidRPr="00151068" w14:paraId="19F93E01" w14:textId="77777777" w:rsidTr="004642D3">
        <w:trPr>
          <w:trHeight w:val="227"/>
          <w:jc w:val="center"/>
        </w:trPr>
        <w:tc>
          <w:tcPr>
            <w:tcW w:w="2127" w:type="dxa"/>
            <w:vMerge/>
            <w:shd w:val="clear" w:color="auto" w:fill="auto"/>
            <w:vAlign w:val="center"/>
          </w:tcPr>
          <w:p w14:paraId="5BED736D" w14:textId="77777777" w:rsidR="004642D3" w:rsidRPr="00151068" w:rsidRDefault="004642D3" w:rsidP="004642D3">
            <w:pPr>
              <w:rPr>
                <w:i/>
                <w:iCs/>
                <w:sz w:val="22"/>
                <w:lang w:val="es-ES"/>
              </w:rPr>
            </w:pPr>
          </w:p>
        </w:tc>
        <w:tc>
          <w:tcPr>
            <w:tcW w:w="2269" w:type="dxa"/>
            <w:vAlign w:val="center"/>
          </w:tcPr>
          <w:p w14:paraId="3F71F158" w14:textId="77777777" w:rsidR="004642D3" w:rsidRPr="00151068" w:rsidRDefault="004642D3" w:rsidP="004642D3">
            <w:pPr>
              <w:rPr>
                <w:i/>
                <w:iCs/>
                <w:sz w:val="22"/>
                <w:lang w:val="es-ES"/>
              </w:rPr>
            </w:pPr>
            <w:r w:rsidRPr="00151068">
              <w:rPr>
                <w:i/>
                <w:iCs/>
                <w:sz w:val="22"/>
                <w:lang w:val="es-ES"/>
              </w:rPr>
              <w:t>Callinectes danae</w:t>
            </w:r>
          </w:p>
        </w:tc>
        <w:tc>
          <w:tcPr>
            <w:tcW w:w="2269" w:type="dxa"/>
            <w:shd w:val="clear" w:color="auto" w:fill="auto"/>
            <w:vAlign w:val="center"/>
          </w:tcPr>
          <w:p w14:paraId="11448128" w14:textId="77777777" w:rsidR="004642D3" w:rsidRPr="00151068" w:rsidRDefault="004642D3" w:rsidP="004642D3">
            <w:pPr>
              <w:rPr>
                <w:sz w:val="22"/>
                <w:lang w:val="es-ES"/>
              </w:rPr>
            </w:pPr>
            <w:r w:rsidRPr="00151068">
              <w:rPr>
                <w:sz w:val="22"/>
                <w:lang w:val="es-ES"/>
              </w:rPr>
              <w:t>Jaiba verde</w:t>
            </w:r>
          </w:p>
        </w:tc>
        <w:tc>
          <w:tcPr>
            <w:tcW w:w="1827" w:type="dxa"/>
            <w:shd w:val="clear" w:color="auto" w:fill="auto"/>
            <w:vAlign w:val="center"/>
          </w:tcPr>
          <w:p w14:paraId="0C1B9A40" w14:textId="77777777" w:rsidR="004642D3" w:rsidRPr="00151068" w:rsidRDefault="004642D3" w:rsidP="004642D3">
            <w:pPr>
              <w:rPr>
                <w:sz w:val="22"/>
                <w:lang w:val="es-ES"/>
              </w:rPr>
            </w:pPr>
            <w:r w:rsidRPr="00151068">
              <w:rPr>
                <w:sz w:val="22"/>
                <w:lang w:val="es-ES"/>
              </w:rPr>
              <w:t>X</w:t>
            </w:r>
          </w:p>
        </w:tc>
      </w:tr>
      <w:tr w:rsidR="004642D3" w:rsidRPr="00151068" w14:paraId="40EB167B" w14:textId="77777777" w:rsidTr="004642D3">
        <w:trPr>
          <w:trHeight w:val="227"/>
          <w:jc w:val="center"/>
        </w:trPr>
        <w:tc>
          <w:tcPr>
            <w:tcW w:w="2127" w:type="dxa"/>
            <w:vMerge/>
            <w:shd w:val="clear" w:color="auto" w:fill="auto"/>
            <w:vAlign w:val="center"/>
          </w:tcPr>
          <w:p w14:paraId="09CC5B0C" w14:textId="77777777" w:rsidR="004642D3" w:rsidRPr="00151068" w:rsidRDefault="004642D3" w:rsidP="004642D3">
            <w:pPr>
              <w:rPr>
                <w:i/>
                <w:iCs/>
                <w:sz w:val="22"/>
                <w:lang w:val="es-ES"/>
              </w:rPr>
            </w:pPr>
          </w:p>
        </w:tc>
        <w:tc>
          <w:tcPr>
            <w:tcW w:w="2269" w:type="dxa"/>
            <w:vAlign w:val="center"/>
          </w:tcPr>
          <w:p w14:paraId="7FCD950D" w14:textId="77777777" w:rsidR="004642D3" w:rsidRPr="00151068" w:rsidRDefault="004642D3" w:rsidP="004642D3">
            <w:pPr>
              <w:rPr>
                <w:i/>
                <w:iCs/>
                <w:sz w:val="22"/>
                <w:lang w:val="es-ES"/>
              </w:rPr>
            </w:pPr>
            <w:r w:rsidRPr="00151068">
              <w:rPr>
                <w:i/>
                <w:iCs/>
                <w:sz w:val="22"/>
                <w:lang w:val="es-ES"/>
              </w:rPr>
              <w:t>Callinectes sapidus</w:t>
            </w:r>
          </w:p>
        </w:tc>
        <w:tc>
          <w:tcPr>
            <w:tcW w:w="2269" w:type="dxa"/>
            <w:shd w:val="clear" w:color="auto" w:fill="auto"/>
            <w:vAlign w:val="center"/>
          </w:tcPr>
          <w:p w14:paraId="0CDC0EAF" w14:textId="77777777" w:rsidR="004642D3" w:rsidRPr="00151068" w:rsidRDefault="004642D3" w:rsidP="004642D3">
            <w:pPr>
              <w:rPr>
                <w:sz w:val="22"/>
                <w:lang w:val="es-ES"/>
              </w:rPr>
            </w:pPr>
            <w:r w:rsidRPr="00151068">
              <w:rPr>
                <w:sz w:val="22"/>
                <w:lang w:val="es-ES"/>
              </w:rPr>
              <w:t xml:space="preserve">Jaiba azul </w:t>
            </w:r>
          </w:p>
        </w:tc>
        <w:tc>
          <w:tcPr>
            <w:tcW w:w="1827" w:type="dxa"/>
            <w:shd w:val="clear" w:color="auto" w:fill="auto"/>
            <w:vAlign w:val="center"/>
          </w:tcPr>
          <w:p w14:paraId="712C05E5" w14:textId="77777777" w:rsidR="004642D3" w:rsidRPr="00151068" w:rsidRDefault="004642D3" w:rsidP="004642D3">
            <w:pPr>
              <w:rPr>
                <w:sz w:val="22"/>
                <w:lang w:val="es-ES"/>
              </w:rPr>
            </w:pPr>
            <w:r w:rsidRPr="00151068">
              <w:rPr>
                <w:sz w:val="22"/>
                <w:lang w:val="es-ES"/>
              </w:rPr>
              <w:t>X</w:t>
            </w:r>
          </w:p>
        </w:tc>
      </w:tr>
      <w:tr w:rsidR="004642D3" w:rsidRPr="00151068" w14:paraId="326F6A63" w14:textId="77777777" w:rsidTr="004642D3">
        <w:trPr>
          <w:trHeight w:val="227"/>
          <w:jc w:val="center"/>
        </w:trPr>
        <w:tc>
          <w:tcPr>
            <w:tcW w:w="2127" w:type="dxa"/>
            <w:vMerge/>
            <w:shd w:val="clear" w:color="auto" w:fill="auto"/>
            <w:vAlign w:val="center"/>
          </w:tcPr>
          <w:p w14:paraId="15CA42EE" w14:textId="77777777" w:rsidR="004642D3" w:rsidRPr="00151068" w:rsidRDefault="004642D3" w:rsidP="004642D3">
            <w:pPr>
              <w:rPr>
                <w:iCs/>
                <w:sz w:val="22"/>
                <w:lang w:val="es-ES"/>
              </w:rPr>
            </w:pPr>
          </w:p>
        </w:tc>
        <w:tc>
          <w:tcPr>
            <w:tcW w:w="2269" w:type="dxa"/>
            <w:vAlign w:val="center"/>
          </w:tcPr>
          <w:p w14:paraId="0B765A90" w14:textId="77777777" w:rsidR="004642D3" w:rsidRPr="00151068" w:rsidRDefault="004642D3" w:rsidP="004642D3">
            <w:pPr>
              <w:rPr>
                <w:iCs/>
                <w:sz w:val="22"/>
                <w:lang w:val="es-ES"/>
              </w:rPr>
            </w:pPr>
            <w:r w:rsidRPr="00151068">
              <w:rPr>
                <w:i/>
                <w:iCs/>
                <w:sz w:val="22"/>
                <w:lang w:val="es-ES"/>
              </w:rPr>
              <w:t>Charybdis helleri</w:t>
            </w:r>
          </w:p>
        </w:tc>
        <w:tc>
          <w:tcPr>
            <w:tcW w:w="2269" w:type="dxa"/>
            <w:shd w:val="clear" w:color="auto" w:fill="auto"/>
            <w:vAlign w:val="center"/>
          </w:tcPr>
          <w:p w14:paraId="567CFF55" w14:textId="77777777" w:rsidR="004642D3" w:rsidRPr="00151068" w:rsidRDefault="004642D3" w:rsidP="004642D3">
            <w:pPr>
              <w:rPr>
                <w:sz w:val="22"/>
                <w:lang w:val="es-ES"/>
              </w:rPr>
            </w:pPr>
            <w:r w:rsidRPr="00151068">
              <w:rPr>
                <w:sz w:val="22"/>
                <w:lang w:val="es-ES"/>
              </w:rPr>
              <w:t>Jaiba introducida</w:t>
            </w:r>
          </w:p>
        </w:tc>
        <w:tc>
          <w:tcPr>
            <w:tcW w:w="1827" w:type="dxa"/>
            <w:shd w:val="clear" w:color="auto" w:fill="auto"/>
            <w:vAlign w:val="center"/>
          </w:tcPr>
          <w:p w14:paraId="145C427D" w14:textId="77777777" w:rsidR="004642D3" w:rsidRPr="00151068" w:rsidRDefault="004642D3" w:rsidP="004642D3">
            <w:pPr>
              <w:rPr>
                <w:sz w:val="22"/>
                <w:lang w:val="es-ES"/>
              </w:rPr>
            </w:pPr>
            <w:r w:rsidRPr="00151068">
              <w:rPr>
                <w:sz w:val="22"/>
                <w:lang w:val="es-ES"/>
              </w:rPr>
              <w:t>X</w:t>
            </w:r>
          </w:p>
        </w:tc>
      </w:tr>
      <w:tr w:rsidR="004642D3" w:rsidRPr="00151068" w14:paraId="6317470C" w14:textId="77777777" w:rsidTr="004642D3">
        <w:trPr>
          <w:trHeight w:val="227"/>
          <w:jc w:val="center"/>
        </w:trPr>
        <w:tc>
          <w:tcPr>
            <w:tcW w:w="2127" w:type="dxa"/>
            <w:vMerge/>
            <w:shd w:val="clear" w:color="auto" w:fill="auto"/>
            <w:vAlign w:val="center"/>
          </w:tcPr>
          <w:p w14:paraId="77511B8C" w14:textId="77777777" w:rsidR="004642D3" w:rsidRPr="00151068" w:rsidRDefault="004642D3" w:rsidP="004642D3">
            <w:pPr>
              <w:rPr>
                <w:iCs/>
                <w:sz w:val="22"/>
                <w:lang w:val="es-ES"/>
              </w:rPr>
            </w:pPr>
          </w:p>
        </w:tc>
        <w:tc>
          <w:tcPr>
            <w:tcW w:w="2269" w:type="dxa"/>
            <w:vAlign w:val="center"/>
          </w:tcPr>
          <w:p w14:paraId="7D9AC3EA" w14:textId="77777777" w:rsidR="004642D3" w:rsidRPr="00151068" w:rsidRDefault="004642D3" w:rsidP="004642D3">
            <w:pPr>
              <w:rPr>
                <w:iCs/>
                <w:sz w:val="22"/>
                <w:lang w:val="es-ES"/>
              </w:rPr>
            </w:pPr>
            <w:r w:rsidRPr="00151068">
              <w:rPr>
                <w:i/>
                <w:iCs/>
                <w:sz w:val="22"/>
                <w:lang w:val="es-ES"/>
              </w:rPr>
              <w:t>Arenaeus cribarius</w:t>
            </w:r>
          </w:p>
        </w:tc>
        <w:tc>
          <w:tcPr>
            <w:tcW w:w="2269" w:type="dxa"/>
            <w:shd w:val="clear" w:color="auto" w:fill="auto"/>
            <w:vAlign w:val="center"/>
          </w:tcPr>
          <w:p w14:paraId="355AE42A" w14:textId="77777777" w:rsidR="004642D3" w:rsidRPr="00151068" w:rsidRDefault="004642D3" w:rsidP="004642D3">
            <w:pPr>
              <w:rPr>
                <w:sz w:val="22"/>
                <w:lang w:val="es-ES"/>
              </w:rPr>
            </w:pPr>
            <w:r w:rsidRPr="00151068">
              <w:rPr>
                <w:sz w:val="22"/>
                <w:lang w:val="es-ES"/>
              </w:rPr>
              <w:t>Jaiba pintada</w:t>
            </w:r>
          </w:p>
        </w:tc>
        <w:tc>
          <w:tcPr>
            <w:tcW w:w="1827" w:type="dxa"/>
            <w:shd w:val="clear" w:color="auto" w:fill="auto"/>
            <w:vAlign w:val="center"/>
          </w:tcPr>
          <w:p w14:paraId="7AEFF858" w14:textId="77777777" w:rsidR="004642D3" w:rsidRPr="00151068" w:rsidRDefault="004642D3" w:rsidP="004642D3">
            <w:pPr>
              <w:rPr>
                <w:sz w:val="22"/>
                <w:lang w:val="es-ES"/>
              </w:rPr>
            </w:pPr>
            <w:r w:rsidRPr="00151068">
              <w:rPr>
                <w:sz w:val="22"/>
                <w:lang w:val="es-ES"/>
              </w:rPr>
              <w:t>X</w:t>
            </w:r>
          </w:p>
        </w:tc>
      </w:tr>
      <w:tr w:rsidR="004642D3" w:rsidRPr="00151068" w14:paraId="2ED42A25" w14:textId="77777777" w:rsidTr="004642D3">
        <w:trPr>
          <w:trHeight w:val="227"/>
          <w:jc w:val="center"/>
        </w:trPr>
        <w:tc>
          <w:tcPr>
            <w:tcW w:w="2127" w:type="dxa"/>
            <w:shd w:val="clear" w:color="auto" w:fill="auto"/>
            <w:vAlign w:val="center"/>
          </w:tcPr>
          <w:p w14:paraId="0F0D7399" w14:textId="77777777" w:rsidR="004642D3" w:rsidRPr="00151068" w:rsidRDefault="004642D3" w:rsidP="004642D3">
            <w:pPr>
              <w:rPr>
                <w:i/>
                <w:iCs/>
                <w:sz w:val="22"/>
                <w:lang w:val="es-ES"/>
              </w:rPr>
            </w:pPr>
            <w:r w:rsidRPr="00151068">
              <w:rPr>
                <w:iCs/>
                <w:sz w:val="22"/>
                <w:lang w:val="es-ES"/>
              </w:rPr>
              <w:t>PSEUDOTHELPHUSIDAE</w:t>
            </w:r>
          </w:p>
        </w:tc>
        <w:tc>
          <w:tcPr>
            <w:tcW w:w="2269" w:type="dxa"/>
            <w:vAlign w:val="center"/>
          </w:tcPr>
          <w:p w14:paraId="12187F10" w14:textId="77777777" w:rsidR="004642D3" w:rsidRPr="00151068" w:rsidRDefault="004642D3" w:rsidP="004642D3">
            <w:pPr>
              <w:rPr>
                <w:i/>
                <w:iCs/>
                <w:sz w:val="22"/>
                <w:lang w:val="es-ES"/>
              </w:rPr>
            </w:pPr>
            <w:r w:rsidRPr="00151068">
              <w:rPr>
                <w:i/>
                <w:iCs/>
                <w:sz w:val="22"/>
                <w:lang w:val="es-ES"/>
              </w:rPr>
              <w:t>Neostrangeria sp</w:t>
            </w:r>
          </w:p>
        </w:tc>
        <w:tc>
          <w:tcPr>
            <w:tcW w:w="2269" w:type="dxa"/>
            <w:shd w:val="clear" w:color="auto" w:fill="auto"/>
            <w:vAlign w:val="center"/>
          </w:tcPr>
          <w:p w14:paraId="50CF516B" w14:textId="77777777" w:rsidR="004642D3" w:rsidRPr="00151068" w:rsidRDefault="004642D3" w:rsidP="004642D3">
            <w:pPr>
              <w:rPr>
                <w:sz w:val="22"/>
                <w:lang w:val="es-ES"/>
              </w:rPr>
            </w:pPr>
            <w:r w:rsidRPr="00151068">
              <w:rPr>
                <w:sz w:val="22"/>
                <w:lang w:val="es-ES"/>
              </w:rPr>
              <w:t>Cangrejo</w:t>
            </w:r>
          </w:p>
        </w:tc>
        <w:tc>
          <w:tcPr>
            <w:tcW w:w="1827" w:type="dxa"/>
            <w:shd w:val="clear" w:color="auto" w:fill="auto"/>
            <w:vAlign w:val="center"/>
          </w:tcPr>
          <w:p w14:paraId="3C735016" w14:textId="77777777" w:rsidR="004642D3" w:rsidRPr="00151068" w:rsidRDefault="004642D3" w:rsidP="004642D3">
            <w:pPr>
              <w:rPr>
                <w:sz w:val="22"/>
                <w:lang w:val="es-ES"/>
              </w:rPr>
            </w:pPr>
          </w:p>
        </w:tc>
      </w:tr>
      <w:tr w:rsidR="004642D3" w:rsidRPr="00151068" w14:paraId="66338B2B" w14:textId="77777777" w:rsidTr="004642D3">
        <w:trPr>
          <w:trHeight w:val="227"/>
          <w:jc w:val="center"/>
        </w:trPr>
        <w:tc>
          <w:tcPr>
            <w:tcW w:w="8492" w:type="dxa"/>
            <w:gridSpan w:val="4"/>
            <w:shd w:val="clear" w:color="auto" w:fill="auto"/>
            <w:vAlign w:val="center"/>
          </w:tcPr>
          <w:p w14:paraId="1C61923A" w14:textId="77777777" w:rsidR="004642D3" w:rsidRPr="00151068" w:rsidRDefault="004642D3" w:rsidP="004642D3">
            <w:pPr>
              <w:rPr>
                <w:sz w:val="22"/>
                <w:lang w:val="es-ES"/>
              </w:rPr>
            </w:pPr>
            <w:r w:rsidRPr="00151068">
              <w:rPr>
                <w:b/>
                <w:iCs/>
                <w:sz w:val="22"/>
                <w:lang w:val="es-ES"/>
              </w:rPr>
              <w:t>PECES</w:t>
            </w:r>
          </w:p>
        </w:tc>
      </w:tr>
      <w:tr w:rsidR="004642D3" w:rsidRPr="00151068" w14:paraId="77E7F2DF" w14:textId="77777777" w:rsidTr="004642D3">
        <w:trPr>
          <w:trHeight w:val="227"/>
          <w:jc w:val="center"/>
        </w:trPr>
        <w:tc>
          <w:tcPr>
            <w:tcW w:w="2127" w:type="dxa"/>
            <w:shd w:val="clear" w:color="auto" w:fill="auto"/>
            <w:vAlign w:val="center"/>
          </w:tcPr>
          <w:p w14:paraId="626ED121" w14:textId="77777777" w:rsidR="004642D3" w:rsidRPr="00151068" w:rsidRDefault="004642D3" w:rsidP="004642D3">
            <w:pPr>
              <w:rPr>
                <w:i/>
                <w:iCs/>
                <w:sz w:val="22"/>
                <w:lang w:val="es-ES"/>
              </w:rPr>
            </w:pPr>
            <w:r w:rsidRPr="00151068">
              <w:rPr>
                <w:iCs/>
                <w:sz w:val="22"/>
                <w:lang w:val="es-ES"/>
              </w:rPr>
              <w:t>ACHIRIDAE</w:t>
            </w:r>
          </w:p>
        </w:tc>
        <w:tc>
          <w:tcPr>
            <w:tcW w:w="2269" w:type="dxa"/>
            <w:vAlign w:val="center"/>
          </w:tcPr>
          <w:p w14:paraId="5059B707" w14:textId="77777777" w:rsidR="004642D3" w:rsidRPr="00151068" w:rsidRDefault="004642D3" w:rsidP="004642D3">
            <w:pPr>
              <w:rPr>
                <w:i/>
                <w:iCs/>
                <w:sz w:val="22"/>
                <w:lang w:val="es-ES"/>
              </w:rPr>
            </w:pPr>
            <w:r w:rsidRPr="00151068">
              <w:rPr>
                <w:i/>
                <w:iCs/>
                <w:sz w:val="22"/>
                <w:lang w:val="es-ES"/>
              </w:rPr>
              <w:t>Achirus lineatus</w:t>
            </w:r>
          </w:p>
        </w:tc>
        <w:tc>
          <w:tcPr>
            <w:tcW w:w="2269" w:type="dxa"/>
            <w:shd w:val="clear" w:color="auto" w:fill="auto"/>
            <w:vAlign w:val="center"/>
          </w:tcPr>
          <w:p w14:paraId="1CCF71CB" w14:textId="77777777" w:rsidR="004642D3" w:rsidRPr="00151068" w:rsidRDefault="004642D3" w:rsidP="004642D3">
            <w:pPr>
              <w:rPr>
                <w:sz w:val="22"/>
                <w:lang w:val="es-ES"/>
              </w:rPr>
            </w:pPr>
            <w:r w:rsidRPr="00151068">
              <w:rPr>
                <w:sz w:val="22"/>
                <w:lang w:val="es-ES"/>
              </w:rPr>
              <w:t>Lenguado, arrevés</w:t>
            </w:r>
          </w:p>
        </w:tc>
        <w:tc>
          <w:tcPr>
            <w:tcW w:w="1827" w:type="dxa"/>
            <w:shd w:val="clear" w:color="auto" w:fill="auto"/>
            <w:vAlign w:val="center"/>
          </w:tcPr>
          <w:p w14:paraId="5D4D41F3" w14:textId="77777777" w:rsidR="004642D3" w:rsidRPr="00151068" w:rsidRDefault="004642D3" w:rsidP="004642D3">
            <w:pPr>
              <w:rPr>
                <w:sz w:val="22"/>
                <w:lang w:val="es-ES"/>
              </w:rPr>
            </w:pPr>
          </w:p>
        </w:tc>
      </w:tr>
      <w:tr w:rsidR="004642D3" w:rsidRPr="00151068" w14:paraId="52B5A6CE" w14:textId="77777777" w:rsidTr="004642D3">
        <w:trPr>
          <w:trHeight w:val="227"/>
          <w:jc w:val="center"/>
        </w:trPr>
        <w:tc>
          <w:tcPr>
            <w:tcW w:w="2127" w:type="dxa"/>
            <w:shd w:val="clear" w:color="auto" w:fill="auto"/>
            <w:vAlign w:val="center"/>
          </w:tcPr>
          <w:p w14:paraId="185D4EEC" w14:textId="77777777" w:rsidR="004642D3" w:rsidRPr="00151068" w:rsidRDefault="004642D3" w:rsidP="004642D3">
            <w:pPr>
              <w:rPr>
                <w:i/>
                <w:iCs/>
                <w:sz w:val="22"/>
                <w:lang w:val="en-US"/>
              </w:rPr>
            </w:pPr>
          </w:p>
        </w:tc>
        <w:tc>
          <w:tcPr>
            <w:tcW w:w="2269" w:type="dxa"/>
            <w:vAlign w:val="center"/>
          </w:tcPr>
          <w:p w14:paraId="4EA97B97" w14:textId="77777777" w:rsidR="004642D3" w:rsidRPr="00151068" w:rsidRDefault="004642D3" w:rsidP="004642D3">
            <w:pPr>
              <w:rPr>
                <w:i/>
                <w:iCs/>
                <w:sz w:val="22"/>
                <w:lang w:val="en-US"/>
              </w:rPr>
            </w:pPr>
            <w:r w:rsidRPr="00151068">
              <w:rPr>
                <w:i/>
                <w:iCs/>
                <w:sz w:val="22"/>
                <w:lang w:val="en-US"/>
              </w:rPr>
              <w:t>Trinectes paulistanus</w:t>
            </w:r>
          </w:p>
        </w:tc>
        <w:tc>
          <w:tcPr>
            <w:tcW w:w="2269" w:type="dxa"/>
            <w:shd w:val="clear" w:color="auto" w:fill="auto"/>
            <w:vAlign w:val="center"/>
          </w:tcPr>
          <w:p w14:paraId="56F7311C" w14:textId="77777777" w:rsidR="004642D3" w:rsidRPr="00151068" w:rsidRDefault="004642D3" w:rsidP="004642D3">
            <w:pPr>
              <w:rPr>
                <w:sz w:val="22"/>
                <w:lang w:val="en-US"/>
              </w:rPr>
            </w:pPr>
            <w:r w:rsidRPr="00151068">
              <w:rPr>
                <w:sz w:val="22"/>
                <w:lang w:val="es-ES"/>
              </w:rPr>
              <w:t>Lenguado, arrevés</w:t>
            </w:r>
          </w:p>
        </w:tc>
        <w:tc>
          <w:tcPr>
            <w:tcW w:w="1827" w:type="dxa"/>
            <w:shd w:val="clear" w:color="auto" w:fill="auto"/>
            <w:vAlign w:val="center"/>
          </w:tcPr>
          <w:p w14:paraId="6423F688" w14:textId="77777777" w:rsidR="004642D3" w:rsidRPr="00151068" w:rsidRDefault="004642D3" w:rsidP="004642D3">
            <w:pPr>
              <w:rPr>
                <w:sz w:val="22"/>
                <w:lang w:val="es-ES"/>
              </w:rPr>
            </w:pPr>
          </w:p>
        </w:tc>
      </w:tr>
      <w:tr w:rsidR="004642D3" w:rsidRPr="00151068" w14:paraId="24246666" w14:textId="77777777" w:rsidTr="004642D3">
        <w:trPr>
          <w:trHeight w:val="227"/>
          <w:jc w:val="center"/>
        </w:trPr>
        <w:tc>
          <w:tcPr>
            <w:tcW w:w="2127" w:type="dxa"/>
            <w:shd w:val="clear" w:color="auto" w:fill="auto"/>
            <w:vAlign w:val="center"/>
          </w:tcPr>
          <w:p w14:paraId="1DCD2027" w14:textId="77777777" w:rsidR="004642D3" w:rsidRPr="00151068" w:rsidRDefault="004642D3" w:rsidP="004642D3">
            <w:pPr>
              <w:rPr>
                <w:sz w:val="22"/>
                <w:lang w:val="es-ES"/>
              </w:rPr>
            </w:pPr>
            <w:r w:rsidRPr="00151068">
              <w:rPr>
                <w:sz w:val="22"/>
                <w:lang w:val="es-ES"/>
              </w:rPr>
              <w:t>ALBULIDAE</w:t>
            </w:r>
          </w:p>
        </w:tc>
        <w:tc>
          <w:tcPr>
            <w:tcW w:w="2269" w:type="dxa"/>
            <w:vAlign w:val="center"/>
          </w:tcPr>
          <w:p w14:paraId="6157408C" w14:textId="77777777" w:rsidR="004642D3" w:rsidRPr="00151068" w:rsidRDefault="004642D3" w:rsidP="004642D3">
            <w:pPr>
              <w:rPr>
                <w:sz w:val="22"/>
                <w:lang w:val="es-ES"/>
              </w:rPr>
            </w:pPr>
            <w:r w:rsidRPr="00151068">
              <w:rPr>
                <w:i/>
                <w:iCs/>
                <w:sz w:val="22"/>
                <w:lang w:val="es-ES"/>
              </w:rPr>
              <w:t>Albula vulpes</w:t>
            </w:r>
          </w:p>
        </w:tc>
        <w:tc>
          <w:tcPr>
            <w:tcW w:w="2269" w:type="dxa"/>
            <w:shd w:val="clear" w:color="auto" w:fill="auto"/>
            <w:vAlign w:val="center"/>
          </w:tcPr>
          <w:p w14:paraId="6B542687" w14:textId="77777777" w:rsidR="004642D3" w:rsidRPr="00151068" w:rsidRDefault="004642D3" w:rsidP="004642D3">
            <w:pPr>
              <w:rPr>
                <w:sz w:val="22"/>
                <w:lang w:val="es-ES"/>
              </w:rPr>
            </w:pPr>
            <w:r w:rsidRPr="00151068">
              <w:rPr>
                <w:sz w:val="22"/>
                <w:lang w:val="es-ES"/>
              </w:rPr>
              <w:t>Ratón</w:t>
            </w:r>
          </w:p>
        </w:tc>
        <w:tc>
          <w:tcPr>
            <w:tcW w:w="1827" w:type="dxa"/>
            <w:shd w:val="clear" w:color="auto" w:fill="auto"/>
            <w:vAlign w:val="center"/>
          </w:tcPr>
          <w:p w14:paraId="165709EC" w14:textId="77777777" w:rsidR="004642D3" w:rsidRPr="00151068" w:rsidRDefault="004642D3" w:rsidP="004642D3">
            <w:pPr>
              <w:rPr>
                <w:sz w:val="22"/>
                <w:lang w:val="es-ES"/>
              </w:rPr>
            </w:pPr>
            <w:r w:rsidRPr="00151068">
              <w:rPr>
                <w:sz w:val="22"/>
                <w:lang w:val="es-ES"/>
              </w:rPr>
              <w:t>X</w:t>
            </w:r>
          </w:p>
        </w:tc>
      </w:tr>
      <w:tr w:rsidR="004642D3" w:rsidRPr="00151068" w14:paraId="674BE0C9" w14:textId="77777777" w:rsidTr="004642D3">
        <w:trPr>
          <w:trHeight w:val="227"/>
          <w:jc w:val="center"/>
        </w:trPr>
        <w:tc>
          <w:tcPr>
            <w:tcW w:w="2127" w:type="dxa"/>
            <w:shd w:val="clear" w:color="auto" w:fill="auto"/>
            <w:vAlign w:val="center"/>
          </w:tcPr>
          <w:p w14:paraId="23790B5B" w14:textId="77777777" w:rsidR="004642D3" w:rsidRPr="00151068" w:rsidRDefault="004642D3" w:rsidP="004642D3">
            <w:pPr>
              <w:rPr>
                <w:sz w:val="22"/>
                <w:lang w:val="es-ES"/>
              </w:rPr>
            </w:pPr>
            <w:r w:rsidRPr="00151068">
              <w:rPr>
                <w:sz w:val="22"/>
                <w:lang w:val="es-ES"/>
              </w:rPr>
              <w:t>ANOSTOMIDAE</w:t>
            </w:r>
          </w:p>
        </w:tc>
        <w:tc>
          <w:tcPr>
            <w:tcW w:w="2269" w:type="dxa"/>
            <w:vAlign w:val="center"/>
          </w:tcPr>
          <w:p w14:paraId="75B573A7" w14:textId="77777777" w:rsidR="004642D3" w:rsidRPr="00151068" w:rsidRDefault="004642D3" w:rsidP="004642D3">
            <w:pPr>
              <w:rPr>
                <w:sz w:val="22"/>
                <w:lang w:val="es-ES"/>
              </w:rPr>
            </w:pPr>
            <w:r w:rsidRPr="00151068">
              <w:rPr>
                <w:i/>
                <w:iCs/>
                <w:sz w:val="22"/>
                <w:lang w:val="es-ES"/>
              </w:rPr>
              <w:t>Leporinus muyscorum</w:t>
            </w:r>
          </w:p>
        </w:tc>
        <w:tc>
          <w:tcPr>
            <w:tcW w:w="2269" w:type="dxa"/>
            <w:shd w:val="clear" w:color="auto" w:fill="auto"/>
            <w:vAlign w:val="center"/>
          </w:tcPr>
          <w:p w14:paraId="4D22C674" w14:textId="77777777" w:rsidR="004642D3" w:rsidRPr="00151068" w:rsidRDefault="004642D3" w:rsidP="004642D3">
            <w:pPr>
              <w:rPr>
                <w:sz w:val="22"/>
                <w:lang w:val="es-ES"/>
              </w:rPr>
            </w:pPr>
            <w:r w:rsidRPr="00151068">
              <w:rPr>
                <w:sz w:val="22"/>
                <w:lang w:val="es-ES"/>
              </w:rPr>
              <w:t>Cuatro ojos</w:t>
            </w:r>
          </w:p>
        </w:tc>
        <w:tc>
          <w:tcPr>
            <w:tcW w:w="1827" w:type="dxa"/>
            <w:shd w:val="clear" w:color="auto" w:fill="auto"/>
            <w:vAlign w:val="center"/>
          </w:tcPr>
          <w:p w14:paraId="4A24227D" w14:textId="77777777" w:rsidR="004642D3" w:rsidRPr="00151068" w:rsidRDefault="004642D3" w:rsidP="004642D3">
            <w:pPr>
              <w:rPr>
                <w:sz w:val="22"/>
                <w:lang w:val="es-ES"/>
              </w:rPr>
            </w:pPr>
            <w:r w:rsidRPr="00151068">
              <w:rPr>
                <w:sz w:val="22"/>
                <w:lang w:val="es-ES"/>
              </w:rPr>
              <w:t>X</w:t>
            </w:r>
          </w:p>
        </w:tc>
      </w:tr>
      <w:tr w:rsidR="004642D3" w:rsidRPr="00151068" w14:paraId="0AC30251" w14:textId="77777777" w:rsidTr="004642D3">
        <w:trPr>
          <w:trHeight w:val="227"/>
          <w:jc w:val="center"/>
        </w:trPr>
        <w:tc>
          <w:tcPr>
            <w:tcW w:w="2127" w:type="dxa"/>
            <w:vMerge w:val="restart"/>
            <w:shd w:val="clear" w:color="auto" w:fill="auto"/>
            <w:vAlign w:val="center"/>
          </w:tcPr>
          <w:p w14:paraId="64FB74E1" w14:textId="77777777" w:rsidR="004642D3" w:rsidRPr="00151068" w:rsidRDefault="004642D3" w:rsidP="004642D3">
            <w:pPr>
              <w:rPr>
                <w:i/>
                <w:sz w:val="22"/>
                <w:lang w:val="es-ES"/>
              </w:rPr>
            </w:pPr>
            <w:r w:rsidRPr="00151068">
              <w:rPr>
                <w:sz w:val="22"/>
                <w:lang w:val="es-ES"/>
              </w:rPr>
              <w:t>ARIIDAE</w:t>
            </w:r>
          </w:p>
        </w:tc>
        <w:tc>
          <w:tcPr>
            <w:tcW w:w="2269" w:type="dxa"/>
            <w:vAlign w:val="center"/>
          </w:tcPr>
          <w:p w14:paraId="1DBFD13A" w14:textId="77777777" w:rsidR="004642D3" w:rsidRPr="00151068" w:rsidRDefault="004642D3" w:rsidP="004642D3">
            <w:pPr>
              <w:rPr>
                <w:i/>
                <w:sz w:val="22"/>
                <w:lang w:val="es-ES"/>
              </w:rPr>
            </w:pPr>
            <w:r w:rsidRPr="00151068">
              <w:rPr>
                <w:i/>
                <w:sz w:val="22"/>
                <w:lang w:val="es-ES"/>
              </w:rPr>
              <w:t>Ariopsis bonillae</w:t>
            </w:r>
          </w:p>
        </w:tc>
        <w:tc>
          <w:tcPr>
            <w:tcW w:w="2269" w:type="dxa"/>
            <w:shd w:val="clear" w:color="auto" w:fill="auto"/>
            <w:vAlign w:val="center"/>
          </w:tcPr>
          <w:p w14:paraId="62CA70B7" w14:textId="77777777" w:rsidR="004642D3" w:rsidRPr="00151068" w:rsidRDefault="004642D3" w:rsidP="004642D3">
            <w:pPr>
              <w:rPr>
                <w:sz w:val="22"/>
                <w:lang w:val="es-ES"/>
              </w:rPr>
            </w:pPr>
            <w:r w:rsidRPr="00151068">
              <w:rPr>
                <w:sz w:val="22"/>
                <w:lang w:val="es-ES"/>
              </w:rPr>
              <w:t>Bagre, b. cazón, chivo cabezón</w:t>
            </w:r>
          </w:p>
        </w:tc>
        <w:tc>
          <w:tcPr>
            <w:tcW w:w="1827" w:type="dxa"/>
            <w:shd w:val="clear" w:color="auto" w:fill="auto"/>
            <w:vAlign w:val="center"/>
          </w:tcPr>
          <w:p w14:paraId="0B5303BC" w14:textId="77777777" w:rsidR="004642D3" w:rsidRPr="00151068" w:rsidRDefault="004642D3" w:rsidP="004642D3">
            <w:pPr>
              <w:rPr>
                <w:sz w:val="22"/>
                <w:lang w:val="es-ES"/>
              </w:rPr>
            </w:pPr>
            <w:r w:rsidRPr="00151068">
              <w:rPr>
                <w:sz w:val="22"/>
                <w:lang w:val="es-ES"/>
              </w:rPr>
              <w:t>X</w:t>
            </w:r>
          </w:p>
        </w:tc>
      </w:tr>
      <w:tr w:rsidR="004642D3" w:rsidRPr="00151068" w14:paraId="7D727BCA" w14:textId="77777777" w:rsidTr="004642D3">
        <w:trPr>
          <w:trHeight w:val="227"/>
          <w:jc w:val="center"/>
        </w:trPr>
        <w:tc>
          <w:tcPr>
            <w:tcW w:w="2127" w:type="dxa"/>
            <w:vMerge/>
            <w:shd w:val="clear" w:color="auto" w:fill="auto"/>
            <w:vAlign w:val="center"/>
          </w:tcPr>
          <w:p w14:paraId="763C87AF" w14:textId="77777777" w:rsidR="004642D3" w:rsidRPr="00151068" w:rsidRDefault="004642D3" w:rsidP="004642D3">
            <w:pPr>
              <w:rPr>
                <w:i/>
                <w:iCs/>
                <w:sz w:val="22"/>
                <w:lang w:val="es-ES"/>
              </w:rPr>
            </w:pPr>
          </w:p>
        </w:tc>
        <w:tc>
          <w:tcPr>
            <w:tcW w:w="2269" w:type="dxa"/>
            <w:vAlign w:val="center"/>
          </w:tcPr>
          <w:p w14:paraId="0B2E2F80" w14:textId="77777777" w:rsidR="004642D3" w:rsidRPr="00151068" w:rsidRDefault="004642D3" w:rsidP="004642D3">
            <w:pPr>
              <w:rPr>
                <w:i/>
                <w:iCs/>
                <w:sz w:val="22"/>
                <w:lang w:val="es-ES"/>
              </w:rPr>
            </w:pPr>
            <w:r w:rsidRPr="00151068">
              <w:rPr>
                <w:i/>
                <w:iCs/>
                <w:sz w:val="22"/>
                <w:lang w:val="es-ES"/>
              </w:rPr>
              <w:t>Cathorops spixii</w:t>
            </w:r>
          </w:p>
        </w:tc>
        <w:tc>
          <w:tcPr>
            <w:tcW w:w="2269" w:type="dxa"/>
            <w:shd w:val="clear" w:color="auto" w:fill="auto"/>
            <w:vAlign w:val="center"/>
          </w:tcPr>
          <w:p w14:paraId="05E0FCC6" w14:textId="77777777" w:rsidR="004642D3" w:rsidRPr="00151068" w:rsidRDefault="004642D3" w:rsidP="004642D3">
            <w:pPr>
              <w:rPr>
                <w:sz w:val="22"/>
                <w:lang w:val="es-ES"/>
              </w:rPr>
            </w:pPr>
          </w:p>
        </w:tc>
        <w:tc>
          <w:tcPr>
            <w:tcW w:w="1827" w:type="dxa"/>
            <w:shd w:val="clear" w:color="auto" w:fill="auto"/>
            <w:vAlign w:val="center"/>
          </w:tcPr>
          <w:p w14:paraId="234DDF0B" w14:textId="77777777" w:rsidR="004642D3" w:rsidRPr="00151068" w:rsidRDefault="004642D3" w:rsidP="004642D3">
            <w:pPr>
              <w:rPr>
                <w:sz w:val="22"/>
                <w:lang w:val="es-ES"/>
              </w:rPr>
            </w:pPr>
          </w:p>
        </w:tc>
      </w:tr>
      <w:tr w:rsidR="004642D3" w:rsidRPr="00151068" w14:paraId="465BABEB" w14:textId="77777777" w:rsidTr="004642D3">
        <w:trPr>
          <w:trHeight w:val="227"/>
          <w:jc w:val="center"/>
        </w:trPr>
        <w:tc>
          <w:tcPr>
            <w:tcW w:w="2127" w:type="dxa"/>
            <w:vMerge/>
            <w:shd w:val="clear" w:color="auto" w:fill="auto"/>
            <w:vAlign w:val="center"/>
          </w:tcPr>
          <w:p w14:paraId="2C03E992" w14:textId="77777777" w:rsidR="004642D3" w:rsidRPr="00151068" w:rsidRDefault="004642D3" w:rsidP="004642D3">
            <w:pPr>
              <w:rPr>
                <w:i/>
                <w:sz w:val="22"/>
                <w:lang w:val="es-ES"/>
              </w:rPr>
            </w:pPr>
          </w:p>
        </w:tc>
        <w:tc>
          <w:tcPr>
            <w:tcW w:w="2269" w:type="dxa"/>
            <w:vAlign w:val="center"/>
          </w:tcPr>
          <w:p w14:paraId="2D24632D" w14:textId="77777777" w:rsidR="004642D3" w:rsidRPr="00151068" w:rsidRDefault="004642D3" w:rsidP="004642D3">
            <w:pPr>
              <w:rPr>
                <w:i/>
                <w:sz w:val="22"/>
                <w:lang w:val="es-ES"/>
              </w:rPr>
            </w:pPr>
            <w:r w:rsidRPr="00151068">
              <w:rPr>
                <w:i/>
                <w:iCs/>
                <w:sz w:val="22"/>
                <w:lang w:val="es-ES"/>
              </w:rPr>
              <w:t>Cathorops mapale</w:t>
            </w:r>
          </w:p>
        </w:tc>
        <w:tc>
          <w:tcPr>
            <w:tcW w:w="2269" w:type="dxa"/>
            <w:shd w:val="clear" w:color="auto" w:fill="auto"/>
            <w:vAlign w:val="center"/>
          </w:tcPr>
          <w:p w14:paraId="67FD86B8" w14:textId="77777777" w:rsidR="004642D3" w:rsidRPr="00151068" w:rsidRDefault="004642D3" w:rsidP="004642D3">
            <w:pPr>
              <w:rPr>
                <w:sz w:val="22"/>
                <w:lang w:val="es-ES"/>
              </w:rPr>
            </w:pPr>
            <w:r w:rsidRPr="00151068">
              <w:rPr>
                <w:sz w:val="22"/>
                <w:lang w:val="es-ES"/>
              </w:rPr>
              <w:t>Mapalé</w:t>
            </w:r>
          </w:p>
        </w:tc>
        <w:tc>
          <w:tcPr>
            <w:tcW w:w="1827" w:type="dxa"/>
            <w:shd w:val="clear" w:color="auto" w:fill="auto"/>
            <w:vAlign w:val="center"/>
          </w:tcPr>
          <w:p w14:paraId="042624BA" w14:textId="77777777" w:rsidR="004642D3" w:rsidRPr="00151068" w:rsidRDefault="004642D3" w:rsidP="004642D3">
            <w:pPr>
              <w:rPr>
                <w:sz w:val="22"/>
                <w:lang w:val="es-ES"/>
              </w:rPr>
            </w:pPr>
            <w:r w:rsidRPr="00151068">
              <w:rPr>
                <w:sz w:val="22"/>
                <w:lang w:val="es-ES"/>
              </w:rPr>
              <w:t>X</w:t>
            </w:r>
          </w:p>
        </w:tc>
      </w:tr>
      <w:tr w:rsidR="004642D3" w:rsidRPr="00151068" w14:paraId="47016808" w14:textId="77777777" w:rsidTr="004642D3">
        <w:trPr>
          <w:trHeight w:val="227"/>
          <w:jc w:val="center"/>
        </w:trPr>
        <w:tc>
          <w:tcPr>
            <w:tcW w:w="2127" w:type="dxa"/>
            <w:vMerge/>
            <w:shd w:val="clear" w:color="auto" w:fill="auto"/>
            <w:vAlign w:val="center"/>
          </w:tcPr>
          <w:p w14:paraId="45DF20A0" w14:textId="77777777" w:rsidR="004642D3" w:rsidRPr="00151068" w:rsidRDefault="004642D3" w:rsidP="004642D3">
            <w:pPr>
              <w:rPr>
                <w:i/>
                <w:sz w:val="22"/>
                <w:lang w:val="es-ES"/>
              </w:rPr>
            </w:pPr>
          </w:p>
        </w:tc>
        <w:tc>
          <w:tcPr>
            <w:tcW w:w="2269" w:type="dxa"/>
            <w:vAlign w:val="center"/>
          </w:tcPr>
          <w:p w14:paraId="1BF37431" w14:textId="77777777" w:rsidR="004642D3" w:rsidRPr="00151068" w:rsidRDefault="004642D3" w:rsidP="004642D3">
            <w:pPr>
              <w:rPr>
                <w:i/>
                <w:sz w:val="22"/>
                <w:lang w:val="es-ES"/>
              </w:rPr>
            </w:pPr>
            <w:r w:rsidRPr="00151068">
              <w:rPr>
                <w:i/>
                <w:sz w:val="22"/>
                <w:lang w:val="es-ES"/>
              </w:rPr>
              <w:t>Arius proops</w:t>
            </w:r>
          </w:p>
        </w:tc>
        <w:tc>
          <w:tcPr>
            <w:tcW w:w="2269" w:type="dxa"/>
            <w:shd w:val="clear" w:color="auto" w:fill="auto"/>
            <w:vAlign w:val="center"/>
          </w:tcPr>
          <w:p w14:paraId="65BD3C03" w14:textId="77777777" w:rsidR="004642D3" w:rsidRPr="00151068" w:rsidRDefault="004642D3" w:rsidP="004642D3">
            <w:pPr>
              <w:rPr>
                <w:sz w:val="22"/>
                <w:lang w:val="es-ES"/>
              </w:rPr>
            </w:pPr>
            <w:r w:rsidRPr="00151068">
              <w:rPr>
                <w:sz w:val="22"/>
                <w:lang w:val="es-ES"/>
              </w:rPr>
              <w:t>Bagre, chivo mozo</w:t>
            </w:r>
          </w:p>
        </w:tc>
        <w:tc>
          <w:tcPr>
            <w:tcW w:w="1827" w:type="dxa"/>
            <w:shd w:val="clear" w:color="auto" w:fill="auto"/>
            <w:vAlign w:val="center"/>
          </w:tcPr>
          <w:p w14:paraId="27B4327B" w14:textId="77777777" w:rsidR="004642D3" w:rsidRPr="00151068" w:rsidRDefault="004642D3" w:rsidP="004642D3">
            <w:pPr>
              <w:rPr>
                <w:sz w:val="22"/>
                <w:lang w:val="es-ES"/>
              </w:rPr>
            </w:pPr>
          </w:p>
        </w:tc>
      </w:tr>
      <w:tr w:rsidR="004642D3" w:rsidRPr="00151068" w14:paraId="6EF4CC28" w14:textId="77777777" w:rsidTr="004642D3">
        <w:trPr>
          <w:trHeight w:val="227"/>
          <w:jc w:val="center"/>
        </w:trPr>
        <w:tc>
          <w:tcPr>
            <w:tcW w:w="2127" w:type="dxa"/>
            <w:vMerge/>
            <w:shd w:val="clear" w:color="auto" w:fill="auto"/>
            <w:vAlign w:val="center"/>
          </w:tcPr>
          <w:p w14:paraId="1C00E276" w14:textId="77777777" w:rsidR="004642D3" w:rsidRPr="00151068" w:rsidRDefault="004642D3" w:rsidP="004642D3">
            <w:pPr>
              <w:rPr>
                <w:sz w:val="22"/>
                <w:lang w:val="es-ES"/>
              </w:rPr>
            </w:pPr>
          </w:p>
        </w:tc>
        <w:tc>
          <w:tcPr>
            <w:tcW w:w="2269" w:type="dxa"/>
            <w:vAlign w:val="center"/>
          </w:tcPr>
          <w:p w14:paraId="68FC7D64" w14:textId="77777777" w:rsidR="004642D3" w:rsidRPr="00151068" w:rsidRDefault="004642D3" w:rsidP="004642D3">
            <w:pPr>
              <w:rPr>
                <w:sz w:val="22"/>
                <w:lang w:val="es-ES"/>
              </w:rPr>
            </w:pPr>
            <w:r w:rsidRPr="00151068">
              <w:rPr>
                <w:i/>
                <w:iCs/>
                <w:sz w:val="22"/>
                <w:lang w:val="es-ES"/>
              </w:rPr>
              <w:t>Bagre marinus</w:t>
            </w:r>
          </w:p>
        </w:tc>
        <w:tc>
          <w:tcPr>
            <w:tcW w:w="2269" w:type="dxa"/>
            <w:shd w:val="clear" w:color="auto" w:fill="auto"/>
            <w:vAlign w:val="center"/>
          </w:tcPr>
          <w:p w14:paraId="39634BD5" w14:textId="77777777" w:rsidR="004642D3" w:rsidRPr="00151068" w:rsidRDefault="004642D3" w:rsidP="004642D3">
            <w:pPr>
              <w:rPr>
                <w:sz w:val="22"/>
                <w:lang w:val="es-ES"/>
              </w:rPr>
            </w:pPr>
            <w:r w:rsidRPr="00151068">
              <w:rPr>
                <w:sz w:val="22"/>
                <w:lang w:val="es-ES"/>
              </w:rPr>
              <w:t>Chinchorro</w:t>
            </w:r>
          </w:p>
        </w:tc>
        <w:tc>
          <w:tcPr>
            <w:tcW w:w="1827" w:type="dxa"/>
            <w:shd w:val="clear" w:color="auto" w:fill="auto"/>
            <w:vAlign w:val="center"/>
          </w:tcPr>
          <w:p w14:paraId="3160F070" w14:textId="77777777" w:rsidR="004642D3" w:rsidRPr="00151068" w:rsidRDefault="004642D3" w:rsidP="004642D3">
            <w:pPr>
              <w:rPr>
                <w:sz w:val="22"/>
                <w:lang w:val="es-ES"/>
              </w:rPr>
            </w:pPr>
            <w:r w:rsidRPr="00151068">
              <w:rPr>
                <w:sz w:val="22"/>
                <w:lang w:val="es-ES"/>
              </w:rPr>
              <w:t>X</w:t>
            </w:r>
          </w:p>
        </w:tc>
      </w:tr>
      <w:tr w:rsidR="004642D3" w:rsidRPr="00151068" w14:paraId="38B81924" w14:textId="77777777" w:rsidTr="004642D3">
        <w:trPr>
          <w:trHeight w:val="227"/>
          <w:jc w:val="center"/>
        </w:trPr>
        <w:tc>
          <w:tcPr>
            <w:tcW w:w="2127" w:type="dxa"/>
            <w:vMerge/>
            <w:shd w:val="clear" w:color="auto" w:fill="auto"/>
            <w:vAlign w:val="center"/>
          </w:tcPr>
          <w:p w14:paraId="404901B5" w14:textId="77777777" w:rsidR="004642D3" w:rsidRPr="00151068" w:rsidRDefault="004642D3" w:rsidP="004642D3">
            <w:pPr>
              <w:rPr>
                <w:i/>
                <w:iCs/>
                <w:sz w:val="22"/>
                <w:lang w:val="es-ES"/>
              </w:rPr>
            </w:pPr>
          </w:p>
        </w:tc>
        <w:tc>
          <w:tcPr>
            <w:tcW w:w="2269" w:type="dxa"/>
            <w:vAlign w:val="center"/>
          </w:tcPr>
          <w:p w14:paraId="4BD35B3D" w14:textId="77777777" w:rsidR="004642D3" w:rsidRPr="00151068" w:rsidRDefault="004642D3" w:rsidP="004642D3">
            <w:pPr>
              <w:rPr>
                <w:i/>
                <w:iCs/>
                <w:sz w:val="22"/>
                <w:lang w:val="es-ES"/>
              </w:rPr>
            </w:pPr>
            <w:r w:rsidRPr="00151068">
              <w:rPr>
                <w:i/>
                <w:iCs/>
                <w:sz w:val="22"/>
                <w:lang w:val="es-ES"/>
              </w:rPr>
              <w:t>Sciades proops</w:t>
            </w:r>
          </w:p>
        </w:tc>
        <w:tc>
          <w:tcPr>
            <w:tcW w:w="2269" w:type="dxa"/>
            <w:shd w:val="clear" w:color="auto" w:fill="auto"/>
            <w:vAlign w:val="center"/>
          </w:tcPr>
          <w:p w14:paraId="06600EE0" w14:textId="77777777" w:rsidR="004642D3" w:rsidRPr="00151068" w:rsidRDefault="004642D3" w:rsidP="004642D3">
            <w:pPr>
              <w:rPr>
                <w:sz w:val="22"/>
                <w:lang w:val="es-ES"/>
              </w:rPr>
            </w:pPr>
            <w:r w:rsidRPr="00151068">
              <w:rPr>
                <w:sz w:val="22"/>
                <w:lang w:val="es-ES"/>
              </w:rPr>
              <w:t>Chivo mozo</w:t>
            </w:r>
          </w:p>
        </w:tc>
        <w:tc>
          <w:tcPr>
            <w:tcW w:w="1827" w:type="dxa"/>
            <w:shd w:val="clear" w:color="auto" w:fill="auto"/>
            <w:vAlign w:val="center"/>
          </w:tcPr>
          <w:p w14:paraId="2E276771" w14:textId="77777777" w:rsidR="004642D3" w:rsidRPr="00151068" w:rsidRDefault="004642D3" w:rsidP="004642D3">
            <w:pPr>
              <w:rPr>
                <w:sz w:val="22"/>
                <w:lang w:val="es-ES"/>
              </w:rPr>
            </w:pPr>
            <w:r w:rsidRPr="00151068">
              <w:rPr>
                <w:sz w:val="22"/>
                <w:lang w:val="es-ES"/>
              </w:rPr>
              <w:t>X</w:t>
            </w:r>
          </w:p>
        </w:tc>
      </w:tr>
      <w:tr w:rsidR="004642D3" w:rsidRPr="00151068" w14:paraId="585C217B" w14:textId="77777777" w:rsidTr="004642D3">
        <w:trPr>
          <w:trHeight w:val="227"/>
          <w:jc w:val="center"/>
        </w:trPr>
        <w:tc>
          <w:tcPr>
            <w:tcW w:w="2127" w:type="dxa"/>
            <w:vMerge w:val="restart"/>
            <w:shd w:val="clear" w:color="auto" w:fill="auto"/>
            <w:vAlign w:val="center"/>
          </w:tcPr>
          <w:p w14:paraId="09A951AC" w14:textId="77777777" w:rsidR="004642D3" w:rsidRPr="00151068" w:rsidRDefault="004642D3" w:rsidP="004642D3">
            <w:pPr>
              <w:rPr>
                <w:i/>
                <w:iCs/>
                <w:sz w:val="22"/>
                <w:lang w:val="es-ES"/>
              </w:rPr>
            </w:pPr>
            <w:r w:rsidRPr="00151068">
              <w:rPr>
                <w:sz w:val="22"/>
                <w:lang w:val="es-ES"/>
              </w:rPr>
              <w:t>AUCHENIPTERIDAE</w:t>
            </w:r>
          </w:p>
        </w:tc>
        <w:tc>
          <w:tcPr>
            <w:tcW w:w="2269" w:type="dxa"/>
            <w:vAlign w:val="center"/>
          </w:tcPr>
          <w:p w14:paraId="3FAEF3EC" w14:textId="77777777" w:rsidR="004642D3" w:rsidRPr="00151068" w:rsidRDefault="004642D3" w:rsidP="004642D3">
            <w:pPr>
              <w:rPr>
                <w:i/>
                <w:iCs/>
                <w:sz w:val="22"/>
                <w:lang w:val="es-ES"/>
              </w:rPr>
            </w:pPr>
            <w:r w:rsidRPr="00151068">
              <w:rPr>
                <w:i/>
                <w:iCs/>
                <w:sz w:val="22"/>
                <w:lang w:val="es-ES"/>
              </w:rPr>
              <w:t>Ageneiosus pardales</w:t>
            </w:r>
          </w:p>
        </w:tc>
        <w:tc>
          <w:tcPr>
            <w:tcW w:w="2269" w:type="dxa"/>
            <w:shd w:val="clear" w:color="auto" w:fill="auto"/>
            <w:vAlign w:val="center"/>
          </w:tcPr>
          <w:p w14:paraId="35D086AB" w14:textId="77777777" w:rsidR="004642D3" w:rsidRPr="00151068" w:rsidRDefault="004642D3" w:rsidP="004642D3">
            <w:pPr>
              <w:rPr>
                <w:sz w:val="22"/>
                <w:lang w:val="es-ES"/>
              </w:rPr>
            </w:pPr>
            <w:r w:rsidRPr="00151068">
              <w:rPr>
                <w:sz w:val="22"/>
                <w:lang w:val="es-ES"/>
              </w:rPr>
              <w:t>Doncella</w:t>
            </w:r>
          </w:p>
        </w:tc>
        <w:tc>
          <w:tcPr>
            <w:tcW w:w="1827" w:type="dxa"/>
            <w:shd w:val="clear" w:color="auto" w:fill="auto"/>
            <w:vAlign w:val="center"/>
          </w:tcPr>
          <w:p w14:paraId="1BCB111C" w14:textId="77777777" w:rsidR="004642D3" w:rsidRPr="00151068" w:rsidRDefault="004642D3" w:rsidP="004642D3">
            <w:pPr>
              <w:rPr>
                <w:sz w:val="22"/>
                <w:lang w:val="es-ES"/>
              </w:rPr>
            </w:pPr>
            <w:r w:rsidRPr="00151068">
              <w:rPr>
                <w:sz w:val="22"/>
                <w:lang w:val="es-ES"/>
              </w:rPr>
              <w:t>X</w:t>
            </w:r>
          </w:p>
        </w:tc>
      </w:tr>
      <w:tr w:rsidR="004642D3" w:rsidRPr="00151068" w14:paraId="1A36E02A" w14:textId="77777777" w:rsidTr="004642D3">
        <w:trPr>
          <w:trHeight w:val="227"/>
          <w:jc w:val="center"/>
        </w:trPr>
        <w:tc>
          <w:tcPr>
            <w:tcW w:w="2127" w:type="dxa"/>
            <w:vMerge/>
            <w:shd w:val="clear" w:color="auto" w:fill="auto"/>
            <w:vAlign w:val="center"/>
          </w:tcPr>
          <w:p w14:paraId="617D625E" w14:textId="77777777" w:rsidR="004642D3" w:rsidRPr="00151068" w:rsidRDefault="004642D3" w:rsidP="004642D3">
            <w:pPr>
              <w:rPr>
                <w:i/>
                <w:iCs/>
                <w:sz w:val="22"/>
                <w:lang w:val="es-ES"/>
              </w:rPr>
            </w:pPr>
          </w:p>
        </w:tc>
        <w:tc>
          <w:tcPr>
            <w:tcW w:w="2269" w:type="dxa"/>
            <w:vAlign w:val="center"/>
          </w:tcPr>
          <w:p w14:paraId="2233A590" w14:textId="77777777" w:rsidR="004642D3" w:rsidRPr="00151068" w:rsidRDefault="004642D3" w:rsidP="004642D3">
            <w:pPr>
              <w:rPr>
                <w:i/>
                <w:iCs/>
                <w:sz w:val="22"/>
                <w:lang w:val="es-ES"/>
              </w:rPr>
            </w:pPr>
            <w:r w:rsidRPr="00151068">
              <w:rPr>
                <w:i/>
                <w:iCs/>
                <w:sz w:val="22"/>
                <w:lang w:val="es-ES"/>
              </w:rPr>
              <w:t>Trachelyopterus insignis</w:t>
            </w:r>
          </w:p>
        </w:tc>
        <w:tc>
          <w:tcPr>
            <w:tcW w:w="2269" w:type="dxa"/>
            <w:shd w:val="clear" w:color="auto" w:fill="auto"/>
            <w:vAlign w:val="center"/>
          </w:tcPr>
          <w:p w14:paraId="326350FE" w14:textId="77777777" w:rsidR="004642D3" w:rsidRPr="00151068" w:rsidRDefault="004642D3" w:rsidP="004642D3">
            <w:pPr>
              <w:rPr>
                <w:sz w:val="22"/>
                <w:lang w:val="es-ES"/>
              </w:rPr>
            </w:pPr>
            <w:r w:rsidRPr="00151068">
              <w:rPr>
                <w:sz w:val="22"/>
                <w:lang w:val="es-ES"/>
              </w:rPr>
              <w:t>Cachegua</w:t>
            </w:r>
          </w:p>
        </w:tc>
        <w:tc>
          <w:tcPr>
            <w:tcW w:w="1827" w:type="dxa"/>
            <w:shd w:val="clear" w:color="auto" w:fill="auto"/>
            <w:vAlign w:val="center"/>
          </w:tcPr>
          <w:p w14:paraId="2726E549" w14:textId="77777777" w:rsidR="004642D3" w:rsidRPr="00151068" w:rsidRDefault="004642D3" w:rsidP="004642D3">
            <w:pPr>
              <w:rPr>
                <w:sz w:val="22"/>
                <w:lang w:val="es-ES"/>
              </w:rPr>
            </w:pPr>
            <w:r w:rsidRPr="00151068">
              <w:rPr>
                <w:sz w:val="22"/>
                <w:lang w:val="es-ES"/>
              </w:rPr>
              <w:t>X</w:t>
            </w:r>
          </w:p>
        </w:tc>
      </w:tr>
      <w:tr w:rsidR="004642D3" w:rsidRPr="00151068" w14:paraId="0E643A03" w14:textId="77777777" w:rsidTr="004642D3">
        <w:trPr>
          <w:trHeight w:val="227"/>
          <w:jc w:val="center"/>
        </w:trPr>
        <w:tc>
          <w:tcPr>
            <w:tcW w:w="2127" w:type="dxa"/>
            <w:shd w:val="clear" w:color="auto" w:fill="auto"/>
            <w:vAlign w:val="center"/>
          </w:tcPr>
          <w:p w14:paraId="4642590A" w14:textId="77777777" w:rsidR="004642D3" w:rsidRPr="00151068" w:rsidRDefault="004642D3" w:rsidP="004642D3">
            <w:pPr>
              <w:rPr>
                <w:sz w:val="22"/>
                <w:lang w:val="es-ES"/>
              </w:rPr>
            </w:pPr>
            <w:r w:rsidRPr="00151068">
              <w:rPr>
                <w:sz w:val="22"/>
                <w:lang w:val="es-ES"/>
              </w:rPr>
              <w:t>BATRACHOIDIDAE</w:t>
            </w:r>
          </w:p>
        </w:tc>
        <w:tc>
          <w:tcPr>
            <w:tcW w:w="2269" w:type="dxa"/>
            <w:vAlign w:val="center"/>
          </w:tcPr>
          <w:p w14:paraId="7A5EADCB" w14:textId="77777777" w:rsidR="004642D3" w:rsidRPr="00151068" w:rsidRDefault="004642D3" w:rsidP="004642D3">
            <w:pPr>
              <w:rPr>
                <w:i/>
                <w:sz w:val="22"/>
                <w:lang w:val="es-ES"/>
              </w:rPr>
            </w:pPr>
            <w:r w:rsidRPr="00151068">
              <w:rPr>
                <w:i/>
                <w:sz w:val="22"/>
                <w:lang w:val="es-ES"/>
              </w:rPr>
              <w:t>Batrachoides manglae</w:t>
            </w:r>
          </w:p>
        </w:tc>
        <w:tc>
          <w:tcPr>
            <w:tcW w:w="2269" w:type="dxa"/>
            <w:shd w:val="clear" w:color="auto" w:fill="auto"/>
            <w:vAlign w:val="center"/>
          </w:tcPr>
          <w:p w14:paraId="1D3E4ACC" w14:textId="77777777" w:rsidR="004642D3" w:rsidRPr="00151068" w:rsidRDefault="004642D3" w:rsidP="004642D3">
            <w:pPr>
              <w:rPr>
                <w:sz w:val="22"/>
                <w:lang w:val="es-ES"/>
              </w:rPr>
            </w:pPr>
            <w:r w:rsidRPr="00151068">
              <w:rPr>
                <w:sz w:val="22"/>
                <w:lang w:val="es-ES"/>
              </w:rPr>
              <w:t>Guasa lagunar, sapo lagunero</w:t>
            </w:r>
          </w:p>
        </w:tc>
        <w:tc>
          <w:tcPr>
            <w:tcW w:w="1827" w:type="dxa"/>
            <w:shd w:val="clear" w:color="auto" w:fill="auto"/>
            <w:vAlign w:val="center"/>
          </w:tcPr>
          <w:p w14:paraId="79C825EF" w14:textId="77777777" w:rsidR="004642D3" w:rsidRPr="00151068" w:rsidRDefault="004642D3" w:rsidP="004642D3">
            <w:pPr>
              <w:rPr>
                <w:sz w:val="22"/>
                <w:lang w:val="es-ES"/>
              </w:rPr>
            </w:pPr>
          </w:p>
        </w:tc>
      </w:tr>
      <w:tr w:rsidR="004642D3" w:rsidRPr="00151068" w14:paraId="35B1225E" w14:textId="77777777" w:rsidTr="004642D3">
        <w:trPr>
          <w:trHeight w:val="227"/>
          <w:jc w:val="center"/>
        </w:trPr>
        <w:tc>
          <w:tcPr>
            <w:tcW w:w="2127" w:type="dxa"/>
            <w:shd w:val="clear" w:color="auto" w:fill="auto"/>
            <w:vAlign w:val="center"/>
          </w:tcPr>
          <w:p w14:paraId="3612460E" w14:textId="77777777" w:rsidR="004642D3" w:rsidRPr="00151068" w:rsidRDefault="004642D3" w:rsidP="004642D3">
            <w:pPr>
              <w:rPr>
                <w:i/>
                <w:iCs/>
                <w:sz w:val="22"/>
                <w:lang w:val="es-ES"/>
              </w:rPr>
            </w:pPr>
            <w:r w:rsidRPr="00151068">
              <w:rPr>
                <w:iCs/>
                <w:sz w:val="22"/>
                <w:lang w:val="es-ES"/>
              </w:rPr>
              <w:t>BELONIDAE</w:t>
            </w:r>
          </w:p>
        </w:tc>
        <w:tc>
          <w:tcPr>
            <w:tcW w:w="2269" w:type="dxa"/>
            <w:vAlign w:val="center"/>
          </w:tcPr>
          <w:p w14:paraId="76164D11" w14:textId="77777777" w:rsidR="004642D3" w:rsidRPr="00151068" w:rsidRDefault="004642D3" w:rsidP="004642D3">
            <w:pPr>
              <w:rPr>
                <w:i/>
                <w:iCs/>
                <w:sz w:val="22"/>
                <w:lang w:val="es-ES"/>
              </w:rPr>
            </w:pPr>
            <w:r w:rsidRPr="00151068">
              <w:rPr>
                <w:i/>
                <w:sz w:val="22"/>
                <w:lang w:val="es-ES"/>
              </w:rPr>
              <w:t>Strongylura marina</w:t>
            </w:r>
          </w:p>
        </w:tc>
        <w:tc>
          <w:tcPr>
            <w:tcW w:w="2269" w:type="dxa"/>
            <w:shd w:val="clear" w:color="auto" w:fill="auto"/>
            <w:vAlign w:val="center"/>
          </w:tcPr>
          <w:p w14:paraId="5097780A" w14:textId="77777777" w:rsidR="004642D3" w:rsidRPr="00151068" w:rsidRDefault="004642D3" w:rsidP="004642D3">
            <w:pPr>
              <w:rPr>
                <w:sz w:val="22"/>
                <w:lang w:val="es-ES"/>
              </w:rPr>
            </w:pPr>
            <w:r w:rsidRPr="00151068">
              <w:rPr>
                <w:sz w:val="22"/>
                <w:lang w:val="es-ES"/>
              </w:rPr>
              <w:t xml:space="preserve">Chonga </w:t>
            </w:r>
          </w:p>
        </w:tc>
        <w:tc>
          <w:tcPr>
            <w:tcW w:w="1827" w:type="dxa"/>
            <w:shd w:val="clear" w:color="auto" w:fill="auto"/>
            <w:vAlign w:val="center"/>
          </w:tcPr>
          <w:p w14:paraId="5DE50301" w14:textId="77777777" w:rsidR="004642D3" w:rsidRPr="00151068" w:rsidRDefault="004642D3" w:rsidP="004642D3">
            <w:pPr>
              <w:rPr>
                <w:sz w:val="22"/>
                <w:lang w:val="es-ES"/>
              </w:rPr>
            </w:pPr>
            <w:r w:rsidRPr="00151068">
              <w:rPr>
                <w:sz w:val="22"/>
                <w:lang w:val="es-ES"/>
              </w:rPr>
              <w:t>X</w:t>
            </w:r>
          </w:p>
        </w:tc>
      </w:tr>
      <w:tr w:rsidR="004642D3" w:rsidRPr="00151068" w14:paraId="3C359135" w14:textId="77777777" w:rsidTr="004642D3">
        <w:trPr>
          <w:trHeight w:val="227"/>
          <w:jc w:val="center"/>
        </w:trPr>
        <w:tc>
          <w:tcPr>
            <w:tcW w:w="2127" w:type="dxa"/>
            <w:vMerge w:val="restart"/>
            <w:shd w:val="clear" w:color="auto" w:fill="auto"/>
            <w:vAlign w:val="center"/>
          </w:tcPr>
          <w:p w14:paraId="6780444A" w14:textId="77777777" w:rsidR="004642D3" w:rsidRPr="00151068" w:rsidRDefault="004642D3" w:rsidP="004642D3">
            <w:pPr>
              <w:rPr>
                <w:i/>
                <w:iCs/>
                <w:sz w:val="22"/>
                <w:lang w:val="es-ES"/>
              </w:rPr>
            </w:pPr>
            <w:r w:rsidRPr="00151068">
              <w:rPr>
                <w:iCs/>
                <w:sz w:val="22"/>
                <w:lang w:val="es-ES"/>
              </w:rPr>
              <w:t>CARANGIDAE</w:t>
            </w:r>
          </w:p>
        </w:tc>
        <w:tc>
          <w:tcPr>
            <w:tcW w:w="2269" w:type="dxa"/>
            <w:vAlign w:val="center"/>
          </w:tcPr>
          <w:p w14:paraId="3EC8CA69" w14:textId="76ED2B98" w:rsidR="004642D3" w:rsidRPr="00151068" w:rsidRDefault="004642D3" w:rsidP="004642D3">
            <w:pPr>
              <w:rPr>
                <w:i/>
                <w:iCs/>
                <w:sz w:val="22"/>
                <w:lang w:val="es-ES"/>
              </w:rPr>
            </w:pPr>
            <w:r w:rsidRPr="00151068">
              <w:rPr>
                <w:i/>
                <w:iCs/>
                <w:sz w:val="22"/>
                <w:lang w:val="es-ES"/>
              </w:rPr>
              <w:t xml:space="preserve">Caranx </w:t>
            </w:r>
            <w:r w:rsidR="00F609A1">
              <w:rPr>
                <w:i/>
                <w:iCs/>
                <w:sz w:val="22"/>
                <w:lang w:val="es-ES"/>
              </w:rPr>
              <w:t>hipos</w:t>
            </w:r>
          </w:p>
        </w:tc>
        <w:tc>
          <w:tcPr>
            <w:tcW w:w="2269" w:type="dxa"/>
            <w:shd w:val="clear" w:color="auto" w:fill="auto"/>
            <w:vAlign w:val="center"/>
          </w:tcPr>
          <w:p w14:paraId="3809FDD4" w14:textId="77777777" w:rsidR="004642D3" w:rsidRPr="00151068" w:rsidRDefault="004642D3" w:rsidP="004642D3">
            <w:pPr>
              <w:rPr>
                <w:sz w:val="22"/>
                <w:lang w:val="es-ES"/>
              </w:rPr>
            </w:pPr>
            <w:r w:rsidRPr="00151068">
              <w:rPr>
                <w:sz w:val="22"/>
                <w:lang w:val="es-ES"/>
              </w:rPr>
              <w:t>Jurel</w:t>
            </w:r>
          </w:p>
        </w:tc>
        <w:tc>
          <w:tcPr>
            <w:tcW w:w="1827" w:type="dxa"/>
            <w:shd w:val="clear" w:color="auto" w:fill="auto"/>
            <w:vAlign w:val="center"/>
          </w:tcPr>
          <w:p w14:paraId="725B8621" w14:textId="77777777" w:rsidR="004642D3" w:rsidRPr="00151068" w:rsidRDefault="004642D3" w:rsidP="004642D3">
            <w:pPr>
              <w:rPr>
                <w:sz w:val="22"/>
                <w:lang w:val="es-ES"/>
              </w:rPr>
            </w:pPr>
          </w:p>
        </w:tc>
      </w:tr>
      <w:tr w:rsidR="004642D3" w:rsidRPr="00151068" w14:paraId="223CA43B" w14:textId="77777777" w:rsidTr="004642D3">
        <w:trPr>
          <w:trHeight w:val="227"/>
          <w:jc w:val="center"/>
        </w:trPr>
        <w:tc>
          <w:tcPr>
            <w:tcW w:w="2127" w:type="dxa"/>
            <w:vMerge/>
            <w:shd w:val="clear" w:color="auto" w:fill="auto"/>
            <w:vAlign w:val="center"/>
          </w:tcPr>
          <w:p w14:paraId="6E106369" w14:textId="77777777" w:rsidR="004642D3" w:rsidRPr="00151068" w:rsidRDefault="004642D3" w:rsidP="004642D3">
            <w:pPr>
              <w:rPr>
                <w:i/>
                <w:iCs/>
                <w:sz w:val="22"/>
                <w:lang w:val="en-US"/>
              </w:rPr>
            </w:pPr>
          </w:p>
        </w:tc>
        <w:tc>
          <w:tcPr>
            <w:tcW w:w="2269" w:type="dxa"/>
            <w:vAlign w:val="center"/>
          </w:tcPr>
          <w:p w14:paraId="05C2A617" w14:textId="77777777" w:rsidR="004642D3" w:rsidRPr="00151068" w:rsidRDefault="004642D3" w:rsidP="004642D3">
            <w:pPr>
              <w:rPr>
                <w:i/>
                <w:iCs/>
                <w:sz w:val="22"/>
                <w:lang w:val="en-US"/>
              </w:rPr>
            </w:pPr>
            <w:r w:rsidRPr="00151068">
              <w:rPr>
                <w:i/>
                <w:iCs/>
                <w:sz w:val="22"/>
                <w:lang w:val="es-ES"/>
              </w:rPr>
              <w:t>Caranx crysos</w:t>
            </w:r>
          </w:p>
        </w:tc>
        <w:tc>
          <w:tcPr>
            <w:tcW w:w="2269" w:type="dxa"/>
            <w:shd w:val="clear" w:color="auto" w:fill="auto"/>
            <w:vAlign w:val="center"/>
          </w:tcPr>
          <w:p w14:paraId="176A660C" w14:textId="77777777" w:rsidR="004642D3" w:rsidRPr="00151068" w:rsidRDefault="004642D3" w:rsidP="004642D3">
            <w:pPr>
              <w:rPr>
                <w:sz w:val="22"/>
                <w:lang w:val="en-US"/>
              </w:rPr>
            </w:pPr>
            <w:r w:rsidRPr="00151068">
              <w:rPr>
                <w:sz w:val="22"/>
                <w:lang w:val="en-US"/>
              </w:rPr>
              <w:t>Cojinúa negra</w:t>
            </w:r>
          </w:p>
        </w:tc>
        <w:tc>
          <w:tcPr>
            <w:tcW w:w="1827" w:type="dxa"/>
            <w:shd w:val="clear" w:color="auto" w:fill="auto"/>
            <w:vAlign w:val="center"/>
          </w:tcPr>
          <w:p w14:paraId="67D99BD8" w14:textId="77777777" w:rsidR="004642D3" w:rsidRPr="00151068" w:rsidRDefault="004642D3" w:rsidP="004642D3">
            <w:pPr>
              <w:rPr>
                <w:sz w:val="22"/>
                <w:lang w:val="es-ES"/>
              </w:rPr>
            </w:pPr>
            <w:r w:rsidRPr="00151068">
              <w:rPr>
                <w:sz w:val="22"/>
                <w:lang w:val="es-ES"/>
              </w:rPr>
              <w:t>X</w:t>
            </w:r>
          </w:p>
        </w:tc>
      </w:tr>
      <w:tr w:rsidR="004642D3" w:rsidRPr="00151068" w14:paraId="33A61F1A" w14:textId="77777777" w:rsidTr="004642D3">
        <w:trPr>
          <w:trHeight w:val="227"/>
          <w:jc w:val="center"/>
        </w:trPr>
        <w:tc>
          <w:tcPr>
            <w:tcW w:w="2127" w:type="dxa"/>
            <w:vMerge/>
            <w:shd w:val="clear" w:color="auto" w:fill="auto"/>
            <w:vAlign w:val="center"/>
          </w:tcPr>
          <w:p w14:paraId="0B754174" w14:textId="77777777" w:rsidR="004642D3" w:rsidRPr="00151068" w:rsidRDefault="004642D3" w:rsidP="004642D3">
            <w:pPr>
              <w:rPr>
                <w:i/>
                <w:iCs/>
                <w:sz w:val="22"/>
                <w:lang w:val="en-US"/>
              </w:rPr>
            </w:pPr>
          </w:p>
        </w:tc>
        <w:tc>
          <w:tcPr>
            <w:tcW w:w="2269" w:type="dxa"/>
            <w:vAlign w:val="center"/>
          </w:tcPr>
          <w:p w14:paraId="2C5CC6B3" w14:textId="77777777" w:rsidR="004642D3" w:rsidRPr="00151068" w:rsidRDefault="004642D3" w:rsidP="004642D3">
            <w:pPr>
              <w:rPr>
                <w:i/>
                <w:iCs/>
                <w:sz w:val="22"/>
                <w:lang w:val="en-US"/>
              </w:rPr>
            </w:pPr>
            <w:r w:rsidRPr="00151068">
              <w:rPr>
                <w:i/>
                <w:iCs/>
                <w:sz w:val="22"/>
                <w:lang w:val="en-US"/>
              </w:rPr>
              <w:t>Oligoplites saurus</w:t>
            </w:r>
          </w:p>
        </w:tc>
        <w:tc>
          <w:tcPr>
            <w:tcW w:w="2269" w:type="dxa"/>
            <w:shd w:val="clear" w:color="auto" w:fill="auto"/>
            <w:vAlign w:val="center"/>
          </w:tcPr>
          <w:p w14:paraId="7E3F8668" w14:textId="77777777" w:rsidR="004642D3" w:rsidRPr="00151068" w:rsidRDefault="004642D3" w:rsidP="004642D3">
            <w:pPr>
              <w:rPr>
                <w:sz w:val="22"/>
                <w:lang w:val="en-US"/>
              </w:rPr>
            </w:pPr>
            <w:r w:rsidRPr="00151068">
              <w:rPr>
                <w:sz w:val="22"/>
                <w:lang w:val="en-US"/>
              </w:rPr>
              <w:t>Meona</w:t>
            </w:r>
          </w:p>
        </w:tc>
        <w:tc>
          <w:tcPr>
            <w:tcW w:w="1827" w:type="dxa"/>
            <w:shd w:val="clear" w:color="auto" w:fill="auto"/>
            <w:vAlign w:val="center"/>
          </w:tcPr>
          <w:p w14:paraId="66144BA0" w14:textId="77777777" w:rsidR="004642D3" w:rsidRPr="00151068" w:rsidRDefault="004642D3" w:rsidP="004642D3">
            <w:pPr>
              <w:rPr>
                <w:sz w:val="22"/>
                <w:lang w:val="es-ES"/>
              </w:rPr>
            </w:pPr>
            <w:r w:rsidRPr="00151068">
              <w:rPr>
                <w:sz w:val="22"/>
                <w:lang w:val="es-ES"/>
              </w:rPr>
              <w:t>X</w:t>
            </w:r>
          </w:p>
        </w:tc>
      </w:tr>
      <w:tr w:rsidR="004642D3" w:rsidRPr="00151068" w14:paraId="0FA13E85" w14:textId="77777777" w:rsidTr="004642D3">
        <w:trPr>
          <w:trHeight w:val="227"/>
          <w:jc w:val="center"/>
        </w:trPr>
        <w:tc>
          <w:tcPr>
            <w:tcW w:w="2127" w:type="dxa"/>
            <w:vMerge/>
            <w:shd w:val="clear" w:color="auto" w:fill="auto"/>
            <w:vAlign w:val="center"/>
          </w:tcPr>
          <w:p w14:paraId="07040A75" w14:textId="77777777" w:rsidR="004642D3" w:rsidRPr="00151068" w:rsidRDefault="004642D3" w:rsidP="004642D3">
            <w:pPr>
              <w:rPr>
                <w:i/>
                <w:iCs/>
                <w:sz w:val="22"/>
                <w:lang w:val="es-ES"/>
              </w:rPr>
            </w:pPr>
          </w:p>
        </w:tc>
        <w:tc>
          <w:tcPr>
            <w:tcW w:w="2269" w:type="dxa"/>
            <w:vAlign w:val="center"/>
          </w:tcPr>
          <w:p w14:paraId="4111CE18" w14:textId="77777777" w:rsidR="004642D3" w:rsidRPr="00151068" w:rsidRDefault="004642D3" w:rsidP="004642D3">
            <w:pPr>
              <w:rPr>
                <w:i/>
                <w:iCs/>
                <w:sz w:val="22"/>
                <w:lang w:val="es-ES"/>
              </w:rPr>
            </w:pPr>
            <w:r w:rsidRPr="00151068">
              <w:rPr>
                <w:i/>
                <w:iCs/>
                <w:sz w:val="22"/>
                <w:lang w:val="es-ES"/>
              </w:rPr>
              <w:t>Oligoplites palometa</w:t>
            </w:r>
          </w:p>
        </w:tc>
        <w:tc>
          <w:tcPr>
            <w:tcW w:w="2269" w:type="dxa"/>
            <w:shd w:val="clear" w:color="auto" w:fill="auto"/>
            <w:vAlign w:val="center"/>
          </w:tcPr>
          <w:p w14:paraId="631C5345" w14:textId="77777777" w:rsidR="004642D3" w:rsidRPr="00151068" w:rsidRDefault="004642D3" w:rsidP="004642D3">
            <w:pPr>
              <w:rPr>
                <w:sz w:val="22"/>
                <w:lang w:val="en-US"/>
              </w:rPr>
            </w:pPr>
            <w:r w:rsidRPr="00151068">
              <w:rPr>
                <w:sz w:val="22"/>
                <w:lang w:val="en-US"/>
              </w:rPr>
              <w:t>Meona</w:t>
            </w:r>
          </w:p>
        </w:tc>
        <w:tc>
          <w:tcPr>
            <w:tcW w:w="1827" w:type="dxa"/>
            <w:shd w:val="clear" w:color="auto" w:fill="auto"/>
            <w:vAlign w:val="center"/>
          </w:tcPr>
          <w:p w14:paraId="50B37520" w14:textId="77777777" w:rsidR="004642D3" w:rsidRPr="00151068" w:rsidRDefault="004642D3" w:rsidP="004642D3">
            <w:pPr>
              <w:rPr>
                <w:sz w:val="22"/>
                <w:lang w:val="es-ES"/>
              </w:rPr>
            </w:pPr>
            <w:r w:rsidRPr="00151068">
              <w:rPr>
                <w:sz w:val="22"/>
                <w:lang w:val="es-ES"/>
              </w:rPr>
              <w:t>X</w:t>
            </w:r>
          </w:p>
        </w:tc>
      </w:tr>
      <w:tr w:rsidR="004642D3" w:rsidRPr="00151068" w14:paraId="51E7DA24" w14:textId="77777777" w:rsidTr="004642D3">
        <w:trPr>
          <w:trHeight w:val="227"/>
          <w:jc w:val="center"/>
        </w:trPr>
        <w:tc>
          <w:tcPr>
            <w:tcW w:w="2127" w:type="dxa"/>
            <w:vMerge/>
            <w:shd w:val="clear" w:color="auto" w:fill="auto"/>
            <w:vAlign w:val="center"/>
          </w:tcPr>
          <w:p w14:paraId="37E82B64" w14:textId="77777777" w:rsidR="004642D3" w:rsidRPr="00151068" w:rsidRDefault="004642D3" w:rsidP="004642D3">
            <w:pPr>
              <w:rPr>
                <w:i/>
                <w:iCs/>
                <w:sz w:val="22"/>
                <w:lang w:val="en-US"/>
              </w:rPr>
            </w:pPr>
          </w:p>
        </w:tc>
        <w:tc>
          <w:tcPr>
            <w:tcW w:w="2269" w:type="dxa"/>
            <w:vAlign w:val="center"/>
          </w:tcPr>
          <w:p w14:paraId="60D56235" w14:textId="77777777" w:rsidR="004642D3" w:rsidRPr="00151068" w:rsidRDefault="004642D3" w:rsidP="004642D3">
            <w:pPr>
              <w:rPr>
                <w:i/>
                <w:iCs/>
                <w:sz w:val="22"/>
                <w:lang w:val="en-US"/>
              </w:rPr>
            </w:pPr>
            <w:r w:rsidRPr="00151068">
              <w:rPr>
                <w:i/>
                <w:iCs/>
                <w:sz w:val="22"/>
                <w:lang w:val="es-ES"/>
              </w:rPr>
              <w:t>Trachinotus carolinus</w:t>
            </w:r>
          </w:p>
        </w:tc>
        <w:tc>
          <w:tcPr>
            <w:tcW w:w="2269" w:type="dxa"/>
            <w:shd w:val="clear" w:color="auto" w:fill="auto"/>
            <w:vAlign w:val="center"/>
          </w:tcPr>
          <w:p w14:paraId="75258502" w14:textId="77777777" w:rsidR="004642D3" w:rsidRPr="00151068" w:rsidRDefault="004642D3" w:rsidP="004642D3">
            <w:pPr>
              <w:rPr>
                <w:sz w:val="22"/>
                <w:lang w:val="en-US"/>
              </w:rPr>
            </w:pPr>
            <w:r w:rsidRPr="00151068">
              <w:rPr>
                <w:sz w:val="22"/>
                <w:lang w:val="en-US"/>
              </w:rPr>
              <w:t>Pampano</w:t>
            </w:r>
          </w:p>
        </w:tc>
        <w:tc>
          <w:tcPr>
            <w:tcW w:w="1827" w:type="dxa"/>
            <w:shd w:val="clear" w:color="auto" w:fill="auto"/>
            <w:vAlign w:val="center"/>
          </w:tcPr>
          <w:p w14:paraId="3B6CA44C" w14:textId="77777777" w:rsidR="004642D3" w:rsidRPr="00151068" w:rsidRDefault="004642D3" w:rsidP="004642D3">
            <w:pPr>
              <w:rPr>
                <w:sz w:val="22"/>
                <w:lang w:val="es-ES"/>
              </w:rPr>
            </w:pPr>
            <w:r w:rsidRPr="00151068">
              <w:rPr>
                <w:sz w:val="22"/>
                <w:lang w:val="es-ES"/>
              </w:rPr>
              <w:t>X</w:t>
            </w:r>
          </w:p>
        </w:tc>
      </w:tr>
      <w:tr w:rsidR="004642D3" w:rsidRPr="00151068" w14:paraId="4C49A19E" w14:textId="77777777" w:rsidTr="004642D3">
        <w:trPr>
          <w:trHeight w:val="227"/>
          <w:jc w:val="center"/>
        </w:trPr>
        <w:tc>
          <w:tcPr>
            <w:tcW w:w="2127" w:type="dxa"/>
            <w:vMerge/>
            <w:shd w:val="clear" w:color="auto" w:fill="auto"/>
            <w:vAlign w:val="center"/>
          </w:tcPr>
          <w:p w14:paraId="46A86B73" w14:textId="77777777" w:rsidR="004642D3" w:rsidRPr="00151068" w:rsidRDefault="004642D3" w:rsidP="004642D3">
            <w:pPr>
              <w:rPr>
                <w:i/>
                <w:iCs/>
                <w:sz w:val="22"/>
                <w:lang w:val="en-US"/>
              </w:rPr>
            </w:pPr>
          </w:p>
        </w:tc>
        <w:tc>
          <w:tcPr>
            <w:tcW w:w="2269" w:type="dxa"/>
            <w:vAlign w:val="center"/>
          </w:tcPr>
          <w:p w14:paraId="462EE27C" w14:textId="77777777" w:rsidR="004642D3" w:rsidRPr="00151068" w:rsidRDefault="004642D3" w:rsidP="004642D3">
            <w:pPr>
              <w:rPr>
                <w:i/>
                <w:iCs/>
                <w:sz w:val="22"/>
                <w:lang w:val="en-US"/>
              </w:rPr>
            </w:pPr>
            <w:r w:rsidRPr="00151068">
              <w:rPr>
                <w:i/>
                <w:iCs/>
                <w:sz w:val="22"/>
                <w:lang w:val="es-ES"/>
              </w:rPr>
              <w:t>Trachinotus  falcatus</w:t>
            </w:r>
          </w:p>
        </w:tc>
        <w:tc>
          <w:tcPr>
            <w:tcW w:w="2269" w:type="dxa"/>
            <w:shd w:val="clear" w:color="auto" w:fill="auto"/>
            <w:vAlign w:val="center"/>
          </w:tcPr>
          <w:p w14:paraId="0FB3825F" w14:textId="77777777" w:rsidR="004642D3" w:rsidRPr="00151068" w:rsidRDefault="004642D3" w:rsidP="004642D3">
            <w:pPr>
              <w:rPr>
                <w:sz w:val="22"/>
                <w:lang w:val="en-US"/>
              </w:rPr>
            </w:pPr>
            <w:r w:rsidRPr="00151068">
              <w:rPr>
                <w:sz w:val="22"/>
                <w:lang w:val="en-US"/>
              </w:rPr>
              <w:t>Pampano</w:t>
            </w:r>
          </w:p>
        </w:tc>
        <w:tc>
          <w:tcPr>
            <w:tcW w:w="1827" w:type="dxa"/>
            <w:shd w:val="clear" w:color="auto" w:fill="auto"/>
            <w:vAlign w:val="center"/>
          </w:tcPr>
          <w:p w14:paraId="749D2963" w14:textId="77777777" w:rsidR="004642D3" w:rsidRPr="00151068" w:rsidRDefault="004642D3" w:rsidP="004642D3">
            <w:pPr>
              <w:rPr>
                <w:sz w:val="22"/>
                <w:lang w:val="es-ES"/>
              </w:rPr>
            </w:pPr>
            <w:r w:rsidRPr="00151068">
              <w:rPr>
                <w:sz w:val="22"/>
                <w:lang w:val="es-ES"/>
              </w:rPr>
              <w:t>X</w:t>
            </w:r>
          </w:p>
        </w:tc>
      </w:tr>
      <w:tr w:rsidR="004642D3" w:rsidRPr="00151068" w14:paraId="62565F74" w14:textId="77777777" w:rsidTr="004642D3">
        <w:trPr>
          <w:trHeight w:val="227"/>
          <w:jc w:val="center"/>
        </w:trPr>
        <w:tc>
          <w:tcPr>
            <w:tcW w:w="2127" w:type="dxa"/>
            <w:vMerge/>
            <w:shd w:val="clear" w:color="auto" w:fill="auto"/>
            <w:vAlign w:val="center"/>
          </w:tcPr>
          <w:p w14:paraId="3FC9FE8B" w14:textId="77777777" w:rsidR="004642D3" w:rsidRPr="00151068" w:rsidRDefault="004642D3" w:rsidP="004642D3">
            <w:pPr>
              <w:rPr>
                <w:sz w:val="22"/>
                <w:lang w:val="es-ES"/>
              </w:rPr>
            </w:pPr>
          </w:p>
        </w:tc>
        <w:tc>
          <w:tcPr>
            <w:tcW w:w="2269" w:type="dxa"/>
            <w:vAlign w:val="center"/>
          </w:tcPr>
          <w:p w14:paraId="4336F3A9" w14:textId="77777777" w:rsidR="004642D3" w:rsidRPr="00151068" w:rsidRDefault="004642D3" w:rsidP="004642D3">
            <w:pPr>
              <w:rPr>
                <w:sz w:val="22"/>
                <w:lang w:val="es-ES"/>
              </w:rPr>
            </w:pPr>
            <w:r w:rsidRPr="00151068">
              <w:rPr>
                <w:i/>
                <w:iCs/>
                <w:sz w:val="22"/>
                <w:lang w:val="es-ES"/>
              </w:rPr>
              <w:t xml:space="preserve">Selene </w:t>
            </w:r>
            <w:r w:rsidRPr="00151068">
              <w:rPr>
                <w:sz w:val="22"/>
                <w:lang w:val="es-ES"/>
              </w:rPr>
              <w:t>spp</w:t>
            </w:r>
          </w:p>
        </w:tc>
        <w:tc>
          <w:tcPr>
            <w:tcW w:w="2269" w:type="dxa"/>
            <w:shd w:val="clear" w:color="auto" w:fill="auto"/>
            <w:vAlign w:val="center"/>
          </w:tcPr>
          <w:p w14:paraId="2E2E7A14" w14:textId="77777777" w:rsidR="004642D3" w:rsidRPr="00151068" w:rsidRDefault="004642D3" w:rsidP="004642D3">
            <w:pPr>
              <w:rPr>
                <w:sz w:val="22"/>
                <w:lang w:val="es-ES"/>
              </w:rPr>
            </w:pPr>
            <w:r w:rsidRPr="00151068">
              <w:rPr>
                <w:sz w:val="22"/>
                <w:lang w:val="es-ES"/>
              </w:rPr>
              <w:t>Carta, carecaballo</w:t>
            </w:r>
          </w:p>
        </w:tc>
        <w:tc>
          <w:tcPr>
            <w:tcW w:w="1827" w:type="dxa"/>
            <w:shd w:val="clear" w:color="auto" w:fill="auto"/>
            <w:vAlign w:val="center"/>
          </w:tcPr>
          <w:p w14:paraId="480E2962" w14:textId="77777777" w:rsidR="004642D3" w:rsidRPr="00151068" w:rsidRDefault="004642D3" w:rsidP="004642D3">
            <w:pPr>
              <w:rPr>
                <w:sz w:val="22"/>
                <w:lang w:val="es-ES"/>
              </w:rPr>
            </w:pPr>
            <w:r w:rsidRPr="00151068">
              <w:rPr>
                <w:sz w:val="22"/>
                <w:lang w:val="es-ES"/>
              </w:rPr>
              <w:t>X</w:t>
            </w:r>
          </w:p>
        </w:tc>
      </w:tr>
      <w:tr w:rsidR="004642D3" w:rsidRPr="00151068" w14:paraId="1264EA55" w14:textId="77777777" w:rsidTr="004642D3">
        <w:trPr>
          <w:trHeight w:val="227"/>
          <w:jc w:val="center"/>
        </w:trPr>
        <w:tc>
          <w:tcPr>
            <w:tcW w:w="2127" w:type="dxa"/>
            <w:shd w:val="clear" w:color="auto" w:fill="auto"/>
            <w:vAlign w:val="center"/>
          </w:tcPr>
          <w:p w14:paraId="2698D097" w14:textId="77777777" w:rsidR="004642D3" w:rsidRPr="00151068" w:rsidRDefault="004642D3" w:rsidP="004642D3">
            <w:pPr>
              <w:rPr>
                <w:i/>
                <w:iCs/>
                <w:sz w:val="22"/>
                <w:lang w:val="es-ES"/>
              </w:rPr>
            </w:pPr>
            <w:r w:rsidRPr="00151068">
              <w:rPr>
                <w:sz w:val="22"/>
                <w:lang w:val="es-ES"/>
              </w:rPr>
              <w:t>CARCHARHINIDAE</w:t>
            </w:r>
          </w:p>
        </w:tc>
        <w:tc>
          <w:tcPr>
            <w:tcW w:w="2269" w:type="dxa"/>
            <w:vAlign w:val="center"/>
          </w:tcPr>
          <w:p w14:paraId="4F86F677" w14:textId="77777777" w:rsidR="004642D3" w:rsidRPr="00151068" w:rsidRDefault="004642D3" w:rsidP="004642D3">
            <w:pPr>
              <w:rPr>
                <w:i/>
                <w:iCs/>
                <w:sz w:val="22"/>
                <w:lang w:val="es-ES"/>
              </w:rPr>
            </w:pPr>
            <w:r w:rsidRPr="00151068">
              <w:rPr>
                <w:i/>
                <w:sz w:val="22"/>
                <w:lang w:val="es-ES"/>
              </w:rPr>
              <w:t>Carcharhinus limbatus</w:t>
            </w:r>
          </w:p>
        </w:tc>
        <w:tc>
          <w:tcPr>
            <w:tcW w:w="2269" w:type="dxa"/>
            <w:shd w:val="clear" w:color="auto" w:fill="auto"/>
            <w:vAlign w:val="center"/>
          </w:tcPr>
          <w:p w14:paraId="07AA0342" w14:textId="77777777" w:rsidR="004642D3" w:rsidRPr="00151068" w:rsidRDefault="004642D3" w:rsidP="004642D3">
            <w:pPr>
              <w:rPr>
                <w:sz w:val="22"/>
                <w:lang w:val="es-ES"/>
              </w:rPr>
            </w:pPr>
            <w:r w:rsidRPr="00151068">
              <w:rPr>
                <w:sz w:val="22"/>
                <w:lang w:val="es-ES"/>
              </w:rPr>
              <w:t>Tollo aletinegro, tiburón macuira</w:t>
            </w:r>
          </w:p>
        </w:tc>
        <w:tc>
          <w:tcPr>
            <w:tcW w:w="1827" w:type="dxa"/>
            <w:shd w:val="clear" w:color="auto" w:fill="auto"/>
            <w:vAlign w:val="center"/>
          </w:tcPr>
          <w:p w14:paraId="204BAE28" w14:textId="77777777" w:rsidR="004642D3" w:rsidRPr="00151068" w:rsidRDefault="004642D3" w:rsidP="004642D3">
            <w:pPr>
              <w:rPr>
                <w:sz w:val="22"/>
                <w:lang w:val="es-ES"/>
              </w:rPr>
            </w:pPr>
          </w:p>
        </w:tc>
      </w:tr>
      <w:tr w:rsidR="004642D3" w:rsidRPr="00151068" w14:paraId="76E650F4" w14:textId="77777777" w:rsidTr="004642D3">
        <w:trPr>
          <w:trHeight w:val="227"/>
          <w:jc w:val="center"/>
        </w:trPr>
        <w:tc>
          <w:tcPr>
            <w:tcW w:w="2127" w:type="dxa"/>
            <w:vMerge w:val="restart"/>
            <w:shd w:val="clear" w:color="auto" w:fill="auto"/>
            <w:vAlign w:val="center"/>
          </w:tcPr>
          <w:p w14:paraId="447E8264" w14:textId="77777777" w:rsidR="004642D3" w:rsidRPr="00151068" w:rsidRDefault="004642D3" w:rsidP="004642D3">
            <w:pPr>
              <w:rPr>
                <w:i/>
                <w:iCs/>
                <w:sz w:val="22"/>
                <w:lang w:val="es-ES"/>
              </w:rPr>
            </w:pPr>
            <w:r w:rsidRPr="00151068">
              <w:rPr>
                <w:sz w:val="22"/>
                <w:lang w:val="es-ES"/>
              </w:rPr>
              <w:t>CENTROPOMIDAE</w:t>
            </w:r>
          </w:p>
        </w:tc>
        <w:tc>
          <w:tcPr>
            <w:tcW w:w="2269" w:type="dxa"/>
            <w:vAlign w:val="center"/>
          </w:tcPr>
          <w:p w14:paraId="445D030E" w14:textId="77777777" w:rsidR="004642D3" w:rsidRPr="00151068" w:rsidRDefault="004642D3" w:rsidP="004642D3">
            <w:pPr>
              <w:rPr>
                <w:i/>
                <w:iCs/>
                <w:sz w:val="22"/>
                <w:lang w:val="es-ES"/>
              </w:rPr>
            </w:pPr>
            <w:r w:rsidRPr="00151068">
              <w:rPr>
                <w:i/>
                <w:iCs/>
                <w:sz w:val="22"/>
                <w:lang w:val="es-ES"/>
              </w:rPr>
              <w:t>Centropomus undecimalis</w:t>
            </w:r>
          </w:p>
        </w:tc>
        <w:tc>
          <w:tcPr>
            <w:tcW w:w="2269" w:type="dxa"/>
            <w:shd w:val="clear" w:color="auto" w:fill="auto"/>
            <w:vAlign w:val="center"/>
          </w:tcPr>
          <w:p w14:paraId="3F4B09ED" w14:textId="77777777" w:rsidR="004642D3" w:rsidRPr="00151068" w:rsidRDefault="004642D3" w:rsidP="004642D3">
            <w:pPr>
              <w:rPr>
                <w:sz w:val="22"/>
                <w:lang w:val="es-ES"/>
              </w:rPr>
            </w:pPr>
            <w:r w:rsidRPr="00151068">
              <w:rPr>
                <w:sz w:val="22"/>
                <w:lang w:val="es-ES"/>
              </w:rPr>
              <w:t>Robalo, r. blanco, r. carita larga</w:t>
            </w:r>
          </w:p>
        </w:tc>
        <w:tc>
          <w:tcPr>
            <w:tcW w:w="1827" w:type="dxa"/>
            <w:shd w:val="clear" w:color="auto" w:fill="auto"/>
            <w:vAlign w:val="center"/>
          </w:tcPr>
          <w:p w14:paraId="3CC89AC5" w14:textId="77777777" w:rsidR="004642D3" w:rsidRPr="00151068" w:rsidRDefault="004642D3" w:rsidP="004642D3">
            <w:pPr>
              <w:rPr>
                <w:sz w:val="22"/>
                <w:lang w:val="es-ES"/>
              </w:rPr>
            </w:pPr>
            <w:r w:rsidRPr="00151068">
              <w:rPr>
                <w:sz w:val="22"/>
                <w:lang w:val="es-ES"/>
              </w:rPr>
              <w:t>X</w:t>
            </w:r>
          </w:p>
        </w:tc>
      </w:tr>
      <w:tr w:rsidR="004642D3" w:rsidRPr="00151068" w14:paraId="0CEE8AE4" w14:textId="77777777" w:rsidTr="004642D3">
        <w:trPr>
          <w:trHeight w:val="227"/>
          <w:jc w:val="center"/>
        </w:trPr>
        <w:tc>
          <w:tcPr>
            <w:tcW w:w="2127" w:type="dxa"/>
            <w:vMerge/>
            <w:shd w:val="clear" w:color="auto" w:fill="auto"/>
            <w:vAlign w:val="center"/>
          </w:tcPr>
          <w:p w14:paraId="7CBC953A" w14:textId="77777777" w:rsidR="004642D3" w:rsidRPr="00151068" w:rsidRDefault="004642D3" w:rsidP="004642D3">
            <w:pPr>
              <w:rPr>
                <w:i/>
                <w:iCs/>
                <w:sz w:val="22"/>
                <w:lang w:val="es-ES"/>
              </w:rPr>
            </w:pPr>
          </w:p>
        </w:tc>
        <w:tc>
          <w:tcPr>
            <w:tcW w:w="2269" w:type="dxa"/>
            <w:vAlign w:val="center"/>
          </w:tcPr>
          <w:p w14:paraId="69B5C42F" w14:textId="77777777" w:rsidR="004642D3" w:rsidRPr="00151068" w:rsidRDefault="004642D3" w:rsidP="004642D3">
            <w:pPr>
              <w:rPr>
                <w:i/>
                <w:iCs/>
                <w:sz w:val="22"/>
                <w:lang w:val="es-ES"/>
              </w:rPr>
            </w:pPr>
            <w:r w:rsidRPr="00151068">
              <w:rPr>
                <w:i/>
                <w:iCs/>
                <w:sz w:val="22"/>
                <w:lang w:val="es-ES"/>
              </w:rPr>
              <w:t>Centropomus ensiferus</w:t>
            </w:r>
          </w:p>
        </w:tc>
        <w:tc>
          <w:tcPr>
            <w:tcW w:w="2269" w:type="dxa"/>
            <w:shd w:val="clear" w:color="auto" w:fill="auto"/>
            <w:vAlign w:val="center"/>
          </w:tcPr>
          <w:p w14:paraId="7D34317C" w14:textId="77777777" w:rsidR="004642D3" w:rsidRPr="00151068" w:rsidRDefault="004642D3" w:rsidP="004642D3">
            <w:pPr>
              <w:rPr>
                <w:sz w:val="22"/>
                <w:lang w:val="es-ES"/>
              </w:rPr>
            </w:pPr>
            <w:r w:rsidRPr="00151068">
              <w:rPr>
                <w:sz w:val="22"/>
                <w:lang w:val="es-ES"/>
              </w:rPr>
              <w:t>Robalo de espolón</w:t>
            </w:r>
          </w:p>
        </w:tc>
        <w:tc>
          <w:tcPr>
            <w:tcW w:w="1827" w:type="dxa"/>
            <w:shd w:val="clear" w:color="auto" w:fill="auto"/>
            <w:vAlign w:val="center"/>
          </w:tcPr>
          <w:p w14:paraId="565B7042" w14:textId="77777777" w:rsidR="004642D3" w:rsidRPr="00151068" w:rsidRDefault="004642D3" w:rsidP="004642D3">
            <w:pPr>
              <w:rPr>
                <w:sz w:val="22"/>
                <w:lang w:val="es-ES"/>
              </w:rPr>
            </w:pPr>
            <w:r w:rsidRPr="00151068">
              <w:rPr>
                <w:sz w:val="22"/>
                <w:lang w:val="es-ES"/>
              </w:rPr>
              <w:t>X</w:t>
            </w:r>
          </w:p>
        </w:tc>
      </w:tr>
      <w:tr w:rsidR="004642D3" w:rsidRPr="00151068" w14:paraId="5EC88331" w14:textId="77777777" w:rsidTr="004642D3">
        <w:trPr>
          <w:trHeight w:val="227"/>
          <w:jc w:val="center"/>
        </w:trPr>
        <w:tc>
          <w:tcPr>
            <w:tcW w:w="2127" w:type="dxa"/>
            <w:vMerge/>
            <w:shd w:val="clear" w:color="auto" w:fill="auto"/>
            <w:vAlign w:val="center"/>
          </w:tcPr>
          <w:p w14:paraId="36530A6C" w14:textId="77777777" w:rsidR="004642D3" w:rsidRPr="00151068" w:rsidRDefault="004642D3" w:rsidP="004642D3">
            <w:pPr>
              <w:rPr>
                <w:iCs/>
                <w:sz w:val="22"/>
                <w:lang w:val="es-ES"/>
              </w:rPr>
            </w:pPr>
          </w:p>
        </w:tc>
        <w:tc>
          <w:tcPr>
            <w:tcW w:w="2269" w:type="dxa"/>
            <w:vAlign w:val="center"/>
          </w:tcPr>
          <w:p w14:paraId="2AC3908D" w14:textId="77777777" w:rsidR="004642D3" w:rsidRPr="00151068" w:rsidRDefault="004642D3" w:rsidP="004642D3">
            <w:pPr>
              <w:rPr>
                <w:iCs/>
                <w:sz w:val="22"/>
                <w:lang w:val="es-ES"/>
              </w:rPr>
            </w:pPr>
            <w:r w:rsidRPr="00151068">
              <w:rPr>
                <w:sz w:val="22"/>
                <w:lang w:val="es-ES"/>
              </w:rPr>
              <w:t>Centropomus pectinatus</w:t>
            </w:r>
          </w:p>
        </w:tc>
        <w:tc>
          <w:tcPr>
            <w:tcW w:w="2269" w:type="dxa"/>
            <w:shd w:val="clear" w:color="auto" w:fill="auto"/>
            <w:vAlign w:val="center"/>
          </w:tcPr>
          <w:p w14:paraId="2B8D375B" w14:textId="77777777" w:rsidR="004642D3" w:rsidRPr="00151068" w:rsidRDefault="004642D3" w:rsidP="004642D3">
            <w:pPr>
              <w:rPr>
                <w:sz w:val="22"/>
                <w:lang w:val="es-ES"/>
              </w:rPr>
            </w:pPr>
            <w:r w:rsidRPr="00151068">
              <w:rPr>
                <w:sz w:val="22"/>
                <w:lang w:val="es-ES"/>
              </w:rPr>
              <w:t>Robalo pluma</w:t>
            </w:r>
          </w:p>
        </w:tc>
        <w:tc>
          <w:tcPr>
            <w:tcW w:w="1827" w:type="dxa"/>
            <w:shd w:val="clear" w:color="auto" w:fill="auto"/>
            <w:vAlign w:val="center"/>
          </w:tcPr>
          <w:p w14:paraId="6391787F" w14:textId="77777777" w:rsidR="004642D3" w:rsidRPr="00151068" w:rsidRDefault="004642D3" w:rsidP="004642D3">
            <w:pPr>
              <w:rPr>
                <w:sz w:val="22"/>
                <w:lang w:val="es-ES"/>
              </w:rPr>
            </w:pPr>
            <w:r w:rsidRPr="00151068">
              <w:rPr>
                <w:sz w:val="22"/>
                <w:lang w:val="es-ES"/>
              </w:rPr>
              <w:t>X</w:t>
            </w:r>
          </w:p>
        </w:tc>
      </w:tr>
      <w:tr w:rsidR="004642D3" w:rsidRPr="00151068" w14:paraId="01969EF2" w14:textId="77777777" w:rsidTr="004642D3">
        <w:trPr>
          <w:trHeight w:val="227"/>
          <w:jc w:val="center"/>
        </w:trPr>
        <w:tc>
          <w:tcPr>
            <w:tcW w:w="2127" w:type="dxa"/>
            <w:vMerge w:val="restart"/>
            <w:shd w:val="clear" w:color="auto" w:fill="auto"/>
            <w:vAlign w:val="center"/>
          </w:tcPr>
          <w:p w14:paraId="4D5DCD96" w14:textId="77777777" w:rsidR="004642D3" w:rsidRPr="00151068" w:rsidRDefault="004642D3" w:rsidP="004642D3">
            <w:pPr>
              <w:rPr>
                <w:i/>
                <w:iCs/>
                <w:sz w:val="22"/>
                <w:lang w:val="es-ES"/>
              </w:rPr>
            </w:pPr>
            <w:r w:rsidRPr="00151068">
              <w:rPr>
                <w:iCs/>
                <w:sz w:val="22"/>
                <w:lang w:val="es-ES"/>
              </w:rPr>
              <w:t>CICHLIDAE</w:t>
            </w:r>
          </w:p>
        </w:tc>
        <w:tc>
          <w:tcPr>
            <w:tcW w:w="2269" w:type="dxa"/>
            <w:vAlign w:val="center"/>
          </w:tcPr>
          <w:p w14:paraId="22A4C4B7" w14:textId="77777777" w:rsidR="004642D3" w:rsidRPr="00151068" w:rsidRDefault="004642D3" w:rsidP="004642D3">
            <w:pPr>
              <w:rPr>
                <w:i/>
                <w:iCs/>
                <w:sz w:val="22"/>
                <w:lang w:val="es-ES"/>
              </w:rPr>
            </w:pPr>
            <w:r w:rsidRPr="00151068">
              <w:rPr>
                <w:i/>
                <w:iCs/>
                <w:sz w:val="22"/>
                <w:lang w:val="es-ES"/>
              </w:rPr>
              <w:t>Aequides pulcher</w:t>
            </w:r>
          </w:p>
        </w:tc>
        <w:tc>
          <w:tcPr>
            <w:tcW w:w="2269" w:type="dxa"/>
            <w:shd w:val="clear" w:color="auto" w:fill="auto"/>
            <w:vAlign w:val="center"/>
          </w:tcPr>
          <w:p w14:paraId="261B766D" w14:textId="77777777" w:rsidR="004642D3" w:rsidRPr="00151068" w:rsidRDefault="004642D3" w:rsidP="004642D3">
            <w:pPr>
              <w:rPr>
                <w:sz w:val="22"/>
                <w:lang w:val="es-ES"/>
              </w:rPr>
            </w:pPr>
            <w:r w:rsidRPr="00151068">
              <w:rPr>
                <w:sz w:val="22"/>
                <w:lang w:val="es-ES"/>
              </w:rPr>
              <w:t>Mojarra azul</w:t>
            </w:r>
          </w:p>
        </w:tc>
        <w:tc>
          <w:tcPr>
            <w:tcW w:w="1827" w:type="dxa"/>
            <w:shd w:val="clear" w:color="auto" w:fill="auto"/>
            <w:vAlign w:val="center"/>
          </w:tcPr>
          <w:p w14:paraId="069AF431" w14:textId="77777777" w:rsidR="004642D3" w:rsidRPr="00151068" w:rsidRDefault="004642D3" w:rsidP="004642D3">
            <w:pPr>
              <w:rPr>
                <w:sz w:val="22"/>
                <w:lang w:val="es-ES"/>
              </w:rPr>
            </w:pPr>
          </w:p>
        </w:tc>
      </w:tr>
      <w:tr w:rsidR="004642D3" w:rsidRPr="00151068" w14:paraId="1FF9E25A" w14:textId="77777777" w:rsidTr="004642D3">
        <w:trPr>
          <w:trHeight w:val="227"/>
          <w:jc w:val="center"/>
        </w:trPr>
        <w:tc>
          <w:tcPr>
            <w:tcW w:w="2127" w:type="dxa"/>
            <w:vMerge/>
            <w:shd w:val="clear" w:color="auto" w:fill="auto"/>
            <w:vAlign w:val="center"/>
          </w:tcPr>
          <w:p w14:paraId="0A5C64A9" w14:textId="77777777" w:rsidR="004642D3" w:rsidRPr="00151068" w:rsidRDefault="004642D3" w:rsidP="004642D3">
            <w:pPr>
              <w:rPr>
                <w:i/>
                <w:iCs/>
                <w:sz w:val="22"/>
                <w:lang w:val="en-US"/>
              </w:rPr>
            </w:pPr>
          </w:p>
        </w:tc>
        <w:tc>
          <w:tcPr>
            <w:tcW w:w="2269" w:type="dxa"/>
            <w:vAlign w:val="center"/>
          </w:tcPr>
          <w:p w14:paraId="158E6A76" w14:textId="77777777" w:rsidR="004642D3" w:rsidRPr="00151068" w:rsidRDefault="004642D3" w:rsidP="004642D3">
            <w:pPr>
              <w:rPr>
                <w:i/>
                <w:iCs/>
                <w:sz w:val="22"/>
                <w:lang w:val="en-US"/>
              </w:rPr>
            </w:pPr>
            <w:r w:rsidRPr="00151068">
              <w:rPr>
                <w:i/>
                <w:iCs/>
                <w:sz w:val="22"/>
                <w:lang w:val="en-US"/>
              </w:rPr>
              <w:t>Caquetaia Kraussii</w:t>
            </w:r>
          </w:p>
        </w:tc>
        <w:tc>
          <w:tcPr>
            <w:tcW w:w="2269" w:type="dxa"/>
            <w:shd w:val="clear" w:color="auto" w:fill="auto"/>
            <w:vAlign w:val="center"/>
          </w:tcPr>
          <w:p w14:paraId="1396DF4A" w14:textId="77777777" w:rsidR="004642D3" w:rsidRPr="00151068" w:rsidRDefault="004642D3" w:rsidP="004642D3">
            <w:pPr>
              <w:rPr>
                <w:sz w:val="22"/>
                <w:lang w:val="es-ES"/>
              </w:rPr>
            </w:pPr>
            <w:r w:rsidRPr="00151068">
              <w:rPr>
                <w:sz w:val="22"/>
                <w:lang w:val="es-ES"/>
              </w:rPr>
              <w:t>Mojarra amarilla o peña</w:t>
            </w:r>
          </w:p>
        </w:tc>
        <w:tc>
          <w:tcPr>
            <w:tcW w:w="1827" w:type="dxa"/>
            <w:shd w:val="clear" w:color="auto" w:fill="auto"/>
            <w:vAlign w:val="center"/>
          </w:tcPr>
          <w:p w14:paraId="1E00CE5F" w14:textId="77777777" w:rsidR="004642D3" w:rsidRPr="00151068" w:rsidRDefault="004642D3" w:rsidP="004642D3">
            <w:pPr>
              <w:rPr>
                <w:sz w:val="22"/>
                <w:lang w:val="es-ES"/>
              </w:rPr>
            </w:pPr>
            <w:r w:rsidRPr="00151068">
              <w:rPr>
                <w:sz w:val="22"/>
                <w:lang w:val="es-ES"/>
              </w:rPr>
              <w:t>X</w:t>
            </w:r>
          </w:p>
        </w:tc>
      </w:tr>
      <w:tr w:rsidR="004642D3" w:rsidRPr="00151068" w14:paraId="0802C360" w14:textId="77777777" w:rsidTr="004642D3">
        <w:trPr>
          <w:trHeight w:val="227"/>
          <w:jc w:val="center"/>
        </w:trPr>
        <w:tc>
          <w:tcPr>
            <w:tcW w:w="2127" w:type="dxa"/>
            <w:vMerge/>
            <w:shd w:val="clear" w:color="auto" w:fill="auto"/>
            <w:vAlign w:val="center"/>
          </w:tcPr>
          <w:p w14:paraId="506D4BA2" w14:textId="77777777" w:rsidR="004642D3" w:rsidRPr="00151068" w:rsidRDefault="004642D3" w:rsidP="004642D3">
            <w:pPr>
              <w:rPr>
                <w:i/>
                <w:iCs/>
                <w:sz w:val="22"/>
                <w:lang w:val="es-ES"/>
              </w:rPr>
            </w:pPr>
          </w:p>
        </w:tc>
        <w:tc>
          <w:tcPr>
            <w:tcW w:w="2269" w:type="dxa"/>
            <w:vAlign w:val="center"/>
          </w:tcPr>
          <w:p w14:paraId="0BFB5923" w14:textId="77777777" w:rsidR="004642D3" w:rsidRPr="00151068" w:rsidRDefault="004642D3" w:rsidP="004642D3">
            <w:pPr>
              <w:rPr>
                <w:i/>
                <w:iCs/>
                <w:sz w:val="22"/>
                <w:lang w:val="es-ES"/>
              </w:rPr>
            </w:pPr>
            <w:r w:rsidRPr="00151068">
              <w:rPr>
                <w:i/>
                <w:iCs/>
                <w:sz w:val="22"/>
                <w:lang w:val="es-ES"/>
              </w:rPr>
              <w:t>Caquetaia umbrifera</w:t>
            </w:r>
          </w:p>
        </w:tc>
        <w:tc>
          <w:tcPr>
            <w:tcW w:w="2269" w:type="dxa"/>
            <w:shd w:val="clear" w:color="auto" w:fill="auto"/>
            <w:vAlign w:val="center"/>
          </w:tcPr>
          <w:p w14:paraId="44975640" w14:textId="77777777" w:rsidR="004642D3" w:rsidRPr="00151068" w:rsidRDefault="004642D3" w:rsidP="004642D3">
            <w:pPr>
              <w:rPr>
                <w:sz w:val="22"/>
                <w:lang w:val="es-ES"/>
              </w:rPr>
            </w:pPr>
            <w:r w:rsidRPr="00151068">
              <w:rPr>
                <w:sz w:val="22"/>
                <w:lang w:val="es-ES"/>
              </w:rPr>
              <w:t>Mojarra negra o anzuelera</w:t>
            </w:r>
          </w:p>
        </w:tc>
        <w:tc>
          <w:tcPr>
            <w:tcW w:w="1827" w:type="dxa"/>
            <w:shd w:val="clear" w:color="auto" w:fill="auto"/>
            <w:vAlign w:val="center"/>
          </w:tcPr>
          <w:p w14:paraId="7CD4BA7A" w14:textId="77777777" w:rsidR="004642D3" w:rsidRPr="00151068" w:rsidRDefault="004642D3" w:rsidP="004642D3">
            <w:pPr>
              <w:rPr>
                <w:sz w:val="22"/>
                <w:lang w:val="es-ES"/>
              </w:rPr>
            </w:pPr>
          </w:p>
        </w:tc>
      </w:tr>
      <w:tr w:rsidR="004642D3" w:rsidRPr="00151068" w14:paraId="73EE6BA3" w14:textId="77777777" w:rsidTr="004642D3">
        <w:trPr>
          <w:trHeight w:val="227"/>
          <w:jc w:val="center"/>
        </w:trPr>
        <w:tc>
          <w:tcPr>
            <w:tcW w:w="2127" w:type="dxa"/>
            <w:vMerge/>
            <w:shd w:val="clear" w:color="auto" w:fill="auto"/>
            <w:vAlign w:val="center"/>
          </w:tcPr>
          <w:p w14:paraId="6D0DE076" w14:textId="77777777" w:rsidR="004642D3" w:rsidRPr="00151068" w:rsidRDefault="004642D3" w:rsidP="004642D3">
            <w:pPr>
              <w:rPr>
                <w:i/>
                <w:iCs/>
                <w:sz w:val="22"/>
                <w:lang w:val="es-ES"/>
              </w:rPr>
            </w:pPr>
          </w:p>
        </w:tc>
        <w:tc>
          <w:tcPr>
            <w:tcW w:w="2269" w:type="dxa"/>
            <w:vAlign w:val="center"/>
          </w:tcPr>
          <w:p w14:paraId="4868FD9C" w14:textId="77777777" w:rsidR="004642D3" w:rsidRPr="00151068" w:rsidRDefault="004642D3" w:rsidP="004642D3">
            <w:pPr>
              <w:rPr>
                <w:i/>
                <w:iCs/>
                <w:sz w:val="22"/>
                <w:lang w:val="es-ES"/>
              </w:rPr>
            </w:pPr>
            <w:r w:rsidRPr="00151068">
              <w:rPr>
                <w:i/>
                <w:iCs/>
                <w:sz w:val="22"/>
                <w:lang w:val="es-ES"/>
              </w:rPr>
              <w:t>Geophagus steindachneri</w:t>
            </w:r>
          </w:p>
        </w:tc>
        <w:tc>
          <w:tcPr>
            <w:tcW w:w="2269" w:type="dxa"/>
            <w:shd w:val="clear" w:color="auto" w:fill="auto"/>
            <w:vAlign w:val="center"/>
          </w:tcPr>
          <w:p w14:paraId="7ED6357D" w14:textId="77777777" w:rsidR="004642D3" w:rsidRPr="00151068" w:rsidRDefault="004642D3" w:rsidP="004642D3">
            <w:pPr>
              <w:rPr>
                <w:sz w:val="22"/>
                <w:lang w:val="es-ES"/>
              </w:rPr>
            </w:pPr>
            <w:r w:rsidRPr="00151068">
              <w:rPr>
                <w:sz w:val="22"/>
                <w:lang w:val="es-ES"/>
              </w:rPr>
              <w:t>Cometierra de joroba roja</w:t>
            </w:r>
          </w:p>
        </w:tc>
        <w:tc>
          <w:tcPr>
            <w:tcW w:w="1827" w:type="dxa"/>
            <w:shd w:val="clear" w:color="auto" w:fill="auto"/>
            <w:vAlign w:val="center"/>
          </w:tcPr>
          <w:p w14:paraId="7ACF0B38" w14:textId="77777777" w:rsidR="004642D3" w:rsidRPr="00151068" w:rsidRDefault="004642D3" w:rsidP="004642D3">
            <w:pPr>
              <w:rPr>
                <w:sz w:val="22"/>
                <w:lang w:val="es-ES"/>
              </w:rPr>
            </w:pPr>
          </w:p>
        </w:tc>
      </w:tr>
      <w:tr w:rsidR="004642D3" w:rsidRPr="00151068" w14:paraId="0C624F16" w14:textId="77777777" w:rsidTr="004642D3">
        <w:trPr>
          <w:trHeight w:val="227"/>
          <w:jc w:val="center"/>
        </w:trPr>
        <w:tc>
          <w:tcPr>
            <w:tcW w:w="2127" w:type="dxa"/>
            <w:vMerge/>
            <w:shd w:val="clear" w:color="auto" w:fill="auto"/>
            <w:vAlign w:val="center"/>
          </w:tcPr>
          <w:p w14:paraId="1CA435A4" w14:textId="77777777" w:rsidR="004642D3" w:rsidRPr="00151068" w:rsidRDefault="004642D3" w:rsidP="004642D3">
            <w:pPr>
              <w:rPr>
                <w:i/>
                <w:iCs/>
                <w:sz w:val="22"/>
                <w:lang w:val="es-ES"/>
              </w:rPr>
            </w:pPr>
          </w:p>
        </w:tc>
        <w:tc>
          <w:tcPr>
            <w:tcW w:w="2269" w:type="dxa"/>
            <w:vAlign w:val="center"/>
          </w:tcPr>
          <w:p w14:paraId="62AA9DEE" w14:textId="77777777" w:rsidR="004642D3" w:rsidRPr="00151068" w:rsidRDefault="004642D3" w:rsidP="004642D3">
            <w:pPr>
              <w:rPr>
                <w:i/>
                <w:iCs/>
                <w:sz w:val="22"/>
                <w:lang w:val="es-ES"/>
              </w:rPr>
            </w:pPr>
            <w:r w:rsidRPr="00151068">
              <w:rPr>
                <w:i/>
                <w:iCs/>
                <w:sz w:val="22"/>
                <w:lang w:val="es-ES"/>
              </w:rPr>
              <w:t>Oreochromis niloticus</w:t>
            </w:r>
          </w:p>
        </w:tc>
        <w:tc>
          <w:tcPr>
            <w:tcW w:w="2269" w:type="dxa"/>
            <w:shd w:val="clear" w:color="auto" w:fill="auto"/>
            <w:vAlign w:val="center"/>
          </w:tcPr>
          <w:p w14:paraId="4679ACFF" w14:textId="77777777" w:rsidR="004642D3" w:rsidRPr="00151068" w:rsidRDefault="004642D3" w:rsidP="004642D3">
            <w:pPr>
              <w:rPr>
                <w:iCs/>
                <w:sz w:val="22"/>
                <w:lang w:val="es-ES"/>
              </w:rPr>
            </w:pPr>
            <w:r w:rsidRPr="00151068">
              <w:rPr>
                <w:iCs/>
                <w:sz w:val="22"/>
                <w:lang w:val="es-ES"/>
              </w:rPr>
              <w:t>Mojara lora</w:t>
            </w:r>
          </w:p>
        </w:tc>
        <w:tc>
          <w:tcPr>
            <w:tcW w:w="1827" w:type="dxa"/>
            <w:shd w:val="clear" w:color="auto" w:fill="auto"/>
            <w:vAlign w:val="center"/>
          </w:tcPr>
          <w:p w14:paraId="44EE7DF1" w14:textId="77777777" w:rsidR="004642D3" w:rsidRPr="00151068" w:rsidRDefault="004642D3" w:rsidP="004642D3">
            <w:pPr>
              <w:rPr>
                <w:sz w:val="22"/>
                <w:lang w:val="es-ES"/>
              </w:rPr>
            </w:pPr>
            <w:r w:rsidRPr="00151068">
              <w:rPr>
                <w:sz w:val="22"/>
                <w:lang w:val="es-ES"/>
              </w:rPr>
              <w:t>X</w:t>
            </w:r>
          </w:p>
        </w:tc>
      </w:tr>
      <w:tr w:rsidR="004642D3" w:rsidRPr="00151068" w14:paraId="26EA4232" w14:textId="77777777" w:rsidTr="004642D3">
        <w:trPr>
          <w:trHeight w:val="227"/>
          <w:jc w:val="center"/>
        </w:trPr>
        <w:tc>
          <w:tcPr>
            <w:tcW w:w="2127" w:type="dxa"/>
            <w:vMerge w:val="restart"/>
            <w:shd w:val="clear" w:color="auto" w:fill="auto"/>
            <w:vAlign w:val="center"/>
          </w:tcPr>
          <w:p w14:paraId="3280ABE0" w14:textId="77777777" w:rsidR="004642D3" w:rsidRPr="00151068" w:rsidRDefault="004642D3" w:rsidP="004642D3">
            <w:pPr>
              <w:rPr>
                <w:i/>
                <w:iCs/>
                <w:sz w:val="22"/>
                <w:lang w:val="en-US"/>
              </w:rPr>
            </w:pPr>
            <w:r w:rsidRPr="00151068">
              <w:rPr>
                <w:sz w:val="22"/>
                <w:lang w:val="es-ES"/>
              </w:rPr>
              <w:t>CL</w:t>
            </w:r>
            <w:r w:rsidRPr="00151068">
              <w:rPr>
                <w:sz w:val="22"/>
                <w:lang w:val="en-US"/>
              </w:rPr>
              <w:t>UPEIDAE</w:t>
            </w:r>
          </w:p>
        </w:tc>
        <w:tc>
          <w:tcPr>
            <w:tcW w:w="2269" w:type="dxa"/>
            <w:vAlign w:val="center"/>
          </w:tcPr>
          <w:p w14:paraId="0D4E82A6" w14:textId="77777777" w:rsidR="004642D3" w:rsidRPr="00151068" w:rsidRDefault="004642D3" w:rsidP="004642D3">
            <w:pPr>
              <w:rPr>
                <w:i/>
                <w:iCs/>
                <w:sz w:val="22"/>
                <w:lang w:val="en-US"/>
              </w:rPr>
            </w:pPr>
            <w:r w:rsidRPr="00151068">
              <w:rPr>
                <w:i/>
                <w:iCs/>
                <w:sz w:val="22"/>
                <w:lang w:val="en-US"/>
              </w:rPr>
              <w:t>Odontognathus compressus</w:t>
            </w:r>
          </w:p>
        </w:tc>
        <w:tc>
          <w:tcPr>
            <w:tcW w:w="2269" w:type="dxa"/>
            <w:shd w:val="clear" w:color="auto" w:fill="auto"/>
            <w:vAlign w:val="center"/>
          </w:tcPr>
          <w:p w14:paraId="17F6DEB8" w14:textId="77777777" w:rsidR="004642D3" w:rsidRPr="00151068" w:rsidRDefault="004642D3" w:rsidP="004642D3">
            <w:pPr>
              <w:rPr>
                <w:sz w:val="22"/>
                <w:lang w:val="en-US"/>
              </w:rPr>
            </w:pPr>
            <w:r w:rsidRPr="00151068">
              <w:rPr>
                <w:sz w:val="22"/>
                <w:lang w:val="en-US"/>
              </w:rPr>
              <w:t>Arenque</w:t>
            </w:r>
          </w:p>
        </w:tc>
        <w:tc>
          <w:tcPr>
            <w:tcW w:w="1827" w:type="dxa"/>
            <w:shd w:val="clear" w:color="auto" w:fill="auto"/>
            <w:vAlign w:val="center"/>
          </w:tcPr>
          <w:p w14:paraId="74CAE619" w14:textId="77777777" w:rsidR="004642D3" w:rsidRPr="00151068" w:rsidRDefault="004642D3" w:rsidP="004642D3">
            <w:pPr>
              <w:rPr>
                <w:sz w:val="22"/>
                <w:lang w:val="es-ES"/>
              </w:rPr>
            </w:pPr>
          </w:p>
        </w:tc>
      </w:tr>
      <w:tr w:rsidR="004642D3" w:rsidRPr="00151068" w14:paraId="312746CE" w14:textId="77777777" w:rsidTr="004642D3">
        <w:trPr>
          <w:trHeight w:val="227"/>
          <w:jc w:val="center"/>
        </w:trPr>
        <w:tc>
          <w:tcPr>
            <w:tcW w:w="2127" w:type="dxa"/>
            <w:vMerge/>
            <w:shd w:val="clear" w:color="auto" w:fill="auto"/>
            <w:vAlign w:val="center"/>
          </w:tcPr>
          <w:p w14:paraId="03FA4E69" w14:textId="77777777" w:rsidR="004642D3" w:rsidRPr="00151068" w:rsidRDefault="004642D3" w:rsidP="004642D3">
            <w:pPr>
              <w:rPr>
                <w:i/>
                <w:iCs/>
                <w:sz w:val="22"/>
                <w:lang w:val="en-US"/>
              </w:rPr>
            </w:pPr>
          </w:p>
        </w:tc>
        <w:tc>
          <w:tcPr>
            <w:tcW w:w="2269" w:type="dxa"/>
            <w:vAlign w:val="center"/>
          </w:tcPr>
          <w:p w14:paraId="349EC83E" w14:textId="77777777" w:rsidR="004642D3" w:rsidRPr="00151068" w:rsidRDefault="004642D3" w:rsidP="004642D3">
            <w:pPr>
              <w:rPr>
                <w:i/>
                <w:iCs/>
                <w:sz w:val="22"/>
                <w:lang w:val="en-US"/>
              </w:rPr>
            </w:pPr>
            <w:r w:rsidRPr="00151068">
              <w:rPr>
                <w:i/>
                <w:iCs/>
                <w:sz w:val="22"/>
                <w:lang w:val="en-US"/>
              </w:rPr>
              <w:t>Opisthonema oglinum</w:t>
            </w:r>
          </w:p>
        </w:tc>
        <w:tc>
          <w:tcPr>
            <w:tcW w:w="2269" w:type="dxa"/>
            <w:shd w:val="clear" w:color="auto" w:fill="auto"/>
            <w:vAlign w:val="center"/>
          </w:tcPr>
          <w:p w14:paraId="4A74D1E8" w14:textId="77777777" w:rsidR="004642D3" w:rsidRPr="00151068" w:rsidRDefault="004642D3" w:rsidP="004642D3">
            <w:pPr>
              <w:rPr>
                <w:sz w:val="22"/>
                <w:lang w:val="en-US"/>
              </w:rPr>
            </w:pPr>
            <w:r w:rsidRPr="00151068">
              <w:rPr>
                <w:sz w:val="22"/>
                <w:lang w:val="en-US"/>
              </w:rPr>
              <w:t>Mochuelo</w:t>
            </w:r>
          </w:p>
        </w:tc>
        <w:tc>
          <w:tcPr>
            <w:tcW w:w="1827" w:type="dxa"/>
            <w:shd w:val="clear" w:color="auto" w:fill="auto"/>
            <w:vAlign w:val="center"/>
          </w:tcPr>
          <w:p w14:paraId="7EA593E2" w14:textId="77777777" w:rsidR="004642D3" w:rsidRPr="00151068" w:rsidRDefault="004642D3" w:rsidP="004642D3">
            <w:pPr>
              <w:rPr>
                <w:sz w:val="22"/>
                <w:lang w:val="es-ES"/>
              </w:rPr>
            </w:pPr>
          </w:p>
        </w:tc>
      </w:tr>
      <w:tr w:rsidR="004642D3" w:rsidRPr="00151068" w14:paraId="4D3E77B7" w14:textId="77777777" w:rsidTr="004642D3">
        <w:trPr>
          <w:trHeight w:val="227"/>
          <w:jc w:val="center"/>
        </w:trPr>
        <w:tc>
          <w:tcPr>
            <w:tcW w:w="2127" w:type="dxa"/>
            <w:shd w:val="clear" w:color="auto" w:fill="auto"/>
            <w:vAlign w:val="center"/>
          </w:tcPr>
          <w:p w14:paraId="4AD4107F" w14:textId="77777777" w:rsidR="004642D3" w:rsidRPr="00151068" w:rsidRDefault="004642D3" w:rsidP="004642D3">
            <w:pPr>
              <w:rPr>
                <w:i/>
                <w:iCs/>
                <w:sz w:val="22"/>
                <w:lang w:val="es-ES"/>
              </w:rPr>
            </w:pPr>
            <w:r w:rsidRPr="00151068">
              <w:rPr>
                <w:iCs/>
                <w:sz w:val="22"/>
                <w:lang w:val="es-ES"/>
              </w:rPr>
              <w:t>CTENOLUCIIDAE</w:t>
            </w:r>
          </w:p>
        </w:tc>
        <w:tc>
          <w:tcPr>
            <w:tcW w:w="2269" w:type="dxa"/>
            <w:vAlign w:val="center"/>
          </w:tcPr>
          <w:p w14:paraId="4489B2CD" w14:textId="77777777" w:rsidR="004642D3" w:rsidRPr="00151068" w:rsidRDefault="004642D3" w:rsidP="004642D3">
            <w:pPr>
              <w:rPr>
                <w:i/>
                <w:iCs/>
                <w:sz w:val="22"/>
                <w:lang w:val="es-ES"/>
              </w:rPr>
            </w:pPr>
            <w:r w:rsidRPr="00151068">
              <w:rPr>
                <w:i/>
                <w:iCs/>
                <w:sz w:val="22"/>
                <w:lang w:val="es-ES"/>
              </w:rPr>
              <w:t>Ctenoluccius hujueta</w:t>
            </w:r>
          </w:p>
        </w:tc>
        <w:tc>
          <w:tcPr>
            <w:tcW w:w="2269" w:type="dxa"/>
            <w:shd w:val="clear" w:color="auto" w:fill="auto"/>
            <w:vAlign w:val="center"/>
          </w:tcPr>
          <w:p w14:paraId="719D3411" w14:textId="77777777" w:rsidR="004642D3" w:rsidRPr="00151068" w:rsidRDefault="004642D3" w:rsidP="004642D3">
            <w:pPr>
              <w:rPr>
                <w:sz w:val="22"/>
                <w:lang w:val="es-ES"/>
              </w:rPr>
            </w:pPr>
            <w:r w:rsidRPr="00151068">
              <w:rPr>
                <w:sz w:val="22"/>
                <w:lang w:val="es-ES"/>
              </w:rPr>
              <w:t>Agujeta</w:t>
            </w:r>
          </w:p>
        </w:tc>
        <w:tc>
          <w:tcPr>
            <w:tcW w:w="1827" w:type="dxa"/>
            <w:shd w:val="clear" w:color="auto" w:fill="auto"/>
            <w:vAlign w:val="center"/>
          </w:tcPr>
          <w:p w14:paraId="36E368F6" w14:textId="77777777" w:rsidR="004642D3" w:rsidRPr="00151068" w:rsidRDefault="004642D3" w:rsidP="004642D3">
            <w:pPr>
              <w:rPr>
                <w:sz w:val="22"/>
                <w:lang w:val="es-ES"/>
              </w:rPr>
            </w:pPr>
            <w:r w:rsidRPr="00151068">
              <w:rPr>
                <w:sz w:val="22"/>
                <w:lang w:val="es-ES"/>
              </w:rPr>
              <w:t>X</w:t>
            </w:r>
          </w:p>
        </w:tc>
      </w:tr>
      <w:tr w:rsidR="004642D3" w:rsidRPr="00151068" w14:paraId="56FFCC30" w14:textId="77777777" w:rsidTr="004642D3">
        <w:trPr>
          <w:trHeight w:val="227"/>
          <w:jc w:val="center"/>
        </w:trPr>
        <w:tc>
          <w:tcPr>
            <w:tcW w:w="2127" w:type="dxa"/>
            <w:vMerge w:val="restart"/>
            <w:shd w:val="clear" w:color="auto" w:fill="auto"/>
            <w:vAlign w:val="center"/>
          </w:tcPr>
          <w:p w14:paraId="708372DB" w14:textId="77777777" w:rsidR="004642D3" w:rsidRPr="00151068" w:rsidRDefault="004642D3" w:rsidP="004642D3">
            <w:pPr>
              <w:rPr>
                <w:i/>
                <w:sz w:val="22"/>
                <w:lang w:val="es-ES"/>
              </w:rPr>
            </w:pPr>
            <w:r w:rsidRPr="00151068">
              <w:rPr>
                <w:sz w:val="22"/>
                <w:lang w:val="es-ES"/>
              </w:rPr>
              <w:t>CURIMATIDAE</w:t>
            </w:r>
          </w:p>
        </w:tc>
        <w:tc>
          <w:tcPr>
            <w:tcW w:w="2269" w:type="dxa"/>
            <w:vAlign w:val="center"/>
          </w:tcPr>
          <w:p w14:paraId="7DDA316B" w14:textId="77777777" w:rsidR="004642D3" w:rsidRPr="00151068" w:rsidRDefault="004642D3" w:rsidP="004642D3">
            <w:pPr>
              <w:rPr>
                <w:i/>
                <w:sz w:val="22"/>
                <w:lang w:val="es-ES"/>
              </w:rPr>
            </w:pPr>
            <w:r w:rsidRPr="00151068">
              <w:rPr>
                <w:i/>
                <w:sz w:val="22"/>
                <w:lang w:val="es-ES"/>
              </w:rPr>
              <w:t>Cyphocharax magdalenae</w:t>
            </w:r>
          </w:p>
        </w:tc>
        <w:tc>
          <w:tcPr>
            <w:tcW w:w="2269" w:type="dxa"/>
            <w:shd w:val="clear" w:color="auto" w:fill="auto"/>
            <w:vAlign w:val="center"/>
          </w:tcPr>
          <w:p w14:paraId="36A6CB6F" w14:textId="77777777" w:rsidR="004642D3" w:rsidRPr="00151068" w:rsidRDefault="004642D3" w:rsidP="004642D3">
            <w:pPr>
              <w:rPr>
                <w:sz w:val="22"/>
                <w:lang w:val="es-ES"/>
              </w:rPr>
            </w:pPr>
            <w:r w:rsidRPr="00151068">
              <w:rPr>
                <w:sz w:val="22"/>
                <w:lang w:val="es-ES"/>
              </w:rPr>
              <w:t xml:space="preserve">Viejita </w:t>
            </w:r>
          </w:p>
        </w:tc>
        <w:tc>
          <w:tcPr>
            <w:tcW w:w="1827" w:type="dxa"/>
            <w:shd w:val="clear" w:color="auto" w:fill="auto"/>
            <w:vAlign w:val="center"/>
          </w:tcPr>
          <w:p w14:paraId="37D73B04" w14:textId="77777777" w:rsidR="004642D3" w:rsidRPr="00151068" w:rsidRDefault="004642D3" w:rsidP="004642D3">
            <w:pPr>
              <w:rPr>
                <w:sz w:val="22"/>
                <w:lang w:val="es-ES"/>
              </w:rPr>
            </w:pPr>
            <w:r w:rsidRPr="00151068">
              <w:rPr>
                <w:sz w:val="22"/>
                <w:lang w:val="es-ES"/>
              </w:rPr>
              <w:t>X</w:t>
            </w:r>
          </w:p>
        </w:tc>
      </w:tr>
      <w:tr w:rsidR="004642D3" w:rsidRPr="00151068" w14:paraId="3E926F0A" w14:textId="77777777" w:rsidTr="004642D3">
        <w:trPr>
          <w:trHeight w:val="227"/>
          <w:jc w:val="center"/>
        </w:trPr>
        <w:tc>
          <w:tcPr>
            <w:tcW w:w="2127" w:type="dxa"/>
            <w:vMerge/>
            <w:shd w:val="clear" w:color="auto" w:fill="auto"/>
            <w:vAlign w:val="center"/>
          </w:tcPr>
          <w:p w14:paraId="2E492F12" w14:textId="77777777" w:rsidR="004642D3" w:rsidRPr="00151068" w:rsidRDefault="004642D3" w:rsidP="004642D3">
            <w:pPr>
              <w:rPr>
                <w:i/>
                <w:sz w:val="22"/>
                <w:lang w:val="es-ES"/>
              </w:rPr>
            </w:pPr>
          </w:p>
        </w:tc>
        <w:tc>
          <w:tcPr>
            <w:tcW w:w="2269" w:type="dxa"/>
            <w:vAlign w:val="center"/>
          </w:tcPr>
          <w:p w14:paraId="489F9304" w14:textId="77777777" w:rsidR="004642D3" w:rsidRPr="00151068" w:rsidRDefault="004642D3" w:rsidP="004642D3">
            <w:pPr>
              <w:rPr>
                <w:i/>
                <w:sz w:val="22"/>
                <w:lang w:val="es-ES"/>
              </w:rPr>
            </w:pPr>
            <w:r w:rsidRPr="00151068">
              <w:rPr>
                <w:i/>
                <w:sz w:val="22"/>
                <w:lang w:val="es-ES"/>
              </w:rPr>
              <w:t>Curimata magdalenae</w:t>
            </w:r>
          </w:p>
        </w:tc>
        <w:tc>
          <w:tcPr>
            <w:tcW w:w="2269" w:type="dxa"/>
            <w:shd w:val="clear" w:color="auto" w:fill="auto"/>
            <w:vAlign w:val="center"/>
          </w:tcPr>
          <w:p w14:paraId="2CD7D340" w14:textId="77777777" w:rsidR="004642D3" w:rsidRPr="00151068" w:rsidRDefault="004642D3" w:rsidP="004642D3">
            <w:pPr>
              <w:rPr>
                <w:sz w:val="22"/>
                <w:lang w:val="es-ES"/>
              </w:rPr>
            </w:pPr>
            <w:r w:rsidRPr="00151068">
              <w:rPr>
                <w:sz w:val="22"/>
                <w:lang w:val="es-ES"/>
              </w:rPr>
              <w:t>Marranito, Tuzo, Mazorca</w:t>
            </w:r>
          </w:p>
        </w:tc>
        <w:tc>
          <w:tcPr>
            <w:tcW w:w="1827" w:type="dxa"/>
            <w:shd w:val="clear" w:color="auto" w:fill="auto"/>
            <w:vAlign w:val="center"/>
          </w:tcPr>
          <w:p w14:paraId="6ED00D12" w14:textId="77777777" w:rsidR="004642D3" w:rsidRPr="00151068" w:rsidRDefault="004642D3" w:rsidP="004642D3">
            <w:pPr>
              <w:rPr>
                <w:sz w:val="22"/>
                <w:lang w:val="es-ES"/>
              </w:rPr>
            </w:pPr>
          </w:p>
        </w:tc>
      </w:tr>
      <w:tr w:rsidR="004642D3" w:rsidRPr="00151068" w14:paraId="43619328" w14:textId="77777777" w:rsidTr="004642D3">
        <w:trPr>
          <w:trHeight w:val="227"/>
          <w:jc w:val="center"/>
        </w:trPr>
        <w:tc>
          <w:tcPr>
            <w:tcW w:w="2127" w:type="dxa"/>
            <w:vMerge/>
            <w:shd w:val="clear" w:color="auto" w:fill="auto"/>
            <w:vAlign w:val="center"/>
          </w:tcPr>
          <w:p w14:paraId="12BAA415" w14:textId="77777777" w:rsidR="004642D3" w:rsidRPr="00151068" w:rsidRDefault="004642D3" w:rsidP="004642D3">
            <w:pPr>
              <w:rPr>
                <w:i/>
                <w:sz w:val="22"/>
                <w:lang w:val="es-ES"/>
              </w:rPr>
            </w:pPr>
          </w:p>
        </w:tc>
        <w:tc>
          <w:tcPr>
            <w:tcW w:w="2269" w:type="dxa"/>
            <w:vAlign w:val="center"/>
          </w:tcPr>
          <w:p w14:paraId="1D357E1E" w14:textId="77777777" w:rsidR="004642D3" w:rsidRPr="00151068" w:rsidRDefault="004642D3" w:rsidP="004642D3">
            <w:pPr>
              <w:rPr>
                <w:i/>
                <w:sz w:val="22"/>
                <w:lang w:val="es-ES"/>
              </w:rPr>
            </w:pPr>
            <w:r w:rsidRPr="00151068">
              <w:rPr>
                <w:i/>
                <w:sz w:val="22"/>
                <w:lang w:val="es-ES"/>
              </w:rPr>
              <w:t>Curimata mivarti</w:t>
            </w:r>
          </w:p>
        </w:tc>
        <w:tc>
          <w:tcPr>
            <w:tcW w:w="2269" w:type="dxa"/>
            <w:shd w:val="clear" w:color="auto" w:fill="auto"/>
            <w:vAlign w:val="center"/>
          </w:tcPr>
          <w:p w14:paraId="2833F920" w14:textId="77777777" w:rsidR="004642D3" w:rsidRPr="00151068" w:rsidRDefault="004642D3" w:rsidP="004642D3">
            <w:pPr>
              <w:rPr>
                <w:sz w:val="22"/>
                <w:lang w:val="es-ES"/>
              </w:rPr>
            </w:pPr>
            <w:r w:rsidRPr="00151068">
              <w:rPr>
                <w:sz w:val="22"/>
                <w:lang w:val="es-ES"/>
              </w:rPr>
              <w:t>Viejita</w:t>
            </w:r>
          </w:p>
        </w:tc>
        <w:tc>
          <w:tcPr>
            <w:tcW w:w="1827" w:type="dxa"/>
            <w:shd w:val="clear" w:color="auto" w:fill="auto"/>
            <w:vAlign w:val="center"/>
          </w:tcPr>
          <w:p w14:paraId="6CE90B40" w14:textId="77777777" w:rsidR="004642D3" w:rsidRPr="00151068" w:rsidRDefault="004642D3" w:rsidP="004642D3">
            <w:pPr>
              <w:rPr>
                <w:sz w:val="22"/>
                <w:lang w:val="es-ES"/>
              </w:rPr>
            </w:pPr>
            <w:r w:rsidRPr="00151068">
              <w:rPr>
                <w:sz w:val="22"/>
                <w:lang w:val="es-ES"/>
              </w:rPr>
              <w:t>X</w:t>
            </w:r>
          </w:p>
        </w:tc>
      </w:tr>
      <w:tr w:rsidR="004642D3" w:rsidRPr="00151068" w14:paraId="3516C5E2" w14:textId="77777777" w:rsidTr="004642D3">
        <w:trPr>
          <w:trHeight w:val="227"/>
          <w:jc w:val="center"/>
        </w:trPr>
        <w:tc>
          <w:tcPr>
            <w:tcW w:w="2127" w:type="dxa"/>
            <w:shd w:val="clear" w:color="auto" w:fill="auto"/>
            <w:vAlign w:val="center"/>
          </w:tcPr>
          <w:p w14:paraId="11573795" w14:textId="77777777" w:rsidR="004642D3" w:rsidRPr="00151068" w:rsidRDefault="004642D3" w:rsidP="004642D3">
            <w:pPr>
              <w:rPr>
                <w:i/>
                <w:sz w:val="22"/>
                <w:lang w:val="en-US"/>
              </w:rPr>
            </w:pPr>
            <w:r w:rsidRPr="00151068">
              <w:rPr>
                <w:sz w:val="22"/>
                <w:lang w:val="en-US"/>
              </w:rPr>
              <w:t>CYNOGLOSSIDAE</w:t>
            </w:r>
          </w:p>
        </w:tc>
        <w:tc>
          <w:tcPr>
            <w:tcW w:w="2269" w:type="dxa"/>
            <w:vAlign w:val="center"/>
          </w:tcPr>
          <w:p w14:paraId="59FBFEA2" w14:textId="77777777" w:rsidR="004642D3" w:rsidRPr="00151068" w:rsidRDefault="004642D3" w:rsidP="004642D3">
            <w:pPr>
              <w:rPr>
                <w:i/>
                <w:sz w:val="22"/>
                <w:lang w:val="en-US"/>
              </w:rPr>
            </w:pPr>
            <w:r w:rsidRPr="00151068">
              <w:rPr>
                <w:i/>
                <w:sz w:val="22"/>
                <w:lang w:val="en-US"/>
              </w:rPr>
              <w:t>Symphurus plagusia</w:t>
            </w:r>
          </w:p>
        </w:tc>
        <w:tc>
          <w:tcPr>
            <w:tcW w:w="2269" w:type="dxa"/>
            <w:shd w:val="clear" w:color="auto" w:fill="auto"/>
            <w:vAlign w:val="center"/>
          </w:tcPr>
          <w:p w14:paraId="33646CD6" w14:textId="77777777" w:rsidR="004642D3" w:rsidRPr="00151068" w:rsidRDefault="004642D3" w:rsidP="004642D3">
            <w:pPr>
              <w:rPr>
                <w:sz w:val="22"/>
                <w:lang w:val="en-US"/>
              </w:rPr>
            </w:pPr>
            <w:r w:rsidRPr="00151068">
              <w:rPr>
                <w:sz w:val="22"/>
                <w:lang w:val="en-US"/>
              </w:rPr>
              <w:t>Lenguado</w:t>
            </w:r>
          </w:p>
        </w:tc>
        <w:tc>
          <w:tcPr>
            <w:tcW w:w="1827" w:type="dxa"/>
            <w:shd w:val="clear" w:color="auto" w:fill="auto"/>
            <w:vAlign w:val="center"/>
          </w:tcPr>
          <w:p w14:paraId="2EB01B5F" w14:textId="77777777" w:rsidR="004642D3" w:rsidRPr="00151068" w:rsidRDefault="004642D3" w:rsidP="004642D3">
            <w:pPr>
              <w:rPr>
                <w:sz w:val="22"/>
                <w:lang w:val="es-ES"/>
              </w:rPr>
            </w:pPr>
          </w:p>
        </w:tc>
      </w:tr>
      <w:tr w:rsidR="004642D3" w:rsidRPr="00151068" w14:paraId="49629C9F" w14:textId="77777777" w:rsidTr="004642D3">
        <w:trPr>
          <w:trHeight w:val="227"/>
          <w:jc w:val="center"/>
        </w:trPr>
        <w:tc>
          <w:tcPr>
            <w:tcW w:w="2127" w:type="dxa"/>
            <w:shd w:val="clear" w:color="auto" w:fill="auto"/>
            <w:vAlign w:val="center"/>
          </w:tcPr>
          <w:p w14:paraId="45B235AF" w14:textId="77777777" w:rsidR="004642D3" w:rsidRPr="00151068" w:rsidRDefault="004642D3" w:rsidP="004642D3">
            <w:pPr>
              <w:rPr>
                <w:i/>
                <w:sz w:val="22"/>
                <w:lang w:val="es-ES"/>
              </w:rPr>
            </w:pPr>
            <w:r w:rsidRPr="00151068">
              <w:rPr>
                <w:sz w:val="22"/>
                <w:lang w:val="es-ES"/>
              </w:rPr>
              <w:t>CHAENOPSIDAE</w:t>
            </w:r>
          </w:p>
        </w:tc>
        <w:tc>
          <w:tcPr>
            <w:tcW w:w="2269" w:type="dxa"/>
            <w:vAlign w:val="center"/>
          </w:tcPr>
          <w:p w14:paraId="60C25875" w14:textId="77777777" w:rsidR="004642D3" w:rsidRPr="00151068" w:rsidRDefault="004642D3" w:rsidP="004642D3">
            <w:pPr>
              <w:rPr>
                <w:i/>
                <w:sz w:val="22"/>
                <w:lang w:val="es-ES"/>
              </w:rPr>
            </w:pPr>
            <w:r w:rsidRPr="00151068">
              <w:rPr>
                <w:i/>
                <w:sz w:val="22"/>
                <w:lang w:val="es-ES"/>
              </w:rPr>
              <w:t>Emblemariopsis tayrona</w:t>
            </w:r>
          </w:p>
        </w:tc>
        <w:tc>
          <w:tcPr>
            <w:tcW w:w="2269" w:type="dxa"/>
            <w:shd w:val="clear" w:color="auto" w:fill="auto"/>
            <w:vAlign w:val="center"/>
          </w:tcPr>
          <w:p w14:paraId="1AC87133" w14:textId="77777777" w:rsidR="004642D3" w:rsidRPr="00151068" w:rsidRDefault="004642D3" w:rsidP="004642D3">
            <w:pPr>
              <w:rPr>
                <w:sz w:val="22"/>
                <w:lang w:val="es-ES"/>
              </w:rPr>
            </w:pPr>
            <w:r w:rsidRPr="00151068">
              <w:rPr>
                <w:bCs/>
                <w:sz w:val="22"/>
                <w:lang w:val="es-ES"/>
              </w:rPr>
              <w:t>Blenio del Tairona</w:t>
            </w:r>
          </w:p>
        </w:tc>
        <w:tc>
          <w:tcPr>
            <w:tcW w:w="1827" w:type="dxa"/>
            <w:shd w:val="clear" w:color="auto" w:fill="auto"/>
            <w:vAlign w:val="center"/>
          </w:tcPr>
          <w:p w14:paraId="16AB6C33" w14:textId="77777777" w:rsidR="004642D3" w:rsidRPr="00151068" w:rsidRDefault="004642D3" w:rsidP="004642D3">
            <w:pPr>
              <w:rPr>
                <w:sz w:val="22"/>
                <w:lang w:val="es-ES"/>
              </w:rPr>
            </w:pPr>
          </w:p>
        </w:tc>
      </w:tr>
      <w:tr w:rsidR="004642D3" w:rsidRPr="00151068" w14:paraId="11EDC42D" w14:textId="77777777" w:rsidTr="004642D3">
        <w:trPr>
          <w:trHeight w:val="227"/>
          <w:jc w:val="center"/>
        </w:trPr>
        <w:tc>
          <w:tcPr>
            <w:tcW w:w="2127" w:type="dxa"/>
            <w:vMerge w:val="restart"/>
            <w:shd w:val="clear" w:color="auto" w:fill="auto"/>
            <w:vAlign w:val="center"/>
          </w:tcPr>
          <w:p w14:paraId="671F4D29" w14:textId="77777777" w:rsidR="004642D3" w:rsidRPr="00151068" w:rsidRDefault="004642D3" w:rsidP="004642D3">
            <w:pPr>
              <w:rPr>
                <w:i/>
                <w:sz w:val="22"/>
                <w:lang w:val="es-ES"/>
              </w:rPr>
            </w:pPr>
            <w:r w:rsidRPr="00151068">
              <w:rPr>
                <w:sz w:val="22"/>
                <w:lang w:val="es-ES"/>
              </w:rPr>
              <w:t>CHARACIDAE</w:t>
            </w:r>
          </w:p>
        </w:tc>
        <w:tc>
          <w:tcPr>
            <w:tcW w:w="2269" w:type="dxa"/>
            <w:vAlign w:val="center"/>
          </w:tcPr>
          <w:p w14:paraId="36E01016" w14:textId="77777777" w:rsidR="004642D3" w:rsidRPr="00151068" w:rsidRDefault="004642D3" w:rsidP="004642D3">
            <w:pPr>
              <w:rPr>
                <w:i/>
                <w:sz w:val="22"/>
                <w:lang w:val="es-ES"/>
              </w:rPr>
            </w:pPr>
            <w:r w:rsidRPr="00151068">
              <w:rPr>
                <w:i/>
                <w:sz w:val="22"/>
                <w:lang w:val="es-ES"/>
              </w:rPr>
              <w:t>Astyanax fasciatus</w:t>
            </w:r>
          </w:p>
        </w:tc>
        <w:tc>
          <w:tcPr>
            <w:tcW w:w="2269" w:type="dxa"/>
            <w:shd w:val="clear" w:color="auto" w:fill="auto"/>
            <w:vAlign w:val="center"/>
          </w:tcPr>
          <w:p w14:paraId="4CD5EEF0" w14:textId="77777777" w:rsidR="004642D3" w:rsidRPr="00151068" w:rsidRDefault="004642D3" w:rsidP="004642D3">
            <w:pPr>
              <w:rPr>
                <w:sz w:val="22"/>
                <w:lang w:val="es-ES"/>
              </w:rPr>
            </w:pPr>
            <w:r w:rsidRPr="00151068">
              <w:rPr>
                <w:sz w:val="22"/>
                <w:lang w:val="es-ES"/>
              </w:rPr>
              <w:t>Viejita</w:t>
            </w:r>
          </w:p>
        </w:tc>
        <w:tc>
          <w:tcPr>
            <w:tcW w:w="1827" w:type="dxa"/>
            <w:shd w:val="clear" w:color="auto" w:fill="auto"/>
            <w:vAlign w:val="center"/>
          </w:tcPr>
          <w:p w14:paraId="463C49F3" w14:textId="77777777" w:rsidR="004642D3" w:rsidRPr="00151068" w:rsidRDefault="004642D3" w:rsidP="004642D3">
            <w:pPr>
              <w:rPr>
                <w:sz w:val="22"/>
                <w:lang w:val="es-ES"/>
              </w:rPr>
            </w:pPr>
            <w:r w:rsidRPr="00151068">
              <w:rPr>
                <w:sz w:val="22"/>
                <w:lang w:val="es-ES"/>
              </w:rPr>
              <w:t>X</w:t>
            </w:r>
          </w:p>
        </w:tc>
      </w:tr>
      <w:tr w:rsidR="004642D3" w:rsidRPr="00151068" w14:paraId="3C37EDF4" w14:textId="77777777" w:rsidTr="004642D3">
        <w:trPr>
          <w:trHeight w:val="227"/>
          <w:jc w:val="center"/>
        </w:trPr>
        <w:tc>
          <w:tcPr>
            <w:tcW w:w="2127" w:type="dxa"/>
            <w:vMerge/>
            <w:shd w:val="clear" w:color="auto" w:fill="auto"/>
            <w:vAlign w:val="center"/>
          </w:tcPr>
          <w:p w14:paraId="698B9E1B" w14:textId="77777777" w:rsidR="004642D3" w:rsidRPr="00151068" w:rsidRDefault="004642D3" w:rsidP="004642D3">
            <w:pPr>
              <w:rPr>
                <w:i/>
                <w:sz w:val="22"/>
                <w:lang w:val="es-ES"/>
              </w:rPr>
            </w:pPr>
          </w:p>
        </w:tc>
        <w:tc>
          <w:tcPr>
            <w:tcW w:w="2269" w:type="dxa"/>
            <w:vAlign w:val="center"/>
          </w:tcPr>
          <w:p w14:paraId="2C3D4EA5" w14:textId="77777777" w:rsidR="004642D3" w:rsidRPr="00151068" w:rsidRDefault="004642D3" w:rsidP="004642D3">
            <w:pPr>
              <w:rPr>
                <w:i/>
                <w:sz w:val="22"/>
                <w:lang w:val="es-ES"/>
              </w:rPr>
            </w:pPr>
            <w:r w:rsidRPr="00151068">
              <w:rPr>
                <w:i/>
                <w:sz w:val="22"/>
                <w:lang w:val="es-ES"/>
              </w:rPr>
              <w:t>Brycon moorei moorei</w:t>
            </w:r>
          </w:p>
        </w:tc>
        <w:tc>
          <w:tcPr>
            <w:tcW w:w="2269" w:type="dxa"/>
            <w:shd w:val="clear" w:color="auto" w:fill="auto"/>
            <w:vAlign w:val="center"/>
          </w:tcPr>
          <w:p w14:paraId="46FEEBCE" w14:textId="77777777" w:rsidR="004642D3" w:rsidRPr="00151068" w:rsidRDefault="004642D3" w:rsidP="004642D3">
            <w:pPr>
              <w:rPr>
                <w:sz w:val="22"/>
                <w:lang w:val="es-ES"/>
              </w:rPr>
            </w:pPr>
            <w:r w:rsidRPr="00151068">
              <w:rPr>
                <w:sz w:val="22"/>
                <w:lang w:val="es-ES"/>
              </w:rPr>
              <w:t>Dorada</w:t>
            </w:r>
          </w:p>
        </w:tc>
        <w:tc>
          <w:tcPr>
            <w:tcW w:w="1827" w:type="dxa"/>
            <w:shd w:val="clear" w:color="auto" w:fill="auto"/>
            <w:vAlign w:val="center"/>
          </w:tcPr>
          <w:p w14:paraId="3CA90BD6" w14:textId="77777777" w:rsidR="004642D3" w:rsidRPr="00151068" w:rsidRDefault="004642D3" w:rsidP="004642D3">
            <w:pPr>
              <w:rPr>
                <w:sz w:val="22"/>
                <w:lang w:val="es-ES"/>
              </w:rPr>
            </w:pPr>
            <w:r w:rsidRPr="00151068">
              <w:rPr>
                <w:sz w:val="22"/>
                <w:lang w:val="es-ES"/>
              </w:rPr>
              <w:t>X</w:t>
            </w:r>
          </w:p>
        </w:tc>
      </w:tr>
      <w:tr w:rsidR="004642D3" w:rsidRPr="00151068" w14:paraId="2DA54FBD" w14:textId="77777777" w:rsidTr="004642D3">
        <w:trPr>
          <w:trHeight w:val="227"/>
          <w:jc w:val="center"/>
        </w:trPr>
        <w:tc>
          <w:tcPr>
            <w:tcW w:w="2127" w:type="dxa"/>
            <w:vMerge/>
            <w:shd w:val="clear" w:color="auto" w:fill="auto"/>
            <w:vAlign w:val="center"/>
          </w:tcPr>
          <w:p w14:paraId="48B081FB" w14:textId="77777777" w:rsidR="004642D3" w:rsidRPr="00151068" w:rsidRDefault="004642D3" w:rsidP="004642D3">
            <w:pPr>
              <w:rPr>
                <w:i/>
                <w:sz w:val="22"/>
                <w:lang w:val="en-US"/>
              </w:rPr>
            </w:pPr>
          </w:p>
        </w:tc>
        <w:tc>
          <w:tcPr>
            <w:tcW w:w="2269" w:type="dxa"/>
            <w:vAlign w:val="center"/>
          </w:tcPr>
          <w:p w14:paraId="367759F1" w14:textId="77777777" w:rsidR="004642D3" w:rsidRPr="00151068" w:rsidRDefault="004642D3" w:rsidP="004642D3">
            <w:pPr>
              <w:rPr>
                <w:i/>
                <w:sz w:val="22"/>
                <w:lang w:val="en-US"/>
              </w:rPr>
            </w:pPr>
            <w:r w:rsidRPr="00151068">
              <w:rPr>
                <w:i/>
                <w:sz w:val="22"/>
                <w:lang w:val="es-ES"/>
              </w:rPr>
              <w:t>Triporthe</w:t>
            </w:r>
            <w:r w:rsidRPr="00151068">
              <w:rPr>
                <w:i/>
                <w:sz w:val="22"/>
                <w:lang w:val="en-US"/>
              </w:rPr>
              <w:t>us magdalenae</w:t>
            </w:r>
          </w:p>
        </w:tc>
        <w:tc>
          <w:tcPr>
            <w:tcW w:w="2269" w:type="dxa"/>
            <w:shd w:val="clear" w:color="auto" w:fill="auto"/>
            <w:vAlign w:val="center"/>
          </w:tcPr>
          <w:p w14:paraId="1BC251A3" w14:textId="77777777" w:rsidR="004642D3" w:rsidRPr="00151068" w:rsidRDefault="004642D3" w:rsidP="004642D3">
            <w:pPr>
              <w:rPr>
                <w:sz w:val="22"/>
                <w:lang w:val="en-US"/>
              </w:rPr>
            </w:pPr>
            <w:r w:rsidRPr="00151068">
              <w:rPr>
                <w:sz w:val="22"/>
                <w:lang w:val="es-ES"/>
              </w:rPr>
              <w:t>Arenca</w:t>
            </w:r>
          </w:p>
        </w:tc>
        <w:tc>
          <w:tcPr>
            <w:tcW w:w="1827" w:type="dxa"/>
            <w:shd w:val="clear" w:color="auto" w:fill="auto"/>
            <w:vAlign w:val="center"/>
          </w:tcPr>
          <w:p w14:paraId="08C2A0F3" w14:textId="77777777" w:rsidR="004642D3" w:rsidRPr="00151068" w:rsidRDefault="004642D3" w:rsidP="004642D3">
            <w:pPr>
              <w:rPr>
                <w:sz w:val="22"/>
                <w:lang w:val="es-ES"/>
              </w:rPr>
            </w:pPr>
            <w:r w:rsidRPr="00151068">
              <w:rPr>
                <w:sz w:val="22"/>
                <w:lang w:val="es-ES"/>
              </w:rPr>
              <w:t>X</w:t>
            </w:r>
          </w:p>
        </w:tc>
      </w:tr>
      <w:tr w:rsidR="004642D3" w:rsidRPr="00151068" w14:paraId="52BC963A" w14:textId="77777777" w:rsidTr="004642D3">
        <w:trPr>
          <w:trHeight w:val="227"/>
          <w:jc w:val="center"/>
        </w:trPr>
        <w:tc>
          <w:tcPr>
            <w:tcW w:w="2127" w:type="dxa"/>
            <w:vMerge/>
            <w:shd w:val="clear" w:color="auto" w:fill="auto"/>
            <w:vAlign w:val="center"/>
          </w:tcPr>
          <w:p w14:paraId="39F0C7BF" w14:textId="77777777" w:rsidR="004642D3" w:rsidRPr="00151068" w:rsidRDefault="004642D3" w:rsidP="004642D3">
            <w:pPr>
              <w:rPr>
                <w:i/>
                <w:sz w:val="22"/>
                <w:lang w:val="es-ES"/>
              </w:rPr>
            </w:pPr>
          </w:p>
        </w:tc>
        <w:tc>
          <w:tcPr>
            <w:tcW w:w="2269" w:type="dxa"/>
            <w:vAlign w:val="center"/>
          </w:tcPr>
          <w:p w14:paraId="652BCC2B" w14:textId="77777777" w:rsidR="004642D3" w:rsidRPr="00151068" w:rsidRDefault="004642D3" w:rsidP="004642D3">
            <w:pPr>
              <w:rPr>
                <w:i/>
                <w:sz w:val="22"/>
                <w:lang w:val="es-ES"/>
              </w:rPr>
            </w:pPr>
            <w:r w:rsidRPr="00151068">
              <w:rPr>
                <w:i/>
                <w:sz w:val="22"/>
                <w:lang w:val="es-ES"/>
              </w:rPr>
              <w:t>Diodon sp.</w:t>
            </w:r>
          </w:p>
        </w:tc>
        <w:tc>
          <w:tcPr>
            <w:tcW w:w="2269" w:type="dxa"/>
            <w:shd w:val="clear" w:color="auto" w:fill="auto"/>
            <w:vAlign w:val="center"/>
          </w:tcPr>
          <w:p w14:paraId="5C446908" w14:textId="77777777" w:rsidR="004642D3" w:rsidRPr="00151068" w:rsidRDefault="004642D3" w:rsidP="004642D3">
            <w:pPr>
              <w:rPr>
                <w:sz w:val="22"/>
                <w:lang w:val="es-ES"/>
              </w:rPr>
            </w:pPr>
            <w:r w:rsidRPr="00151068">
              <w:rPr>
                <w:sz w:val="22"/>
                <w:lang w:val="es-ES"/>
              </w:rPr>
              <w:t>Pez erizo</w:t>
            </w:r>
          </w:p>
        </w:tc>
        <w:tc>
          <w:tcPr>
            <w:tcW w:w="1827" w:type="dxa"/>
            <w:shd w:val="clear" w:color="auto" w:fill="auto"/>
            <w:vAlign w:val="center"/>
          </w:tcPr>
          <w:p w14:paraId="477E48D3" w14:textId="77777777" w:rsidR="004642D3" w:rsidRPr="00151068" w:rsidRDefault="004642D3" w:rsidP="004642D3">
            <w:pPr>
              <w:rPr>
                <w:sz w:val="22"/>
                <w:lang w:val="es-ES"/>
              </w:rPr>
            </w:pPr>
            <w:r w:rsidRPr="00151068">
              <w:rPr>
                <w:sz w:val="22"/>
                <w:lang w:val="es-ES"/>
              </w:rPr>
              <w:t>X</w:t>
            </w:r>
          </w:p>
        </w:tc>
      </w:tr>
      <w:tr w:rsidR="004642D3" w:rsidRPr="00151068" w14:paraId="50C34378" w14:textId="77777777" w:rsidTr="004642D3">
        <w:trPr>
          <w:trHeight w:val="227"/>
          <w:jc w:val="center"/>
        </w:trPr>
        <w:tc>
          <w:tcPr>
            <w:tcW w:w="2127" w:type="dxa"/>
            <w:vMerge/>
            <w:shd w:val="clear" w:color="auto" w:fill="auto"/>
            <w:vAlign w:val="center"/>
          </w:tcPr>
          <w:p w14:paraId="27DC052A" w14:textId="77777777" w:rsidR="004642D3" w:rsidRPr="00151068" w:rsidRDefault="004642D3" w:rsidP="004642D3">
            <w:pPr>
              <w:rPr>
                <w:i/>
                <w:sz w:val="22"/>
                <w:lang w:val="es-ES"/>
              </w:rPr>
            </w:pPr>
          </w:p>
        </w:tc>
        <w:tc>
          <w:tcPr>
            <w:tcW w:w="2269" w:type="dxa"/>
            <w:vAlign w:val="center"/>
          </w:tcPr>
          <w:p w14:paraId="3EBEEAC8" w14:textId="77777777" w:rsidR="004642D3" w:rsidRPr="00151068" w:rsidRDefault="004642D3" w:rsidP="004642D3">
            <w:pPr>
              <w:rPr>
                <w:i/>
                <w:sz w:val="22"/>
                <w:lang w:val="es-ES"/>
              </w:rPr>
            </w:pPr>
            <w:r w:rsidRPr="00151068">
              <w:rPr>
                <w:i/>
                <w:sz w:val="22"/>
                <w:lang w:val="es-ES"/>
              </w:rPr>
              <w:t>Colossoma macropomum</w:t>
            </w:r>
          </w:p>
        </w:tc>
        <w:tc>
          <w:tcPr>
            <w:tcW w:w="2269" w:type="dxa"/>
            <w:shd w:val="clear" w:color="auto" w:fill="auto"/>
            <w:vAlign w:val="center"/>
          </w:tcPr>
          <w:p w14:paraId="3D41E248" w14:textId="77777777" w:rsidR="004642D3" w:rsidRPr="00151068" w:rsidRDefault="004642D3" w:rsidP="004642D3">
            <w:pPr>
              <w:rPr>
                <w:sz w:val="22"/>
                <w:lang w:val="es-ES"/>
              </w:rPr>
            </w:pPr>
            <w:r w:rsidRPr="00151068">
              <w:rPr>
                <w:sz w:val="22"/>
                <w:lang w:val="es-ES"/>
              </w:rPr>
              <w:t>Cachama</w:t>
            </w:r>
          </w:p>
        </w:tc>
        <w:tc>
          <w:tcPr>
            <w:tcW w:w="1827" w:type="dxa"/>
            <w:shd w:val="clear" w:color="auto" w:fill="auto"/>
            <w:vAlign w:val="center"/>
          </w:tcPr>
          <w:p w14:paraId="2392C604" w14:textId="77777777" w:rsidR="004642D3" w:rsidRPr="00151068" w:rsidRDefault="004642D3" w:rsidP="004642D3">
            <w:pPr>
              <w:rPr>
                <w:sz w:val="22"/>
                <w:lang w:val="es-ES"/>
              </w:rPr>
            </w:pPr>
            <w:r w:rsidRPr="00151068">
              <w:rPr>
                <w:sz w:val="22"/>
                <w:lang w:val="es-ES"/>
              </w:rPr>
              <w:t>X</w:t>
            </w:r>
          </w:p>
        </w:tc>
      </w:tr>
      <w:tr w:rsidR="004642D3" w:rsidRPr="00151068" w14:paraId="28F48091" w14:textId="77777777" w:rsidTr="004642D3">
        <w:trPr>
          <w:trHeight w:val="227"/>
          <w:jc w:val="center"/>
        </w:trPr>
        <w:tc>
          <w:tcPr>
            <w:tcW w:w="2127" w:type="dxa"/>
            <w:vMerge/>
            <w:shd w:val="clear" w:color="auto" w:fill="auto"/>
            <w:vAlign w:val="center"/>
          </w:tcPr>
          <w:p w14:paraId="6E003F63" w14:textId="77777777" w:rsidR="004642D3" w:rsidRPr="00151068" w:rsidRDefault="004642D3" w:rsidP="004642D3">
            <w:pPr>
              <w:rPr>
                <w:i/>
                <w:sz w:val="22"/>
                <w:lang w:val="es-ES"/>
              </w:rPr>
            </w:pPr>
          </w:p>
        </w:tc>
        <w:tc>
          <w:tcPr>
            <w:tcW w:w="2269" w:type="dxa"/>
            <w:vAlign w:val="center"/>
          </w:tcPr>
          <w:p w14:paraId="1A8CAF47" w14:textId="77777777" w:rsidR="004642D3" w:rsidRPr="00151068" w:rsidRDefault="004642D3" w:rsidP="004642D3">
            <w:pPr>
              <w:rPr>
                <w:i/>
                <w:sz w:val="22"/>
                <w:lang w:val="es-ES"/>
              </w:rPr>
            </w:pPr>
            <w:r w:rsidRPr="00151068">
              <w:rPr>
                <w:i/>
                <w:sz w:val="22"/>
                <w:lang w:val="es-ES"/>
              </w:rPr>
              <w:t>Cynopotamus magdalenae</w:t>
            </w:r>
          </w:p>
        </w:tc>
        <w:tc>
          <w:tcPr>
            <w:tcW w:w="2269" w:type="dxa"/>
            <w:shd w:val="clear" w:color="auto" w:fill="auto"/>
            <w:vAlign w:val="center"/>
          </w:tcPr>
          <w:p w14:paraId="222D0971" w14:textId="77777777" w:rsidR="004642D3" w:rsidRPr="00151068" w:rsidRDefault="004642D3" w:rsidP="004642D3">
            <w:pPr>
              <w:rPr>
                <w:sz w:val="22"/>
                <w:lang w:val="es-ES"/>
              </w:rPr>
            </w:pPr>
            <w:r w:rsidRPr="00151068">
              <w:rPr>
                <w:sz w:val="22"/>
                <w:lang w:val="es-ES"/>
              </w:rPr>
              <w:t>Chango</w:t>
            </w:r>
          </w:p>
        </w:tc>
        <w:tc>
          <w:tcPr>
            <w:tcW w:w="1827" w:type="dxa"/>
            <w:shd w:val="clear" w:color="auto" w:fill="auto"/>
            <w:vAlign w:val="center"/>
          </w:tcPr>
          <w:p w14:paraId="34CFF4F1" w14:textId="77777777" w:rsidR="004642D3" w:rsidRPr="00151068" w:rsidRDefault="004642D3" w:rsidP="004642D3">
            <w:pPr>
              <w:rPr>
                <w:sz w:val="22"/>
                <w:lang w:val="es-ES"/>
              </w:rPr>
            </w:pPr>
            <w:r w:rsidRPr="00151068">
              <w:rPr>
                <w:sz w:val="22"/>
                <w:lang w:val="es-ES"/>
              </w:rPr>
              <w:t>X</w:t>
            </w:r>
          </w:p>
        </w:tc>
      </w:tr>
      <w:tr w:rsidR="004642D3" w:rsidRPr="00151068" w14:paraId="2CE3B014" w14:textId="77777777" w:rsidTr="004642D3">
        <w:trPr>
          <w:trHeight w:val="227"/>
          <w:jc w:val="center"/>
        </w:trPr>
        <w:tc>
          <w:tcPr>
            <w:tcW w:w="2127" w:type="dxa"/>
            <w:shd w:val="clear" w:color="auto" w:fill="auto"/>
            <w:vAlign w:val="center"/>
          </w:tcPr>
          <w:p w14:paraId="46F50B4C" w14:textId="77777777" w:rsidR="004642D3" w:rsidRPr="00151068" w:rsidRDefault="004642D3" w:rsidP="004642D3">
            <w:pPr>
              <w:rPr>
                <w:sz w:val="22"/>
                <w:lang w:val="es-ES"/>
              </w:rPr>
            </w:pPr>
            <w:r w:rsidRPr="00151068">
              <w:rPr>
                <w:sz w:val="22"/>
                <w:lang w:val="es-ES"/>
              </w:rPr>
              <w:t>DAPTYLOPTERIDAE</w:t>
            </w:r>
          </w:p>
        </w:tc>
        <w:tc>
          <w:tcPr>
            <w:tcW w:w="2269" w:type="dxa"/>
            <w:vAlign w:val="center"/>
          </w:tcPr>
          <w:p w14:paraId="41BF4D88" w14:textId="77777777" w:rsidR="004642D3" w:rsidRPr="00151068" w:rsidRDefault="004642D3" w:rsidP="004642D3">
            <w:pPr>
              <w:rPr>
                <w:sz w:val="22"/>
                <w:lang w:val="es-ES"/>
              </w:rPr>
            </w:pPr>
            <w:r w:rsidRPr="00151068">
              <w:rPr>
                <w:i/>
                <w:sz w:val="22"/>
                <w:lang w:val="es-ES"/>
              </w:rPr>
              <w:t>Dactylopterus volitans</w:t>
            </w:r>
          </w:p>
        </w:tc>
        <w:tc>
          <w:tcPr>
            <w:tcW w:w="2269" w:type="dxa"/>
            <w:shd w:val="clear" w:color="auto" w:fill="auto"/>
            <w:vAlign w:val="center"/>
          </w:tcPr>
          <w:p w14:paraId="630E3BF6" w14:textId="77777777" w:rsidR="004642D3" w:rsidRPr="00151068" w:rsidRDefault="004642D3" w:rsidP="004642D3">
            <w:pPr>
              <w:rPr>
                <w:sz w:val="22"/>
                <w:lang w:val="es-ES"/>
              </w:rPr>
            </w:pPr>
            <w:r w:rsidRPr="00151068">
              <w:rPr>
                <w:sz w:val="22"/>
                <w:lang w:val="es-ES"/>
              </w:rPr>
              <w:t>Pez volador</w:t>
            </w:r>
          </w:p>
        </w:tc>
        <w:tc>
          <w:tcPr>
            <w:tcW w:w="1827" w:type="dxa"/>
            <w:shd w:val="clear" w:color="auto" w:fill="auto"/>
            <w:vAlign w:val="center"/>
          </w:tcPr>
          <w:p w14:paraId="341F393D" w14:textId="77777777" w:rsidR="004642D3" w:rsidRPr="00151068" w:rsidRDefault="004642D3" w:rsidP="004642D3">
            <w:pPr>
              <w:rPr>
                <w:sz w:val="22"/>
                <w:lang w:val="es-ES"/>
              </w:rPr>
            </w:pPr>
            <w:r w:rsidRPr="00151068">
              <w:rPr>
                <w:sz w:val="22"/>
                <w:lang w:val="es-ES"/>
              </w:rPr>
              <w:t>X</w:t>
            </w:r>
          </w:p>
        </w:tc>
      </w:tr>
      <w:tr w:rsidR="004642D3" w:rsidRPr="00151068" w14:paraId="460B5A86" w14:textId="77777777" w:rsidTr="004642D3">
        <w:trPr>
          <w:trHeight w:val="227"/>
          <w:jc w:val="center"/>
        </w:trPr>
        <w:tc>
          <w:tcPr>
            <w:tcW w:w="2127" w:type="dxa"/>
            <w:shd w:val="clear" w:color="auto" w:fill="auto"/>
            <w:vAlign w:val="center"/>
          </w:tcPr>
          <w:p w14:paraId="35E6BDB7" w14:textId="77777777" w:rsidR="004642D3" w:rsidRPr="00151068" w:rsidRDefault="004642D3" w:rsidP="004642D3">
            <w:pPr>
              <w:rPr>
                <w:i/>
                <w:sz w:val="22"/>
                <w:lang w:val="es-ES"/>
              </w:rPr>
            </w:pPr>
            <w:r w:rsidRPr="00151068">
              <w:rPr>
                <w:sz w:val="22"/>
                <w:lang w:val="es-ES"/>
              </w:rPr>
              <w:t>DORADIDAE</w:t>
            </w:r>
          </w:p>
        </w:tc>
        <w:tc>
          <w:tcPr>
            <w:tcW w:w="2269" w:type="dxa"/>
            <w:vAlign w:val="center"/>
          </w:tcPr>
          <w:p w14:paraId="7008F623" w14:textId="77777777" w:rsidR="004642D3" w:rsidRPr="00151068" w:rsidRDefault="004642D3" w:rsidP="004642D3">
            <w:pPr>
              <w:rPr>
                <w:i/>
                <w:sz w:val="22"/>
                <w:lang w:val="es-ES"/>
              </w:rPr>
            </w:pPr>
            <w:r w:rsidRPr="00151068">
              <w:rPr>
                <w:i/>
                <w:sz w:val="22"/>
                <w:lang w:val="es-ES"/>
              </w:rPr>
              <w:t>Centrochir crocidili</w:t>
            </w:r>
          </w:p>
        </w:tc>
        <w:tc>
          <w:tcPr>
            <w:tcW w:w="2269" w:type="dxa"/>
            <w:shd w:val="clear" w:color="auto" w:fill="auto"/>
            <w:vAlign w:val="center"/>
          </w:tcPr>
          <w:p w14:paraId="22D782B2" w14:textId="77777777" w:rsidR="004642D3" w:rsidRPr="00151068" w:rsidRDefault="004642D3" w:rsidP="004642D3">
            <w:pPr>
              <w:rPr>
                <w:sz w:val="22"/>
                <w:lang w:val="es-ES"/>
              </w:rPr>
            </w:pPr>
            <w:r w:rsidRPr="00151068">
              <w:rPr>
                <w:sz w:val="22"/>
                <w:lang w:val="es-ES"/>
              </w:rPr>
              <w:t>Pez gato</w:t>
            </w:r>
          </w:p>
        </w:tc>
        <w:tc>
          <w:tcPr>
            <w:tcW w:w="1827" w:type="dxa"/>
            <w:shd w:val="clear" w:color="auto" w:fill="auto"/>
            <w:vAlign w:val="center"/>
          </w:tcPr>
          <w:p w14:paraId="40BDA262" w14:textId="77777777" w:rsidR="004642D3" w:rsidRPr="00151068" w:rsidRDefault="004642D3" w:rsidP="004642D3">
            <w:pPr>
              <w:rPr>
                <w:sz w:val="22"/>
                <w:lang w:val="es-ES"/>
              </w:rPr>
            </w:pPr>
          </w:p>
        </w:tc>
      </w:tr>
      <w:tr w:rsidR="004642D3" w:rsidRPr="00151068" w14:paraId="3332E6C1" w14:textId="77777777" w:rsidTr="004642D3">
        <w:trPr>
          <w:trHeight w:val="227"/>
          <w:jc w:val="center"/>
        </w:trPr>
        <w:tc>
          <w:tcPr>
            <w:tcW w:w="2127" w:type="dxa"/>
            <w:shd w:val="clear" w:color="auto" w:fill="auto"/>
            <w:vAlign w:val="center"/>
          </w:tcPr>
          <w:p w14:paraId="3C9CA71D" w14:textId="77777777" w:rsidR="004642D3" w:rsidRPr="00151068" w:rsidRDefault="004642D3" w:rsidP="004642D3">
            <w:pPr>
              <w:rPr>
                <w:sz w:val="22"/>
                <w:lang w:val="en-US"/>
              </w:rPr>
            </w:pPr>
            <w:r w:rsidRPr="00151068">
              <w:rPr>
                <w:sz w:val="22"/>
                <w:lang w:val="en-US"/>
              </w:rPr>
              <w:t>ELEOTRIDAE</w:t>
            </w:r>
          </w:p>
        </w:tc>
        <w:tc>
          <w:tcPr>
            <w:tcW w:w="2269" w:type="dxa"/>
            <w:vAlign w:val="center"/>
          </w:tcPr>
          <w:p w14:paraId="60C3D49B" w14:textId="77777777" w:rsidR="004642D3" w:rsidRPr="00151068" w:rsidRDefault="004642D3" w:rsidP="004642D3">
            <w:pPr>
              <w:rPr>
                <w:sz w:val="22"/>
                <w:lang w:val="en-US"/>
              </w:rPr>
            </w:pPr>
            <w:r w:rsidRPr="00151068">
              <w:rPr>
                <w:i/>
                <w:sz w:val="22"/>
                <w:lang w:val="es-ES"/>
              </w:rPr>
              <w:t>Dormitator maculatus</w:t>
            </w:r>
          </w:p>
        </w:tc>
        <w:tc>
          <w:tcPr>
            <w:tcW w:w="2269" w:type="dxa"/>
            <w:shd w:val="clear" w:color="auto" w:fill="auto"/>
            <w:vAlign w:val="center"/>
          </w:tcPr>
          <w:p w14:paraId="53C02CAD" w14:textId="77777777" w:rsidR="004642D3" w:rsidRPr="00151068" w:rsidRDefault="004642D3" w:rsidP="004642D3">
            <w:pPr>
              <w:rPr>
                <w:sz w:val="22"/>
                <w:lang w:val="en-US"/>
              </w:rPr>
            </w:pPr>
            <w:r w:rsidRPr="00151068">
              <w:rPr>
                <w:sz w:val="22"/>
                <w:lang w:val="en-US"/>
              </w:rPr>
              <w:t>Mero de río</w:t>
            </w:r>
          </w:p>
        </w:tc>
        <w:tc>
          <w:tcPr>
            <w:tcW w:w="1827" w:type="dxa"/>
            <w:shd w:val="clear" w:color="auto" w:fill="auto"/>
            <w:vAlign w:val="center"/>
          </w:tcPr>
          <w:p w14:paraId="0E7ED80B" w14:textId="77777777" w:rsidR="004642D3" w:rsidRPr="00151068" w:rsidRDefault="004642D3" w:rsidP="004642D3">
            <w:pPr>
              <w:rPr>
                <w:sz w:val="22"/>
                <w:lang w:val="es-ES"/>
              </w:rPr>
            </w:pPr>
            <w:r w:rsidRPr="00151068">
              <w:rPr>
                <w:sz w:val="22"/>
                <w:lang w:val="es-ES"/>
              </w:rPr>
              <w:t>X</w:t>
            </w:r>
          </w:p>
        </w:tc>
      </w:tr>
      <w:tr w:rsidR="004642D3" w:rsidRPr="00151068" w14:paraId="7FECF773" w14:textId="77777777" w:rsidTr="004642D3">
        <w:trPr>
          <w:trHeight w:val="227"/>
          <w:jc w:val="center"/>
        </w:trPr>
        <w:tc>
          <w:tcPr>
            <w:tcW w:w="2127" w:type="dxa"/>
            <w:shd w:val="clear" w:color="auto" w:fill="auto"/>
            <w:vAlign w:val="center"/>
          </w:tcPr>
          <w:p w14:paraId="42CB3BE7" w14:textId="77777777" w:rsidR="004642D3" w:rsidRPr="00151068" w:rsidRDefault="004642D3" w:rsidP="004642D3">
            <w:pPr>
              <w:rPr>
                <w:i/>
                <w:sz w:val="22"/>
                <w:lang w:val="en-US"/>
              </w:rPr>
            </w:pPr>
            <w:r w:rsidRPr="00151068">
              <w:rPr>
                <w:sz w:val="22"/>
                <w:lang w:val="en-US"/>
              </w:rPr>
              <w:t>ELOPIDAE</w:t>
            </w:r>
          </w:p>
        </w:tc>
        <w:tc>
          <w:tcPr>
            <w:tcW w:w="2269" w:type="dxa"/>
            <w:vAlign w:val="center"/>
          </w:tcPr>
          <w:p w14:paraId="09C5D2D4" w14:textId="77777777" w:rsidR="004642D3" w:rsidRPr="00151068" w:rsidRDefault="004642D3" w:rsidP="004642D3">
            <w:pPr>
              <w:rPr>
                <w:i/>
                <w:sz w:val="22"/>
                <w:lang w:val="en-US"/>
              </w:rPr>
            </w:pPr>
            <w:r w:rsidRPr="00151068">
              <w:rPr>
                <w:i/>
                <w:sz w:val="22"/>
                <w:lang w:val="en-US"/>
              </w:rPr>
              <w:t>Elops saurus</w:t>
            </w:r>
          </w:p>
        </w:tc>
        <w:tc>
          <w:tcPr>
            <w:tcW w:w="2269" w:type="dxa"/>
            <w:shd w:val="clear" w:color="auto" w:fill="auto"/>
            <w:vAlign w:val="center"/>
          </w:tcPr>
          <w:p w14:paraId="0535D48E" w14:textId="77777777" w:rsidR="004642D3" w:rsidRPr="00151068" w:rsidRDefault="004642D3" w:rsidP="004642D3">
            <w:pPr>
              <w:rPr>
                <w:sz w:val="22"/>
                <w:lang w:val="en-US"/>
              </w:rPr>
            </w:pPr>
            <w:r w:rsidRPr="00151068">
              <w:rPr>
                <w:sz w:val="22"/>
                <w:lang w:val="en-US"/>
              </w:rPr>
              <w:t>Macabí</w:t>
            </w:r>
          </w:p>
        </w:tc>
        <w:tc>
          <w:tcPr>
            <w:tcW w:w="1827" w:type="dxa"/>
            <w:shd w:val="clear" w:color="auto" w:fill="auto"/>
            <w:vAlign w:val="center"/>
          </w:tcPr>
          <w:p w14:paraId="7D27EE46" w14:textId="77777777" w:rsidR="004642D3" w:rsidRPr="00151068" w:rsidRDefault="004642D3" w:rsidP="004642D3">
            <w:pPr>
              <w:rPr>
                <w:sz w:val="22"/>
                <w:lang w:val="es-ES"/>
              </w:rPr>
            </w:pPr>
            <w:r w:rsidRPr="00151068">
              <w:rPr>
                <w:sz w:val="22"/>
                <w:lang w:val="es-ES"/>
              </w:rPr>
              <w:t>X</w:t>
            </w:r>
          </w:p>
        </w:tc>
      </w:tr>
      <w:tr w:rsidR="004642D3" w:rsidRPr="00151068" w14:paraId="05ADCD28" w14:textId="77777777" w:rsidTr="004642D3">
        <w:trPr>
          <w:trHeight w:val="227"/>
          <w:jc w:val="center"/>
        </w:trPr>
        <w:tc>
          <w:tcPr>
            <w:tcW w:w="2127" w:type="dxa"/>
            <w:vMerge w:val="restart"/>
            <w:shd w:val="clear" w:color="auto" w:fill="auto"/>
            <w:vAlign w:val="center"/>
          </w:tcPr>
          <w:p w14:paraId="40DDF914" w14:textId="77777777" w:rsidR="004642D3" w:rsidRPr="00151068" w:rsidRDefault="004642D3" w:rsidP="004642D3">
            <w:pPr>
              <w:rPr>
                <w:i/>
                <w:sz w:val="22"/>
                <w:lang w:val="es-ES"/>
              </w:rPr>
            </w:pPr>
            <w:r w:rsidRPr="00151068">
              <w:rPr>
                <w:bCs/>
                <w:sz w:val="22"/>
                <w:lang w:val="es-ES"/>
              </w:rPr>
              <w:t>ENGRAULIDAE</w:t>
            </w:r>
          </w:p>
        </w:tc>
        <w:tc>
          <w:tcPr>
            <w:tcW w:w="2269" w:type="dxa"/>
            <w:vAlign w:val="center"/>
          </w:tcPr>
          <w:p w14:paraId="1EA94950" w14:textId="77777777" w:rsidR="004642D3" w:rsidRPr="00151068" w:rsidRDefault="004642D3" w:rsidP="004642D3">
            <w:pPr>
              <w:rPr>
                <w:i/>
                <w:sz w:val="22"/>
                <w:lang w:val="es-ES"/>
              </w:rPr>
            </w:pPr>
            <w:r w:rsidRPr="00151068">
              <w:rPr>
                <w:i/>
                <w:sz w:val="22"/>
                <w:lang w:val="es-ES"/>
              </w:rPr>
              <w:t>Anchoa clupeoides</w:t>
            </w:r>
          </w:p>
        </w:tc>
        <w:tc>
          <w:tcPr>
            <w:tcW w:w="2269" w:type="dxa"/>
            <w:shd w:val="clear" w:color="auto" w:fill="auto"/>
            <w:vAlign w:val="center"/>
          </w:tcPr>
          <w:p w14:paraId="5F6E3BC1" w14:textId="77777777" w:rsidR="004642D3" w:rsidRPr="00151068" w:rsidRDefault="004642D3" w:rsidP="004642D3">
            <w:pPr>
              <w:rPr>
                <w:sz w:val="22"/>
                <w:lang w:val="es-ES"/>
              </w:rPr>
            </w:pPr>
            <w:r w:rsidRPr="00151068">
              <w:rPr>
                <w:sz w:val="22"/>
                <w:lang w:val="es-ES"/>
              </w:rPr>
              <w:t>Bocona</w:t>
            </w:r>
          </w:p>
        </w:tc>
        <w:tc>
          <w:tcPr>
            <w:tcW w:w="1827" w:type="dxa"/>
            <w:shd w:val="clear" w:color="auto" w:fill="auto"/>
            <w:vAlign w:val="center"/>
          </w:tcPr>
          <w:p w14:paraId="22F75613" w14:textId="77777777" w:rsidR="004642D3" w:rsidRPr="00151068" w:rsidRDefault="004642D3" w:rsidP="004642D3">
            <w:pPr>
              <w:rPr>
                <w:sz w:val="22"/>
                <w:lang w:val="es-ES"/>
              </w:rPr>
            </w:pPr>
            <w:r w:rsidRPr="00151068">
              <w:rPr>
                <w:sz w:val="22"/>
                <w:lang w:val="es-ES"/>
              </w:rPr>
              <w:t>X</w:t>
            </w:r>
          </w:p>
        </w:tc>
      </w:tr>
      <w:tr w:rsidR="004642D3" w:rsidRPr="00151068" w14:paraId="4224EBFF" w14:textId="77777777" w:rsidTr="004642D3">
        <w:trPr>
          <w:trHeight w:val="227"/>
          <w:jc w:val="center"/>
        </w:trPr>
        <w:tc>
          <w:tcPr>
            <w:tcW w:w="2127" w:type="dxa"/>
            <w:vMerge/>
            <w:shd w:val="clear" w:color="auto" w:fill="auto"/>
            <w:vAlign w:val="center"/>
          </w:tcPr>
          <w:p w14:paraId="77A4181F" w14:textId="77777777" w:rsidR="004642D3" w:rsidRPr="00151068" w:rsidRDefault="004642D3" w:rsidP="004642D3">
            <w:pPr>
              <w:rPr>
                <w:sz w:val="22"/>
                <w:lang w:val="en-US"/>
              </w:rPr>
            </w:pPr>
          </w:p>
        </w:tc>
        <w:tc>
          <w:tcPr>
            <w:tcW w:w="2269" w:type="dxa"/>
            <w:vAlign w:val="center"/>
          </w:tcPr>
          <w:p w14:paraId="6D3E5DFC" w14:textId="77777777" w:rsidR="004642D3" w:rsidRPr="00151068" w:rsidRDefault="004642D3" w:rsidP="004642D3">
            <w:pPr>
              <w:rPr>
                <w:sz w:val="22"/>
                <w:lang w:val="en-US"/>
              </w:rPr>
            </w:pPr>
            <w:r w:rsidRPr="00151068">
              <w:rPr>
                <w:i/>
                <w:sz w:val="22"/>
                <w:lang w:val="es-ES"/>
              </w:rPr>
              <w:t>Chaetodipterus faber</w:t>
            </w:r>
          </w:p>
        </w:tc>
        <w:tc>
          <w:tcPr>
            <w:tcW w:w="2269" w:type="dxa"/>
            <w:shd w:val="clear" w:color="auto" w:fill="auto"/>
            <w:vAlign w:val="center"/>
          </w:tcPr>
          <w:p w14:paraId="0CA88F26" w14:textId="77777777" w:rsidR="004642D3" w:rsidRPr="00151068" w:rsidRDefault="004642D3" w:rsidP="004642D3">
            <w:pPr>
              <w:rPr>
                <w:sz w:val="22"/>
                <w:lang w:val="en-US"/>
              </w:rPr>
            </w:pPr>
            <w:r w:rsidRPr="00151068">
              <w:rPr>
                <w:sz w:val="22"/>
                <w:lang w:val="en-US"/>
              </w:rPr>
              <w:t>Palometa</w:t>
            </w:r>
          </w:p>
        </w:tc>
        <w:tc>
          <w:tcPr>
            <w:tcW w:w="1827" w:type="dxa"/>
            <w:shd w:val="clear" w:color="auto" w:fill="auto"/>
            <w:vAlign w:val="center"/>
          </w:tcPr>
          <w:p w14:paraId="39886F5C" w14:textId="77777777" w:rsidR="004642D3" w:rsidRPr="00151068" w:rsidRDefault="004642D3" w:rsidP="004642D3">
            <w:pPr>
              <w:rPr>
                <w:sz w:val="22"/>
                <w:lang w:val="es-ES"/>
              </w:rPr>
            </w:pPr>
            <w:r w:rsidRPr="00151068">
              <w:rPr>
                <w:sz w:val="22"/>
                <w:lang w:val="es-ES"/>
              </w:rPr>
              <w:t>X</w:t>
            </w:r>
          </w:p>
        </w:tc>
      </w:tr>
      <w:tr w:rsidR="004642D3" w:rsidRPr="00151068" w14:paraId="643D56D9" w14:textId="77777777" w:rsidTr="004642D3">
        <w:trPr>
          <w:trHeight w:val="227"/>
          <w:jc w:val="center"/>
        </w:trPr>
        <w:tc>
          <w:tcPr>
            <w:tcW w:w="2127" w:type="dxa"/>
            <w:shd w:val="clear" w:color="auto" w:fill="auto"/>
            <w:vAlign w:val="center"/>
          </w:tcPr>
          <w:p w14:paraId="1D7E6BBB" w14:textId="77777777" w:rsidR="004642D3" w:rsidRPr="00151068" w:rsidRDefault="004642D3" w:rsidP="004642D3">
            <w:pPr>
              <w:rPr>
                <w:i/>
                <w:sz w:val="22"/>
                <w:lang w:val="en-US"/>
              </w:rPr>
            </w:pPr>
            <w:r w:rsidRPr="00151068">
              <w:rPr>
                <w:sz w:val="22"/>
                <w:lang w:val="en-US"/>
              </w:rPr>
              <w:t>ERYTHRINIDAE</w:t>
            </w:r>
          </w:p>
        </w:tc>
        <w:tc>
          <w:tcPr>
            <w:tcW w:w="2269" w:type="dxa"/>
            <w:vAlign w:val="center"/>
          </w:tcPr>
          <w:p w14:paraId="15F7B376" w14:textId="77777777" w:rsidR="004642D3" w:rsidRPr="00151068" w:rsidRDefault="004642D3" w:rsidP="004642D3">
            <w:pPr>
              <w:rPr>
                <w:i/>
                <w:sz w:val="22"/>
                <w:lang w:val="en-US"/>
              </w:rPr>
            </w:pPr>
            <w:r w:rsidRPr="00151068">
              <w:rPr>
                <w:i/>
                <w:sz w:val="22"/>
                <w:lang w:val="en-US"/>
              </w:rPr>
              <w:t>Hoplias malabaricus</w:t>
            </w:r>
          </w:p>
        </w:tc>
        <w:tc>
          <w:tcPr>
            <w:tcW w:w="2269" w:type="dxa"/>
            <w:shd w:val="clear" w:color="auto" w:fill="auto"/>
            <w:vAlign w:val="center"/>
          </w:tcPr>
          <w:p w14:paraId="5AAC7721" w14:textId="77777777" w:rsidR="004642D3" w:rsidRPr="00151068" w:rsidRDefault="004642D3" w:rsidP="004642D3">
            <w:pPr>
              <w:rPr>
                <w:sz w:val="22"/>
                <w:lang w:val="en-US"/>
              </w:rPr>
            </w:pPr>
            <w:r w:rsidRPr="00151068">
              <w:rPr>
                <w:sz w:val="22"/>
                <w:lang w:val="en-US"/>
              </w:rPr>
              <w:t>Moncholo</w:t>
            </w:r>
          </w:p>
        </w:tc>
        <w:tc>
          <w:tcPr>
            <w:tcW w:w="1827" w:type="dxa"/>
            <w:shd w:val="clear" w:color="auto" w:fill="auto"/>
            <w:vAlign w:val="center"/>
          </w:tcPr>
          <w:p w14:paraId="25630ED9" w14:textId="77777777" w:rsidR="004642D3" w:rsidRPr="00151068" w:rsidRDefault="004642D3" w:rsidP="004642D3">
            <w:pPr>
              <w:rPr>
                <w:sz w:val="22"/>
                <w:lang w:val="es-ES"/>
              </w:rPr>
            </w:pPr>
            <w:r w:rsidRPr="00151068">
              <w:rPr>
                <w:sz w:val="22"/>
                <w:lang w:val="es-ES"/>
              </w:rPr>
              <w:t>X</w:t>
            </w:r>
          </w:p>
        </w:tc>
      </w:tr>
      <w:tr w:rsidR="004642D3" w:rsidRPr="00151068" w14:paraId="35DB437A" w14:textId="77777777" w:rsidTr="004642D3">
        <w:trPr>
          <w:trHeight w:val="227"/>
          <w:jc w:val="center"/>
        </w:trPr>
        <w:tc>
          <w:tcPr>
            <w:tcW w:w="2127" w:type="dxa"/>
            <w:shd w:val="clear" w:color="auto" w:fill="auto"/>
            <w:vAlign w:val="center"/>
          </w:tcPr>
          <w:p w14:paraId="2039AFA1" w14:textId="77777777" w:rsidR="004642D3" w:rsidRPr="00151068" w:rsidRDefault="004642D3" w:rsidP="004642D3">
            <w:pPr>
              <w:rPr>
                <w:i/>
                <w:sz w:val="22"/>
                <w:lang w:val="es-ES"/>
              </w:rPr>
            </w:pPr>
            <w:r w:rsidRPr="00151068">
              <w:rPr>
                <w:sz w:val="22"/>
                <w:lang w:val="es-ES"/>
              </w:rPr>
              <w:t>EUGRAULIDAE</w:t>
            </w:r>
          </w:p>
        </w:tc>
        <w:tc>
          <w:tcPr>
            <w:tcW w:w="2269" w:type="dxa"/>
            <w:vAlign w:val="center"/>
          </w:tcPr>
          <w:p w14:paraId="6013836F" w14:textId="77777777" w:rsidR="004642D3" w:rsidRPr="00151068" w:rsidRDefault="004642D3" w:rsidP="004642D3">
            <w:pPr>
              <w:rPr>
                <w:i/>
                <w:sz w:val="22"/>
                <w:lang w:val="es-ES"/>
              </w:rPr>
            </w:pPr>
            <w:r w:rsidRPr="00151068">
              <w:rPr>
                <w:i/>
                <w:sz w:val="22"/>
                <w:lang w:val="es-ES"/>
              </w:rPr>
              <w:t>Cetengraulis edentulus</w:t>
            </w:r>
          </w:p>
        </w:tc>
        <w:tc>
          <w:tcPr>
            <w:tcW w:w="2269" w:type="dxa"/>
            <w:shd w:val="clear" w:color="auto" w:fill="auto"/>
            <w:vAlign w:val="center"/>
          </w:tcPr>
          <w:p w14:paraId="67A63242" w14:textId="77777777" w:rsidR="004642D3" w:rsidRPr="00151068" w:rsidRDefault="004642D3" w:rsidP="004642D3">
            <w:pPr>
              <w:rPr>
                <w:sz w:val="22"/>
                <w:lang w:val="es-ES"/>
              </w:rPr>
            </w:pPr>
            <w:r w:rsidRPr="00151068">
              <w:rPr>
                <w:sz w:val="22"/>
                <w:lang w:val="es-ES"/>
              </w:rPr>
              <w:t>Bocona</w:t>
            </w:r>
          </w:p>
        </w:tc>
        <w:tc>
          <w:tcPr>
            <w:tcW w:w="1827" w:type="dxa"/>
            <w:shd w:val="clear" w:color="auto" w:fill="auto"/>
            <w:vAlign w:val="center"/>
          </w:tcPr>
          <w:p w14:paraId="6DE2EE42" w14:textId="77777777" w:rsidR="004642D3" w:rsidRPr="00151068" w:rsidRDefault="004642D3" w:rsidP="004642D3">
            <w:pPr>
              <w:rPr>
                <w:sz w:val="22"/>
                <w:lang w:val="es-ES"/>
              </w:rPr>
            </w:pPr>
            <w:r w:rsidRPr="00151068">
              <w:rPr>
                <w:sz w:val="22"/>
                <w:lang w:val="es-ES"/>
              </w:rPr>
              <w:t>X</w:t>
            </w:r>
          </w:p>
        </w:tc>
      </w:tr>
      <w:tr w:rsidR="004642D3" w:rsidRPr="00151068" w14:paraId="17E308F1" w14:textId="77777777" w:rsidTr="004642D3">
        <w:trPr>
          <w:trHeight w:val="227"/>
          <w:jc w:val="center"/>
        </w:trPr>
        <w:tc>
          <w:tcPr>
            <w:tcW w:w="2127" w:type="dxa"/>
            <w:shd w:val="clear" w:color="auto" w:fill="auto"/>
            <w:vAlign w:val="center"/>
          </w:tcPr>
          <w:p w14:paraId="37B86F92" w14:textId="77777777" w:rsidR="004642D3" w:rsidRPr="00151068" w:rsidRDefault="004642D3" w:rsidP="004642D3">
            <w:pPr>
              <w:rPr>
                <w:i/>
                <w:sz w:val="22"/>
                <w:lang w:val="es-ES"/>
              </w:rPr>
            </w:pPr>
            <w:r w:rsidRPr="00151068">
              <w:rPr>
                <w:sz w:val="22"/>
                <w:lang w:val="es-ES"/>
              </w:rPr>
              <w:t>GABIIDAE</w:t>
            </w:r>
          </w:p>
        </w:tc>
        <w:tc>
          <w:tcPr>
            <w:tcW w:w="2269" w:type="dxa"/>
            <w:vAlign w:val="center"/>
          </w:tcPr>
          <w:p w14:paraId="399CFC1F" w14:textId="77777777" w:rsidR="004642D3" w:rsidRPr="00151068" w:rsidRDefault="004642D3" w:rsidP="004642D3">
            <w:pPr>
              <w:rPr>
                <w:i/>
                <w:sz w:val="22"/>
                <w:lang w:val="es-ES"/>
              </w:rPr>
            </w:pPr>
            <w:r w:rsidRPr="00151068">
              <w:rPr>
                <w:i/>
                <w:sz w:val="22"/>
                <w:lang w:val="es-ES"/>
              </w:rPr>
              <w:t>Priolepis robinsi</w:t>
            </w:r>
          </w:p>
        </w:tc>
        <w:tc>
          <w:tcPr>
            <w:tcW w:w="2269" w:type="dxa"/>
            <w:shd w:val="clear" w:color="auto" w:fill="auto"/>
            <w:vAlign w:val="center"/>
          </w:tcPr>
          <w:p w14:paraId="5681010F" w14:textId="77777777" w:rsidR="004642D3" w:rsidRPr="00151068" w:rsidRDefault="004642D3" w:rsidP="004642D3">
            <w:pPr>
              <w:rPr>
                <w:sz w:val="22"/>
                <w:lang w:val="es-ES"/>
              </w:rPr>
            </w:pPr>
          </w:p>
        </w:tc>
        <w:tc>
          <w:tcPr>
            <w:tcW w:w="1827" w:type="dxa"/>
            <w:shd w:val="clear" w:color="auto" w:fill="auto"/>
            <w:vAlign w:val="center"/>
          </w:tcPr>
          <w:p w14:paraId="2E128773" w14:textId="77777777" w:rsidR="004642D3" w:rsidRPr="00151068" w:rsidRDefault="004642D3" w:rsidP="004642D3">
            <w:pPr>
              <w:rPr>
                <w:sz w:val="22"/>
                <w:lang w:val="es-ES"/>
              </w:rPr>
            </w:pPr>
          </w:p>
        </w:tc>
      </w:tr>
      <w:tr w:rsidR="004642D3" w:rsidRPr="00151068" w14:paraId="200502BC" w14:textId="77777777" w:rsidTr="004642D3">
        <w:trPr>
          <w:trHeight w:val="227"/>
          <w:jc w:val="center"/>
        </w:trPr>
        <w:tc>
          <w:tcPr>
            <w:tcW w:w="2127" w:type="dxa"/>
            <w:vMerge w:val="restart"/>
            <w:shd w:val="clear" w:color="auto" w:fill="auto"/>
            <w:vAlign w:val="center"/>
          </w:tcPr>
          <w:p w14:paraId="7BDAC7EF" w14:textId="77777777" w:rsidR="004642D3" w:rsidRPr="00151068" w:rsidRDefault="004642D3" w:rsidP="004642D3">
            <w:pPr>
              <w:rPr>
                <w:i/>
                <w:sz w:val="22"/>
                <w:lang w:val="es-ES"/>
              </w:rPr>
            </w:pPr>
            <w:r w:rsidRPr="00151068">
              <w:rPr>
                <w:sz w:val="22"/>
                <w:lang w:val="es-ES"/>
              </w:rPr>
              <w:t>GERREIDAE</w:t>
            </w:r>
          </w:p>
        </w:tc>
        <w:tc>
          <w:tcPr>
            <w:tcW w:w="2269" w:type="dxa"/>
            <w:vAlign w:val="center"/>
          </w:tcPr>
          <w:p w14:paraId="1335197B" w14:textId="77777777" w:rsidR="004642D3" w:rsidRPr="00151068" w:rsidRDefault="004642D3" w:rsidP="004642D3">
            <w:pPr>
              <w:rPr>
                <w:i/>
                <w:sz w:val="22"/>
                <w:lang w:val="es-ES"/>
              </w:rPr>
            </w:pPr>
            <w:r w:rsidRPr="00151068">
              <w:rPr>
                <w:i/>
                <w:sz w:val="22"/>
                <w:lang w:val="es-ES"/>
              </w:rPr>
              <w:t>Gerres cinereus</w:t>
            </w:r>
          </w:p>
        </w:tc>
        <w:tc>
          <w:tcPr>
            <w:tcW w:w="2269" w:type="dxa"/>
            <w:shd w:val="clear" w:color="auto" w:fill="auto"/>
            <w:vAlign w:val="center"/>
          </w:tcPr>
          <w:p w14:paraId="771F4EAF" w14:textId="77777777" w:rsidR="004642D3" w:rsidRPr="00151068" w:rsidRDefault="004642D3" w:rsidP="004642D3">
            <w:pPr>
              <w:rPr>
                <w:sz w:val="22"/>
                <w:lang w:val="es-ES"/>
              </w:rPr>
            </w:pPr>
            <w:r w:rsidRPr="00151068">
              <w:rPr>
                <w:sz w:val="22"/>
                <w:lang w:val="es-ES"/>
              </w:rPr>
              <w:t>Mojarra de aleta amarilla</w:t>
            </w:r>
          </w:p>
        </w:tc>
        <w:tc>
          <w:tcPr>
            <w:tcW w:w="1827" w:type="dxa"/>
            <w:shd w:val="clear" w:color="auto" w:fill="auto"/>
            <w:vAlign w:val="center"/>
          </w:tcPr>
          <w:p w14:paraId="071A88F6" w14:textId="77777777" w:rsidR="004642D3" w:rsidRPr="00151068" w:rsidRDefault="004642D3" w:rsidP="004642D3">
            <w:pPr>
              <w:rPr>
                <w:sz w:val="22"/>
                <w:lang w:val="es-ES"/>
              </w:rPr>
            </w:pPr>
            <w:r w:rsidRPr="00151068">
              <w:rPr>
                <w:sz w:val="22"/>
                <w:lang w:val="es-ES"/>
              </w:rPr>
              <w:t>X</w:t>
            </w:r>
          </w:p>
        </w:tc>
      </w:tr>
      <w:tr w:rsidR="004642D3" w:rsidRPr="00151068" w14:paraId="6685DE83" w14:textId="77777777" w:rsidTr="004642D3">
        <w:trPr>
          <w:trHeight w:val="227"/>
          <w:jc w:val="center"/>
        </w:trPr>
        <w:tc>
          <w:tcPr>
            <w:tcW w:w="2127" w:type="dxa"/>
            <w:vMerge/>
            <w:shd w:val="clear" w:color="auto" w:fill="auto"/>
            <w:vAlign w:val="center"/>
          </w:tcPr>
          <w:p w14:paraId="7B46B711" w14:textId="77777777" w:rsidR="004642D3" w:rsidRPr="00151068" w:rsidRDefault="004642D3" w:rsidP="004642D3">
            <w:pPr>
              <w:rPr>
                <w:i/>
                <w:sz w:val="22"/>
                <w:lang w:val="es-ES"/>
              </w:rPr>
            </w:pPr>
          </w:p>
        </w:tc>
        <w:tc>
          <w:tcPr>
            <w:tcW w:w="2269" w:type="dxa"/>
            <w:vAlign w:val="center"/>
          </w:tcPr>
          <w:p w14:paraId="62EA0009" w14:textId="77777777" w:rsidR="004642D3" w:rsidRPr="00151068" w:rsidRDefault="004642D3" w:rsidP="004642D3">
            <w:pPr>
              <w:rPr>
                <w:i/>
                <w:sz w:val="22"/>
                <w:lang w:val="es-ES"/>
              </w:rPr>
            </w:pPr>
            <w:r w:rsidRPr="00151068">
              <w:rPr>
                <w:i/>
                <w:sz w:val="22"/>
                <w:lang w:val="es-ES"/>
              </w:rPr>
              <w:t>Diapterus rhombeus</w:t>
            </w:r>
          </w:p>
        </w:tc>
        <w:tc>
          <w:tcPr>
            <w:tcW w:w="2269" w:type="dxa"/>
            <w:shd w:val="clear" w:color="auto" w:fill="auto"/>
            <w:vAlign w:val="center"/>
          </w:tcPr>
          <w:p w14:paraId="461032A9" w14:textId="77777777" w:rsidR="004642D3" w:rsidRPr="00151068" w:rsidRDefault="004642D3" w:rsidP="004642D3">
            <w:pPr>
              <w:rPr>
                <w:sz w:val="22"/>
                <w:lang w:val="es-ES"/>
              </w:rPr>
            </w:pPr>
            <w:r w:rsidRPr="00151068">
              <w:rPr>
                <w:sz w:val="22"/>
                <w:lang w:val="es-ES"/>
              </w:rPr>
              <w:t>Mojarra blanca</w:t>
            </w:r>
          </w:p>
        </w:tc>
        <w:tc>
          <w:tcPr>
            <w:tcW w:w="1827" w:type="dxa"/>
            <w:shd w:val="clear" w:color="auto" w:fill="auto"/>
            <w:vAlign w:val="center"/>
          </w:tcPr>
          <w:p w14:paraId="76744B9E" w14:textId="77777777" w:rsidR="004642D3" w:rsidRPr="00151068" w:rsidRDefault="004642D3" w:rsidP="004642D3">
            <w:pPr>
              <w:rPr>
                <w:sz w:val="22"/>
                <w:lang w:val="es-ES"/>
              </w:rPr>
            </w:pPr>
            <w:r w:rsidRPr="00151068">
              <w:rPr>
                <w:sz w:val="22"/>
                <w:lang w:val="es-ES"/>
              </w:rPr>
              <w:t>X</w:t>
            </w:r>
          </w:p>
        </w:tc>
      </w:tr>
      <w:tr w:rsidR="004642D3" w:rsidRPr="00151068" w14:paraId="674CCC88" w14:textId="77777777" w:rsidTr="004642D3">
        <w:trPr>
          <w:trHeight w:val="227"/>
          <w:jc w:val="center"/>
        </w:trPr>
        <w:tc>
          <w:tcPr>
            <w:tcW w:w="2127" w:type="dxa"/>
            <w:vMerge/>
            <w:shd w:val="clear" w:color="auto" w:fill="auto"/>
            <w:vAlign w:val="center"/>
          </w:tcPr>
          <w:p w14:paraId="38B63A02" w14:textId="77777777" w:rsidR="004642D3" w:rsidRPr="00151068" w:rsidRDefault="004642D3" w:rsidP="004642D3">
            <w:pPr>
              <w:rPr>
                <w:i/>
                <w:sz w:val="22"/>
                <w:lang w:val="es-ES"/>
              </w:rPr>
            </w:pPr>
          </w:p>
        </w:tc>
        <w:tc>
          <w:tcPr>
            <w:tcW w:w="2269" w:type="dxa"/>
            <w:vAlign w:val="center"/>
          </w:tcPr>
          <w:p w14:paraId="41DC2037" w14:textId="77777777" w:rsidR="004642D3" w:rsidRPr="00151068" w:rsidRDefault="004642D3" w:rsidP="004642D3">
            <w:pPr>
              <w:rPr>
                <w:i/>
                <w:sz w:val="22"/>
                <w:lang w:val="es-ES"/>
              </w:rPr>
            </w:pPr>
            <w:r w:rsidRPr="00151068">
              <w:rPr>
                <w:i/>
                <w:sz w:val="22"/>
                <w:lang w:val="es-ES"/>
              </w:rPr>
              <w:t>Diapterus auratus</w:t>
            </w:r>
          </w:p>
        </w:tc>
        <w:tc>
          <w:tcPr>
            <w:tcW w:w="2269" w:type="dxa"/>
            <w:shd w:val="clear" w:color="auto" w:fill="auto"/>
            <w:vAlign w:val="center"/>
          </w:tcPr>
          <w:p w14:paraId="34CCAE61" w14:textId="77777777" w:rsidR="004642D3" w:rsidRPr="00151068" w:rsidRDefault="004642D3" w:rsidP="004642D3">
            <w:pPr>
              <w:rPr>
                <w:sz w:val="22"/>
                <w:lang w:val="es-ES"/>
              </w:rPr>
            </w:pPr>
            <w:r w:rsidRPr="00151068">
              <w:rPr>
                <w:sz w:val="22"/>
                <w:lang w:val="es-ES"/>
              </w:rPr>
              <w:t>Mojarra blanca</w:t>
            </w:r>
          </w:p>
        </w:tc>
        <w:tc>
          <w:tcPr>
            <w:tcW w:w="1827" w:type="dxa"/>
            <w:shd w:val="clear" w:color="auto" w:fill="auto"/>
            <w:vAlign w:val="center"/>
          </w:tcPr>
          <w:p w14:paraId="2B4A9542" w14:textId="77777777" w:rsidR="004642D3" w:rsidRPr="00151068" w:rsidRDefault="004642D3" w:rsidP="004642D3">
            <w:pPr>
              <w:rPr>
                <w:sz w:val="22"/>
                <w:lang w:val="es-ES"/>
              </w:rPr>
            </w:pPr>
            <w:r w:rsidRPr="00151068">
              <w:rPr>
                <w:sz w:val="22"/>
                <w:lang w:val="es-ES"/>
              </w:rPr>
              <w:t>X</w:t>
            </w:r>
          </w:p>
        </w:tc>
      </w:tr>
      <w:tr w:rsidR="004642D3" w:rsidRPr="00151068" w14:paraId="74BDF352" w14:textId="77777777" w:rsidTr="004642D3">
        <w:trPr>
          <w:trHeight w:val="227"/>
          <w:jc w:val="center"/>
        </w:trPr>
        <w:tc>
          <w:tcPr>
            <w:tcW w:w="2127" w:type="dxa"/>
            <w:vMerge/>
            <w:shd w:val="clear" w:color="auto" w:fill="auto"/>
            <w:vAlign w:val="center"/>
          </w:tcPr>
          <w:p w14:paraId="084F6928" w14:textId="77777777" w:rsidR="004642D3" w:rsidRPr="00151068" w:rsidRDefault="004642D3" w:rsidP="004642D3">
            <w:pPr>
              <w:rPr>
                <w:i/>
                <w:sz w:val="22"/>
                <w:lang w:val="es-ES"/>
              </w:rPr>
            </w:pPr>
          </w:p>
        </w:tc>
        <w:tc>
          <w:tcPr>
            <w:tcW w:w="2269" w:type="dxa"/>
            <w:vAlign w:val="center"/>
          </w:tcPr>
          <w:p w14:paraId="6981DEA6" w14:textId="77777777" w:rsidR="004642D3" w:rsidRPr="00151068" w:rsidRDefault="004642D3" w:rsidP="004642D3">
            <w:pPr>
              <w:rPr>
                <w:i/>
                <w:sz w:val="22"/>
                <w:lang w:val="es-ES"/>
              </w:rPr>
            </w:pPr>
            <w:r w:rsidRPr="00151068">
              <w:rPr>
                <w:i/>
                <w:sz w:val="22"/>
                <w:lang w:val="es-ES"/>
              </w:rPr>
              <w:t>Eugerres plumieri</w:t>
            </w:r>
          </w:p>
        </w:tc>
        <w:tc>
          <w:tcPr>
            <w:tcW w:w="2269" w:type="dxa"/>
            <w:shd w:val="clear" w:color="auto" w:fill="auto"/>
            <w:vAlign w:val="center"/>
          </w:tcPr>
          <w:p w14:paraId="36476C35" w14:textId="77777777" w:rsidR="004642D3" w:rsidRPr="00151068" w:rsidRDefault="004642D3" w:rsidP="004642D3">
            <w:pPr>
              <w:rPr>
                <w:sz w:val="22"/>
                <w:lang w:val="es-ES"/>
              </w:rPr>
            </w:pPr>
            <w:r w:rsidRPr="00151068">
              <w:rPr>
                <w:sz w:val="22"/>
                <w:lang w:val="es-ES"/>
              </w:rPr>
              <w:t>Mojara rayada</w:t>
            </w:r>
          </w:p>
        </w:tc>
        <w:tc>
          <w:tcPr>
            <w:tcW w:w="1827" w:type="dxa"/>
            <w:shd w:val="clear" w:color="auto" w:fill="auto"/>
            <w:vAlign w:val="center"/>
          </w:tcPr>
          <w:p w14:paraId="6D0F084A" w14:textId="77777777" w:rsidR="004642D3" w:rsidRPr="00151068" w:rsidRDefault="004642D3" w:rsidP="004642D3">
            <w:pPr>
              <w:rPr>
                <w:sz w:val="22"/>
                <w:lang w:val="es-ES"/>
              </w:rPr>
            </w:pPr>
            <w:r w:rsidRPr="00151068">
              <w:rPr>
                <w:sz w:val="22"/>
                <w:lang w:val="es-ES"/>
              </w:rPr>
              <w:t>X</w:t>
            </w:r>
          </w:p>
        </w:tc>
      </w:tr>
      <w:tr w:rsidR="004642D3" w:rsidRPr="00151068" w14:paraId="19603B01" w14:textId="77777777" w:rsidTr="004642D3">
        <w:trPr>
          <w:trHeight w:val="227"/>
          <w:jc w:val="center"/>
        </w:trPr>
        <w:tc>
          <w:tcPr>
            <w:tcW w:w="2127" w:type="dxa"/>
            <w:shd w:val="clear" w:color="auto" w:fill="auto"/>
            <w:vAlign w:val="center"/>
          </w:tcPr>
          <w:p w14:paraId="362C751E" w14:textId="77777777" w:rsidR="004642D3" w:rsidRPr="00151068" w:rsidRDefault="004642D3" w:rsidP="004642D3">
            <w:pPr>
              <w:rPr>
                <w:i/>
                <w:sz w:val="22"/>
                <w:lang w:val="es-ES"/>
              </w:rPr>
            </w:pPr>
            <w:r w:rsidRPr="00151068">
              <w:rPr>
                <w:sz w:val="22"/>
                <w:lang w:val="es-ES"/>
              </w:rPr>
              <w:t>GINGLYMOSTOMATIDAE</w:t>
            </w:r>
          </w:p>
        </w:tc>
        <w:tc>
          <w:tcPr>
            <w:tcW w:w="2269" w:type="dxa"/>
            <w:vAlign w:val="center"/>
          </w:tcPr>
          <w:p w14:paraId="6295E221" w14:textId="77777777" w:rsidR="004642D3" w:rsidRPr="00151068" w:rsidRDefault="004642D3" w:rsidP="004642D3">
            <w:pPr>
              <w:rPr>
                <w:i/>
                <w:sz w:val="22"/>
                <w:lang w:val="es-ES"/>
              </w:rPr>
            </w:pPr>
            <w:r w:rsidRPr="00151068">
              <w:rPr>
                <w:i/>
                <w:sz w:val="22"/>
                <w:lang w:val="es-ES"/>
              </w:rPr>
              <w:t>Ginglymostoma cirratum</w:t>
            </w:r>
          </w:p>
        </w:tc>
        <w:tc>
          <w:tcPr>
            <w:tcW w:w="2269" w:type="dxa"/>
            <w:shd w:val="clear" w:color="auto" w:fill="auto"/>
            <w:vAlign w:val="center"/>
          </w:tcPr>
          <w:p w14:paraId="2B10EAD9" w14:textId="77777777" w:rsidR="004642D3" w:rsidRPr="00151068" w:rsidRDefault="004642D3" w:rsidP="004642D3">
            <w:pPr>
              <w:rPr>
                <w:sz w:val="22"/>
                <w:lang w:val="es-ES"/>
              </w:rPr>
            </w:pPr>
            <w:r w:rsidRPr="00151068">
              <w:rPr>
                <w:sz w:val="22"/>
                <w:lang w:val="es-ES"/>
              </w:rPr>
              <w:t>Pejebobo, tiburón gato</w:t>
            </w:r>
          </w:p>
        </w:tc>
        <w:tc>
          <w:tcPr>
            <w:tcW w:w="1827" w:type="dxa"/>
            <w:shd w:val="clear" w:color="auto" w:fill="auto"/>
            <w:vAlign w:val="center"/>
          </w:tcPr>
          <w:p w14:paraId="430E5F06" w14:textId="77777777" w:rsidR="004642D3" w:rsidRPr="00151068" w:rsidRDefault="004642D3" w:rsidP="004642D3">
            <w:pPr>
              <w:rPr>
                <w:sz w:val="22"/>
                <w:lang w:val="es-ES"/>
              </w:rPr>
            </w:pPr>
          </w:p>
        </w:tc>
      </w:tr>
      <w:tr w:rsidR="004642D3" w:rsidRPr="00151068" w14:paraId="1C59B5A6" w14:textId="77777777" w:rsidTr="004642D3">
        <w:trPr>
          <w:trHeight w:val="227"/>
          <w:jc w:val="center"/>
        </w:trPr>
        <w:tc>
          <w:tcPr>
            <w:tcW w:w="2127" w:type="dxa"/>
            <w:vMerge w:val="restart"/>
            <w:shd w:val="clear" w:color="auto" w:fill="auto"/>
            <w:vAlign w:val="center"/>
          </w:tcPr>
          <w:p w14:paraId="1BC45654" w14:textId="77777777" w:rsidR="004642D3" w:rsidRPr="00151068" w:rsidRDefault="004642D3" w:rsidP="004642D3">
            <w:pPr>
              <w:rPr>
                <w:i/>
                <w:sz w:val="22"/>
                <w:lang w:val="en-US"/>
              </w:rPr>
            </w:pPr>
            <w:r w:rsidRPr="00151068">
              <w:rPr>
                <w:sz w:val="22"/>
                <w:lang w:val="en-US"/>
              </w:rPr>
              <w:t>GOBIIDEA</w:t>
            </w:r>
          </w:p>
        </w:tc>
        <w:tc>
          <w:tcPr>
            <w:tcW w:w="2269" w:type="dxa"/>
            <w:vAlign w:val="center"/>
          </w:tcPr>
          <w:p w14:paraId="56309A7F" w14:textId="77777777" w:rsidR="004642D3" w:rsidRPr="00151068" w:rsidRDefault="004642D3" w:rsidP="004642D3">
            <w:pPr>
              <w:rPr>
                <w:i/>
                <w:sz w:val="22"/>
                <w:lang w:val="en-US"/>
              </w:rPr>
            </w:pPr>
            <w:r w:rsidRPr="00151068">
              <w:rPr>
                <w:i/>
                <w:sz w:val="22"/>
                <w:lang w:val="en-US"/>
              </w:rPr>
              <w:t>Gobioides broussonnetii</w:t>
            </w:r>
          </w:p>
        </w:tc>
        <w:tc>
          <w:tcPr>
            <w:tcW w:w="2269" w:type="dxa"/>
            <w:shd w:val="clear" w:color="auto" w:fill="auto"/>
            <w:vAlign w:val="center"/>
          </w:tcPr>
          <w:p w14:paraId="21A3ED01" w14:textId="77777777" w:rsidR="004642D3" w:rsidRPr="00151068" w:rsidRDefault="004642D3" w:rsidP="004642D3">
            <w:pPr>
              <w:rPr>
                <w:sz w:val="22"/>
                <w:lang w:val="en-US"/>
              </w:rPr>
            </w:pPr>
            <w:r w:rsidRPr="00151068">
              <w:rPr>
                <w:sz w:val="22"/>
                <w:lang w:val="en-US"/>
              </w:rPr>
              <w:t>Gobio violeta</w:t>
            </w:r>
          </w:p>
        </w:tc>
        <w:tc>
          <w:tcPr>
            <w:tcW w:w="1827" w:type="dxa"/>
            <w:shd w:val="clear" w:color="auto" w:fill="auto"/>
            <w:vAlign w:val="center"/>
          </w:tcPr>
          <w:p w14:paraId="28C8044D" w14:textId="77777777" w:rsidR="004642D3" w:rsidRPr="00151068" w:rsidRDefault="004642D3" w:rsidP="004642D3">
            <w:pPr>
              <w:rPr>
                <w:sz w:val="22"/>
                <w:lang w:val="es-ES"/>
              </w:rPr>
            </w:pPr>
          </w:p>
        </w:tc>
      </w:tr>
      <w:tr w:rsidR="004642D3" w:rsidRPr="00151068" w14:paraId="203E533C" w14:textId="77777777" w:rsidTr="004642D3">
        <w:trPr>
          <w:trHeight w:val="227"/>
          <w:jc w:val="center"/>
        </w:trPr>
        <w:tc>
          <w:tcPr>
            <w:tcW w:w="2127" w:type="dxa"/>
            <w:vMerge/>
            <w:shd w:val="clear" w:color="auto" w:fill="auto"/>
            <w:vAlign w:val="center"/>
          </w:tcPr>
          <w:p w14:paraId="389A5335" w14:textId="77777777" w:rsidR="004642D3" w:rsidRPr="00151068" w:rsidRDefault="004642D3" w:rsidP="004642D3">
            <w:pPr>
              <w:rPr>
                <w:i/>
                <w:sz w:val="22"/>
                <w:lang w:val="en-US"/>
              </w:rPr>
            </w:pPr>
          </w:p>
        </w:tc>
        <w:tc>
          <w:tcPr>
            <w:tcW w:w="2269" w:type="dxa"/>
            <w:vAlign w:val="center"/>
          </w:tcPr>
          <w:p w14:paraId="1376F10C" w14:textId="77777777" w:rsidR="004642D3" w:rsidRPr="00151068" w:rsidRDefault="004642D3" w:rsidP="004642D3">
            <w:pPr>
              <w:rPr>
                <w:i/>
                <w:sz w:val="22"/>
                <w:lang w:val="en-US"/>
              </w:rPr>
            </w:pPr>
            <w:r w:rsidRPr="00151068">
              <w:rPr>
                <w:i/>
                <w:sz w:val="22"/>
                <w:lang w:val="en-US"/>
              </w:rPr>
              <w:t>Gobionellus oceanicus</w:t>
            </w:r>
          </w:p>
        </w:tc>
        <w:tc>
          <w:tcPr>
            <w:tcW w:w="2269" w:type="dxa"/>
            <w:shd w:val="clear" w:color="auto" w:fill="auto"/>
            <w:vAlign w:val="center"/>
          </w:tcPr>
          <w:p w14:paraId="550A1633" w14:textId="77777777" w:rsidR="004642D3" w:rsidRPr="00151068" w:rsidRDefault="004642D3" w:rsidP="004642D3">
            <w:pPr>
              <w:rPr>
                <w:sz w:val="22"/>
                <w:lang w:val="en-US"/>
              </w:rPr>
            </w:pPr>
            <w:r w:rsidRPr="00151068">
              <w:rPr>
                <w:sz w:val="22"/>
                <w:lang w:val="en-US"/>
              </w:rPr>
              <w:t xml:space="preserve">Gobio </w:t>
            </w:r>
          </w:p>
        </w:tc>
        <w:tc>
          <w:tcPr>
            <w:tcW w:w="1827" w:type="dxa"/>
            <w:shd w:val="clear" w:color="auto" w:fill="auto"/>
            <w:vAlign w:val="center"/>
          </w:tcPr>
          <w:p w14:paraId="7F028F3F" w14:textId="77777777" w:rsidR="004642D3" w:rsidRPr="00151068" w:rsidRDefault="004642D3" w:rsidP="004642D3">
            <w:pPr>
              <w:rPr>
                <w:sz w:val="22"/>
                <w:lang w:val="es-ES"/>
              </w:rPr>
            </w:pPr>
          </w:p>
        </w:tc>
      </w:tr>
      <w:tr w:rsidR="004642D3" w:rsidRPr="00151068" w14:paraId="52A542F5" w14:textId="77777777" w:rsidTr="004642D3">
        <w:trPr>
          <w:trHeight w:val="227"/>
          <w:jc w:val="center"/>
        </w:trPr>
        <w:tc>
          <w:tcPr>
            <w:tcW w:w="2127" w:type="dxa"/>
            <w:vMerge w:val="restart"/>
            <w:shd w:val="clear" w:color="auto" w:fill="auto"/>
            <w:vAlign w:val="center"/>
          </w:tcPr>
          <w:p w14:paraId="120BD547" w14:textId="77777777" w:rsidR="004642D3" w:rsidRPr="00151068" w:rsidRDefault="004642D3" w:rsidP="004642D3">
            <w:pPr>
              <w:rPr>
                <w:i/>
                <w:sz w:val="22"/>
                <w:lang w:val="es-ES"/>
              </w:rPr>
            </w:pPr>
            <w:r w:rsidRPr="00151068">
              <w:rPr>
                <w:sz w:val="22"/>
                <w:lang w:val="es-ES"/>
              </w:rPr>
              <w:t>HAEMULIDAE</w:t>
            </w:r>
          </w:p>
        </w:tc>
        <w:tc>
          <w:tcPr>
            <w:tcW w:w="2269" w:type="dxa"/>
            <w:vAlign w:val="center"/>
          </w:tcPr>
          <w:p w14:paraId="6B01CC46" w14:textId="77777777" w:rsidR="004642D3" w:rsidRPr="00151068" w:rsidRDefault="004642D3" w:rsidP="004642D3">
            <w:pPr>
              <w:rPr>
                <w:i/>
                <w:sz w:val="22"/>
                <w:lang w:val="es-ES"/>
              </w:rPr>
            </w:pPr>
            <w:r w:rsidRPr="00151068">
              <w:rPr>
                <w:i/>
                <w:sz w:val="22"/>
                <w:lang w:val="es-ES"/>
              </w:rPr>
              <w:t>Anisotremus moricandi</w:t>
            </w:r>
          </w:p>
        </w:tc>
        <w:tc>
          <w:tcPr>
            <w:tcW w:w="2269" w:type="dxa"/>
            <w:shd w:val="clear" w:color="auto" w:fill="auto"/>
            <w:vAlign w:val="center"/>
          </w:tcPr>
          <w:p w14:paraId="3F067E35" w14:textId="77777777" w:rsidR="004642D3" w:rsidRPr="00151068" w:rsidRDefault="004642D3" w:rsidP="004642D3">
            <w:pPr>
              <w:rPr>
                <w:sz w:val="22"/>
                <w:lang w:val="es-ES"/>
              </w:rPr>
            </w:pPr>
            <w:r w:rsidRPr="00151068">
              <w:rPr>
                <w:sz w:val="22"/>
                <w:lang w:val="es-ES"/>
              </w:rPr>
              <w:t>Burrito rayado</w:t>
            </w:r>
          </w:p>
        </w:tc>
        <w:tc>
          <w:tcPr>
            <w:tcW w:w="1827" w:type="dxa"/>
            <w:shd w:val="clear" w:color="auto" w:fill="auto"/>
            <w:vAlign w:val="center"/>
          </w:tcPr>
          <w:p w14:paraId="77249CEE" w14:textId="77777777" w:rsidR="004642D3" w:rsidRPr="00151068" w:rsidRDefault="004642D3" w:rsidP="004642D3">
            <w:pPr>
              <w:rPr>
                <w:sz w:val="22"/>
                <w:lang w:val="es-ES"/>
              </w:rPr>
            </w:pPr>
          </w:p>
        </w:tc>
      </w:tr>
      <w:tr w:rsidR="004642D3" w:rsidRPr="00151068" w14:paraId="7C922BDC" w14:textId="77777777" w:rsidTr="004642D3">
        <w:trPr>
          <w:trHeight w:val="227"/>
          <w:jc w:val="center"/>
        </w:trPr>
        <w:tc>
          <w:tcPr>
            <w:tcW w:w="2127" w:type="dxa"/>
            <w:vMerge/>
            <w:shd w:val="clear" w:color="auto" w:fill="auto"/>
            <w:vAlign w:val="center"/>
          </w:tcPr>
          <w:p w14:paraId="29068B72" w14:textId="77777777" w:rsidR="004642D3" w:rsidRPr="00151068" w:rsidRDefault="004642D3" w:rsidP="004642D3">
            <w:pPr>
              <w:rPr>
                <w:sz w:val="22"/>
                <w:lang w:val="es-ES"/>
              </w:rPr>
            </w:pPr>
          </w:p>
        </w:tc>
        <w:tc>
          <w:tcPr>
            <w:tcW w:w="2269" w:type="dxa"/>
            <w:vAlign w:val="center"/>
          </w:tcPr>
          <w:p w14:paraId="7B20511A" w14:textId="77777777" w:rsidR="004642D3" w:rsidRPr="00151068" w:rsidRDefault="004642D3" w:rsidP="004642D3">
            <w:pPr>
              <w:rPr>
                <w:sz w:val="22"/>
                <w:lang w:val="es-ES"/>
              </w:rPr>
            </w:pPr>
            <w:r w:rsidRPr="00151068">
              <w:rPr>
                <w:i/>
                <w:sz w:val="22"/>
                <w:lang w:val="es-ES"/>
              </w:rPr>
              <w:t>Conodon nobilis</w:t>
            </w:r>
          </w:p>
        </w:tc>
        <w:tc>
          <w:tcPr>
            <w:tcW w:w="2269" w:type="dxa"/>
            <w:shd w:val="clear" w:color="auto" w:fill="auto"/>
            <w:vAlign w:val="center"/>
          </w:tcPr>
          <w:p w14:paraId="21D45798" w14:textId="77777777" w:rsidR="004642D3" w:rsidRPr="00151068" w:rsidRDefault="004642D3" w:rsidP="004642D3">
            <w:pPr>
              <w:rPr>
                <w:sz w:val="22"/>
                <w:lang w:val="es-ES"/>
              </w:rPr>
            </w:pPr>
            <w:r w:rsidRPr="00151068">
              <w:rPr>
                <w:sz w:val="22"/>
                <w:lang w:val="es-ES"/>
              </w:rPr>
              <w:t>Cocó</w:t>
            </w:r>
          </w:p>
        </w:tc>
        <w:tc>
          <w:tcPr>
            <w:tcW w:w="1827" w:type="dxa"/>
            <w:shd w:val="clear" w:color="auto" w:fill="auto"/>
            <w:vAlign w:val="center"/>
          </w:tcPr>
          <w:p w14:paraId="6A313384" w14:textId="77777777" w:rsidR="004642D3" w:rsidRPr="00151068" w:rsidRDefault="004642D3" w:rsidP="004642D3">
            <w:pPr>
              <w:rPr>
                <w:sz w:val="22"/>
                <w:lang w:val="es-ES"/>
              </w:rPr>
            </w:pPr>
            <w:r w:rsidRPr="00151068">
              <w:rPr>
                <w:sz w:val="22"/>
                <w:lang w:val="es-ES"/>
              </w:rPr>
              <w:t>X</w:t>
            </w:r>
          </w:p>
        </w:tc>
      </w:tr>
      <w:tr w:rsidR="004642D3" w:rsidRPr="00151068" w14:paraId="6747D44E" w14:textId="77777777" w:rsidTr="004642D3">
        <w:trPr>
          <w:trHeight w:val="227"/>
          <w:jc w:val="center"/>
        </w:trPr>
        <w:tc>
          <w:tcPr>
            <w:tcW w:w="2127" w:type="dxa"/>
            <w:shd w:val="clear" w:color="auto" w:fill="auto"/>
            <w:vAlign w:val="center"/>
          </w:tcPr>
          <w:p w14:paraId="0EA9A01E" w14:textId="77777777" w:rsidR="004642D3" w:rsidRPr="00151068" w:rsidRDefault="004642D3" w:rsidP="004642D3">
            <w:pPr>
              <w:rPr>
                <w:i/>
                <w:sz w:val="22"/>
                <w:lang w:val="en-US"/>
              </w:rPr>
            </w:pPr>
            <w:r w:rsidRPr="00151068">
              <w:rPr>
                <w:sz w:val="22"/>
                <w:lang w:val="en-US"/>
              </w:rPr>
              <w:t>LOBOTIDAE</w:t>
            </w:r>
          </w:p>
        </w:tc>
        <w:tc>
          <w:tcPr>
            <w:tcW w:w="2269" w:type="dxa"/>
            <w:vAlign w:val="center"/>
          </w:tcPr>
          <w:p w14:paraId="1C7068DB" w14:textId="77777777" w:rsidR="004642D3" w:rsidRPr="00151068" w:rsidRDefault="004642D3" w:rsidP="004642D3">
            <w:pPr>
              <w:rPr>
                <w:i/>
                <w:sz w:val="22"/>
                <w:lang w:val="en-US"/>
              </w:rPr>
            </w:pPr>
            <w:r w:rsidRPr="00151068">
              <w:rPr>
                <w:i/>
                <w:sz w:val="22"/>
                <w:lang w:val="es-ES"/>
              </w:rPr>
              <w:t>Lobotes surinamensis</w:t>
            </w:r>
          </w:p>
        </w:tc>
        <w:tc>
          <w:tcPr>
            <w:tcW w:w="2269" w:type="dxa"/>
            <w:shd w:val="clear" w:color="auto" w:fill="auto"/>
            <w:vAlign w:val="center"/>
          </w:tcPr>
          <w:p w14:paraId="1F7357C0" w14:textId="77777777" w:rsidR="004642D3" w:rsidRPr="00151068" w:rsidRDefault="004642D3" w:rsidP="004642D3">
            <w:pPr>
              <w:rPr>
                <w:sz w:val="22"/>
                <w:lang w:val="en-US"/>
              </w:rPr>
            </w:pPr>
            <w:r w:rsidRPr="00151068">
              <w:rPr>
                <w:sz w:val="22"/>
                <w:lang w:val="es-ES"/>
              </w:rPr>
              <w:t>Binde</w:t>
            </w:r>
          </w:p>
        </w:tc>
        <w:tc>
          <w:tcPr>
            <w:tcW w:w="1827" w:type="dxa"/>
            <w:shd w:val="clear" w:color="auto" w:fill="auto"/>
            <w:vAlign w:val="center"/>
          </w:tcPr>
          <w:p w14:paraId="26FA3173" w14:textId="77777777" w:rsidR="004642D3" w:rsidRPr="00151068" w:rsidRDefault="004642D3" w:rsidP="004642D3">
            <w:pPr>
              <w:rPr>
                <w:sz w:val="22"/>
                <w:lang w:val="es-ES"/>
              </w:rPr>
            </w:pPr>
            <w:r w:rsidRPr="00151068">
              <w:rPr>
                <w:sz w:val="22"/>
                <w:lang w:val="es-ES"/>
              </w:rPr>
              <w:t>X</w:t>
            </w:r>
          </w:p>
        </w:tc>
      </w:tr>
      <w:tr w:rsidR="004642D3" w:rsidRPr="00151068" w14:paraId="666CDE25" w14:textId="77777777" w:rsidTr="004642D3">
        <w:trPr>
          <w:trHeight w:val="227"/>
          <w:jc w:val="center"/>
        </w:trPr>
        <w:tc>
          <w:tcPr>
            <w:tcW w:w="2127" w:type="dxa"/>
            <w:vMerge w:val="restart"/>
            <w:shd w:val="clear" w:color="auto" w:fill="auto"/>
            <w:vAlign w:val="center"/>
          </w:tcPr>
          <w:p w14:paraId="49A891C5" w14:textId="77777777" w:rsidR="004642D3" w:rsidRPr="00151068" w:rsidRDefault="004642D3" w:rsidP="004642D3">
            <w:pPr>
              <w:rPr>
                <w:i/>
                <w:sz w:val="22"/>
                <w:lang w:val="en-US"/>
              </w:rPr>
            </w:pPr>
            <w:r w:rsidRPr="00151068">
              <w:rPr>
                <w:sz w:val="22"/>
                <w:lang w:val="en-US"/>
              </w:rPr>
              <w:t>LORICARIIDEA</w:t>
            </w:r>
          </w:p>
        </w:tc>
        <w:tc>
          <w:tcPr>
            <w:tcW w:w="2269" w:type="dxa"/>
            <w:vAlign w:val="center"/>
          </w:tcPr>
          <w:p w14:paraId="62ED1FCF" w14:textId="77777777" w:rsidR="004642D3" w:rsidRPr="00151068" w:rsidRDefault="004642D3" w:rsidP="004642D3">
            <w:pPr>
              <w:rPr>
                <w:i/>
                <w:sz w:val="22"/>
                <w:lang w:val="en-US"/>
              </w:rPr>
            </w:pPr>
            <w:r w:rsidRPr="00151068">
              <w:rPr>
                <w:i/>
                <w:sz w:val="22"/>
                <w:lang w:val="en-US"/>
              </w:rPr>
              <w:t>Plecostomus tenuicauda</w:t>
            </w:r>
          </w:p>
        </w:tc>
        <w:tc>
          <w:tcPr>
            <w:tcW w:w="2269" w:type="dxa"/>
            <w:shd w:val="clear" w:color="auto" w:fill="auto"/>
            <w:vAlign w:val="center"/>
          </w:tcPr>
          <w:p w14:paraId="3DEA41F5" w14:textId="77777777" w:rsidR="004642D3" w:rsidRPr="00151068" w:rsidRDefault="004642D3" w:rsidP="004642D3">
            <w:pPr>
              <w:rPr>
                <w:sz w:val="22"/>
                <w:lang w:val="en-US"/>
              </w:rPr>
            </w:pPr>
            <w:r w:rsidRPr="00151068">
              <w:rPr>
                <w:sz w:val="22"/>
                <w:lang w:val="es-ES"/>
              </w:rPr>
              <w:t>Coroncoro perro</w:t>
            </w:r>
          </w:p>
        </w:tc>
        <w:tc>
          <w:tcPr>
            <w:tcW w:w="1827" w:type="dxa"/>
            <w:shd w:val="clear" w:color="auto" w:fill="auto"/>
            <w:vAlign w:val="center"/>
          </w:tcPr>
          <w:p w14:paraId="5EF13436" w14:textId="77777777" w:rsidR="004642D3" w:rsidRPr="00151068" w:rsidRDefault="004642D3" w:rsidP="004642D3">
            <w:pPr>
              <w:rPr>
                <w:sz w:val="22"/>
                <w:lang w:val="es-ES"/>
              </w:rPr>
            </w:pPr>
          </w:p>
        </w:tc>
      </w:tr>
      <w:tr w:rsidR="004642D3" w:rsidRPr="00151068" w14:paraId="2402395C" w14:textId="77777777" w:rsidTr="004642D3">
        <w:trPr>
          <w:trHeight w:val="227"/>
          <w:jc w:val="center"/>
        </w:trPr>
        <w:tc>
          <w:tcPr>
            <w:tcW w:w="2127" w:type="dxa"/>
            <w:vMerge/>
            <w:shd w:val="clear" w:color="auto" w:fill="auto"/>
            <w:vAlign w:val="center"/>
          </w:tcPr>
          <w:p w14:paraId="79932C2C" w14:textId="77777777" w:rsidR="004642D3" w:rsidRPr="00151068" w:rsidRDefault="004642D3" w:rsidP="004642D3">
            <w:pPr>
              <w:rPr>
                <w:sz w:val="22"/>
                <w:lang w:val="es-ES"/>
              </w:rPr>
            </w:pPr>
          </w:p>
        </w:tc>
        <w:tc>
          <w:tcPr>
            <w:tcW w:w="2269" w:type="dxa"/>
            <w:vAlign w:val="center"/>
          </w:tcPr>
          <w:p w14:paraId="1E12820E" w14:textId="77777777" w:rsidR="004642D3" w:rsidRPr="00151068" w:rsidRDefault="004642D3" w:rsidP="004642D3">
            <w:pPr>
              <w:rPr>
                <w:sz w:val="22"/>
                <w:lang w:val="es-ES"/>
              </w:rPr>
            </w:pPr>
            <w:r w:rsidRPr="00151068">
              <w:rPr>
                <w:i/>
                <w:sz w:val="22"/>
                <w:lang w:val="es-ES"/>
              </w:rPr>
              <w:t xml:space="preserve">Loricaria </w:t>
            </w:r>
            <w:r w:rsidRPr="00151068">
              <w:rPr>
                <w:sz w:val="22"/>
                <w:lang w:val="es-ES"/>
              </w:rPr>
              <w:t>spp</w:t>
            </w:r>
          </w:p>
        </w:tc>
        <w:tc>
          <w:tcPr>
            <w:tcW w:w="2269" w:type="dxa"/>
            <w:shd w:val="clear" w:color="auto" w:fill="auto"/>
            <w:vAlign w:val="center"/>
          </w:tcPr>
          <w:p w14:paraId="4714267B" w14:textId="77777777" w:rsidR="004642D3" w:rsidRPr="00151068" w:rsidRDefault="004642D3" w:rsidP="004642D3">
            <w:pPr>
              <w:rPr>
                <w:sz w:val="22"/>
                <w:lang w:val="es-ES"/>
              </w:rPr>
            </w:pPr>
            <w:r w:rsidRPr="00151068">
              <w:rPr>
                <w:sz w:val="22"/>
                <w:lang w:val="es-ES"/>
              </w:rPr>
              <w:t>Coroncoro, perro de río</w:t>
            </w:r>
          </w:p>
        </w:tc>
        <w:tc>
          <w:tcPr>
            <w:tcW w:w="1827" w:type="dxa"/>
            <w:shd w:val="clear" w:color="auto" w:fill="auto"/>
            <w:vAlign w:val="center"/>
          </w:tcPr>
          <w:p w14:paraId="6B151CE4" w14:textId="77777777" w:rsidR="004642D3" w:rsidRPr="00151068" w:rsidRDefault="004642D3" w:rsidP="004642D3">
            <w:pPr>
              <w:rPr>
                <w:sz w:val="22"/>
                <w:lang w:val="es-ES"/>
              </w:rPr>
            </w:pPr>
            <w:r w:rsidRPr="00151068">
              <w:rPr>
                <w:sz w:val="22"/>
                <w:lang w:val="es-ES"/>
              </w:rPr>
              <w:t>X</w:t>
            </w:r>
          </w:p>
        </w:tc>
      </w:tr>
      <w:tr w:rsidR="004642D3" w:rsidRPr="00151068" w14:paraId="2351BFD5" w14:textId="77777777" w:rsidTr="004642D3">
        <w:trPr>
          <w:trHeight w:val="227"/>
          <w:jc w:val="center"/>
        </w:trPr>
        <w:tc>
          <w:tcPr>
            <w:tcW w:w="2127" w:type="dxa"/>
            <w:shd w:val="clear" w:color="auto" w:fill="auto"/>
            <w:vAlign w:val="center"/>
          </w:tcPr>
          <w:p w14:paraId="045F52DF" w14:textId="77777777" w:rsidR="004642D3" w:rsidRPr="00151068" w:rsidRDefault="004642D3" w:rsidP="004642D3">
            <w:pPr>
              <w:rPr>
                <w:i/>
                <w:sz w:val="22"/>
                <w:lang w:val="es-ES"/>
              </w:rPr>
            </w:pPr>
            <w:r w:rsidRPr="00151068">
              <w:rPr>
                <w:sz w:val="22"/>
                <w:lang w:val="es-ES"/>
              </w:rPr>
              <w:t>LUTJANIDAE</w:t>
            </w:r>
          </w:p>
        </w:tc>
        <w:tc>
          <w:tcPr>
            <w:tcW w:w="2269" w:type="dxa"/>
            <w:vAlign w:val="center"/>
          </w:tcPr>
          <w:p w14:paraId="57FADD52" w14:textId="77777777" w:rsidR="004642D3" w:rsidRPr="00151068" w:rsidRDefault="004642D3" w:rsidP="004642D3">
            <w:pPr>
              <w:rPr>
                <w:i/>
                <w:sz w:val="22"/>
                <w:lang w:val="es-ES"/>
              </w:rPr>
            </w:pPr>
            <w:r w:rsidRPr="00151068">
              <w:rPr>
                <w:i/>
                <w:sz w:val="22"/>
                <w:lang w:val="es-ES"/>
              </w:rPr>
              <w:t>Lutjanus cyanopterus</w:t>
            </w:r>
          </w:p>
        </w:tc>
        <w:tc>
          <w:tcPr>
            <w:tcW w:w="2269" w:type="dxa"/>
            <w:shd w:val="clear" w:color="auto" w:fill="auto"/>
            <w:vAlign w:val="center"/>
          </w:tcPr>
          <w:p w14:paraId="4E09885A" w14:textId="77777777" w:rsidR="004642D3" w:rsidRPr="00151068" w:rsidRDefault="004642D3" w:rsidP="004642D3">
            <w:pPr>
              <w:rPr>
                <w:sz w:val="22"/>
                <w:lang w:val="es-ES"/>
              </w:rPr>
            </w:pPr>
            <w:r w:rsidRPr="00151068">
              <w:rPr>
                <w:sz w:val="22"/>
                <w:lang w:val="es-ES"/>
              </w:rPr>
              <w:t>Pargo dientón, pargo cubera, pargo tabardillo</w:t>
            </w:r>
          </w:p>
        </w:tc>
        <w:tc>
          <w:tcPr>
            <w:tcW w:w="1827" w:type="dxa"/>
            <w:shd w:val="clear" w:color="auto" w:fill="auto"/>
            <w:vAlign w:val="center"/>
          </w:tcPr>
          <w:p w14:paraId="5EC0BE4F" w14:textId="77777777" w:rsidR="004642D3" w:rsidRPr="00151068" w:rsidRDefault="004642D3" w:rsidP="004642D3">
            <w:pPr>
              <w:rPr>
                <w:sz w:val="22"/>
                <w:lang w:val="es-ES"/>
              </w:rPr>
            </w:pPr>
            <w:r w:rsidRPr="00151068">
              <w:rPr>
                <w:sz w:val="22"/>
                <w:lang w:val="es-ES"/>
              </w:rPr>
              <w:t>X</w:t>
            </w:r>
          </w:p>
        </w:tc>
      </w:tr>
      <w:tr w:rsidR="004642D3" w:rsidRPr="00151068" w14:paraId="3F63B329" w14:textId="77777777" w:rsidTr="004642D3">
        <w:trPr>
          <w:trHeight w:val="227"/>
          <w:jc w:val="center"/>
        </w:trPr>
        <w:tc>
          <w:tcPr>
            <w:tcW w:w="2127" w:type="dxa"/>
            <w:shd w:val="clear" w:color="auto" w:fill="auto"/>
            <w:vAlign w:val="center"/>
          </w:tcPr>
          <w:p w14:paraId="12390DC5" w14:textId="77777777" w:rsidR="004642D3" w:rsidRPr="00151068" w:rsidRDefault="004642D3" w:rsidP="004642D3">
            <w:pPr>
              <w:rPr>
                <w:i/>
                <w:sz w:val="22"/>
                <w:lang w:val="es-ES"/>
              </w:rPr>
            </w:pPr>
            <w:r w:rsidRPr="00151068">
              <w:rPr>
                <w:sz w:val="22"/>
                <w:lang w:val="es-ES"/>
              </w:rPr>
              <w:t>MEGALOPIDAE</w:t>
            </w:r>
          </w:p>
        </w:tc>
        <w:tc>
          <w:tcPr>
            <w:tcW w:w="2269" w:type="dxa"/>
            <w:vAlign w:val="center"/>
          </w:tcPr>
          <w:p w14:paraId="31D20BAB" w14:textId="77777777" w:rsidR="004642D3" w:rsidRPr="00151068" w:rsidRDefault="004642D3" w:rsidP="004642D3">
            <w:pPr>
              <w:rPr>
                <w:i/>
                <w:sz w:val="22"/>
                <w:lang w:val="es-ES"/>
              </w:rPr>
            </w:pPr>
            <w:r w:rsidRPr="00151068">
              <w:rPr>
                <w:i/>
                <w:sz w:val="22"/>
                <w:lang w:val="es-ES"/>
              </w:rPr>
              <w:t>Megalops atlanticus</w:t>
            </w:r>
          </w:p>
        </w:tc>
        <w:tc>
          <w:tcPr>
            <w:tcW w:w="2269" w:type="dxa"/>
            <w:shd w:val="clear" w:color="auto" w:fill="auto"/>
            <w:vAlign w:val="center"/>
          </w:tcPr>
          <w:p w14:paraId="62167570" w14:textId="77777777" w:rsidR="004642D3" w:rsidRPr="00151068" w:rsidRDefault="004642D3" w:rsidP="004642D3">
            <w:pPr>
              <w:rPr>
                <w:sz w:val="22"/>
                <w:lang w:val="es-ES"/>
              </w:rPr>
            </w:pPr>
            <w:r w:rsidRPr="00151068">
              <w:rPr>
                <w:sz w:val="22"/>
                <w:lang w:val="es-ES"/>
              </w:rPr>
              <w:t>Sábalo</w:t>
            </w:r>
          </w:p>
        </w:tc>
        <w:tc>
          <w:tcPr>
            <w:tcW w:w="1827" w:type="dxa"/>
            <w:shd w:val="clear" w:color="auto" w:fill="auto"/>
            <w:vAlign w:val="center"/>
          </w:tcPr>
          <w:p w14:paraId="12A42D1F" w14:textId="77777777" w:rsidR="004642D3" w:rsidRPr="00151068" w:rsidRDefault="004642D3" w:rsidP="004642D3">
            <w:pPr>
              <w:rPr>
                <w:sz w:val="22"/>
                <w:lang w:val="es-ES"/>
              </w:rPr>
            </w:pPr>
            <w:r w:rsidRPr="00151068">
              <w:rPr>
                <w:sz w:val="22"/>
                <w:lang w:val="es-ES"/>
              </w:rPr>
              <w:t>X</w:t>
            </w:r>
          </w:p>
        </w:tc>
      </w:tr>
      <w:tr w:rsidR="004642D3" w:rsidRPr="00151068" w14:paraId="6E3B4432" w14:textId="77777777" w:rsidTr="004642D3">
        <w:trPr>
          <w:trHeight w:val="227"/>
          <w:jc w:val="center"/>
        </w:trPr>
        <w:tc>
          <w:tcPr>
            <w:tcW w:w="2127" w:type="dxa"/>
            <w:vMerge w:val="restart"/>
            <w:shd w:val="clear" w:color="auto" w:fill="auto"/>
            <w:vAlign w:val="center"/>
          </w:tcPr>
          <w:p w14:paraId="6EDD0EDF" w14:textId="77777777" w:rsidR="004642D3" w:rsidRPr="00151068" w:rsidRDefault="004642D3" w:rsidP="004642D3">
            <w:pPr>
              <w:rPr>
                <w:i/>
                <w:sz w:val="22"/>
                <w:lang w:val="es-ES"/>
              </w:rPr>
            </w:pPr>
            <w:r w:rsidRPr="00151068">
              <w:rPr>
                <w:sz w:val="22"/>
                <w:lang w:val="es-ES"/>
              </w:rPr>
              <w:t>MUGILIDAE</w:t>
            </w:r>
          </w:p>
        </w:tc>
        <w:tc>
          <w:tcPr>
            <w:tcW w:w="2269" w:type="dxa"/>
            <w:vAlign w:val="center"/>
          </w:tcPr>
          <w:p w14:paraId="31907F31" w14:textId="77777777" w:rsidR="004642D3" w:rsidRPr="00151068" w:rsidRDefault="004642D3" w:rsidP="004642D3">
            <w:pPr>
              <w:rPr>
                <w:i/>
                <w:sz w:val="22"/>
                <w:lang w:val="es-ES"/>
              </w:rPr>
            </w:pPr>
            <w:r w:rsidRPr="00151068">
              <w:rPr>
                <w:i/>
                <w:sz w:val="22"/>
                <w:lang w:val="es-ES"/>
              </w:rPr>
              <w:t>Mugil liza</w:t>
            </w:r>
          </w:p>
        </w:tc>
        <w:tc>
          <w:tcPr>
            <w:tcW w:w="2269" w:type="dxa"/>
            <w:shd w:val="clear" w:color="auto" w:fill="auto"/>
            <w:vAlign w:val="center"/>
          </w:tcPr>
          <w:p w14:paraId="0F6C5026" w14:textId="77777777" w:rsidR="004642D3" w:rsidRPr="00151068" w:rsidRDefault="004642D3" w:rsidP="004642D3">
            <w:pPr>
              <w:rPr>
                <w:sz w:val="22"/>
                <w:lang w:val="es-ES"/>
              </w:rPr>
            </w:pPr>
            <w:r w:rsidRPr="00151068">
              <w:rPr>
                <w:sz w:val="22"/>
                <w:lang w:val="es-ES"/>
              </w:rPr>
              <w:t>Lebranche</w:t>
            </w:r>
          </w:p>
        </w:tc>
        <w:tc>
          <w:tcPr>
            <w:tcW w:w="1827" w:type="dxa"/>
            <w:shd w:val="clear" w:color="auto" w:fill="auto"/>
            <w:vAlign w:val="center"/>
          </w:tcPr>
          <w:p w14:paraId="494B7102" w14:textId="77777777" w:rsidR="004642D3" w:rsidRPr="00151068" w:rsidRDefault="004642D3" w:rsidP="004642D3">
            <w:pPr>
              <w:rPr>
                <w:sz w:val="22"/>
                <w:lang w:val="es-ES"/>
              </w:rPr>
            </w:pPr>
            <w:r w:rsidRPr="00151068">
              <w:rPr>
                <w:sz w:val="22"/>
                <w:lang w:val="es-ES"/>
              </w:rPr>
              <w:t>X</w:t>
            </w:r>
          </w:p>
        </w:tc>
      </w:tr>
      <w:tr w:rsidR="004642D3" w:rsidRPr="00151068" w14:paraId="788B9D5C" w14:textId="77777777" w:rsidTr="004642D3">
        <w:trPr>
          <w:trHeight w:val="227"/>
          <w:jc w:val="center"/>
        </w:trPr>
        <w:tc>
          <w:tcPr>
            <w:tcW w:w="2127" w:type="dxa"/>
            <w:vMerge/>
            <w:shd w:val="clear" w:color="auto" w:fill="auto"/>
            <w:vAlign w:val="center"/>
          </w:tcPr>
          <w:p w14:paraId="72B436A2" w14:textId="77777777" w:rsidR="004642D3" w:rsidRPr="00151068" w:rsidRDefault="004642D3" w:rsidP="004642D3">
            <w:pPr>
              <w:rPr>
                <w:i/>
                <w:sz w:val="22"/>
                <w:lang w:val="en-US"/>
              </w:rPr>
            </w:pPr>
          </w:p>
        </w:tc>
        <w:tc>
          <w:tcPr>
            <w:tcW w:w="2269" w:type="dxa"/>
            <w:vAlign w:val="center"/>
          </w:tcPr>
          <w:p w14:paraId="06A0EA74" w14:textId="77777777" w:rsidR="004642D3" w:rsidRPr="00151068" w:rsidRDefault="004642D3" w:rsidP="004642D3">
            <w:pPr>
              <w:rPr>
                <w:i/>
                <w:sz w:val="22"/>
                <w:lang w:val="en-US"/>
              </w:rPr>
            </w:pPr>
            <w:r w:rsidRPr="00151068">
              <w:rPr>
                <w:i/>
                <w:sz w:val="22"/>
                <w:lang w:val="en-US"/>
              </w:rPr>
              <w:t>Mugil curema</w:t>
            </w:r>
          </w:p>
        </w:tc>
        <w:tc>
          <w:tcPr>
            <w:tcW w:w="2269" w:type="dxa"/>
            <w:shd w:val="clear" w:color="auto" w:fill="auto"/>
            <w:vAlign w:val="center"/>
          </w:tcPr>
          <w:p w14:paraId="664F1285" w14:textId="77777777" w:rsidR="004642D3" w:rsidRPr="00151068" w:rsidRDefault="004642D3" w:rsidP="004642D3">
            <w:pPr>
              <w:rPr>
                <w:sz w:val="22"/>
                <w:lang w:val="en-US"/>
              </w:rPr>
            </w:pPr>
            <w:r w:rsidRPr="00151068">
              <w:rPr>
                <w:sz w:val="22"/>
                <w:lang w:val="en-US"/>
              </w:rPr>
              <w:t>Anchoas</w:t>
            </w:r>
          </w:p>
        </w:tc>
        <w:tc>
          <w:tcPr>
            <w:tcW w:w="1827" w:type="dxa"/>
            <w:shd w:val="clear" w:color="auto" w:fill="auto"/>
            <w:vAlign w:val="center"/>
          </w:tcPr>
          <w:p w14:paraId="028662DE" w14:textId="77777777" w:rsidR="004642D3" w:rsidRPr="00151068" w:rsidRDefault="004642D3" w:rsidP="004642D3">
            <w:pPr>
              <w:rPr>
                <w:sz w:val="22"/>
                <w:lang w:val="es-ES"/>
              </w:rPr>
            </w:pPr>
            <w:r w:rsidRPr="00151068">
              <w:rPr>
                <w:sz w:val="22"/>
                <w:lang w:val="es-ES"/>
              </w:rPr>
              <w:t>X</w:t>
            </w:r>
          </w:p>
        </w:tc>
      </w:tr>
      <w:tr w:rsidR="004642D3" w:rsidRPr="00151068" w14:paraId="4B5D6F0C" w14:textId="77777777" w:rsidTr="004642D3">
        <w:trPr>
          <w:trHeight w:val="227"/>
          <w:jc w:val="center"/>
        </w:trPr>
        <w:tc>
          <w:tcPr>
            <w:tcW w:w="2127" w:type="dxa"/>
            <w:vMerge/>
            <w:shd w:val="clear" w:color="auto" w:fill="auto"/>
            <w:vAlign w:val="center"/>
          </w:tcPr>
          <w:p w14:paraId="1F20D3E7" w14:textId="77777777" w:rsidR="004642D3" w:rsidRPr="00151068" w:rsidRDefault="004642D3" w:rsidP="004642D3">
            <w:pPr>
              <w:rPr>
                <w:i/>
                <w:sz w:val="22"/>
                <w:lang w:val="en-US"/>
              </w:rPr>
            </w:pPr>
          </w:p>
        </w:tc>
        <w:tc>
          <w:tcPr>
            <w:tcW w:w="2269" w:type="dxa"/>
            <w:vAlign w:val="center"/>
          </w:tcPr>
          <w:p w14:paraId="496E0AAD" w14:textId="77777777" w:rsidR="004642D3" w:rsidRPr="00151068" w:rsidRDefault="004642D3" w:rsidP="004642D3">
            <w:pPr>
              <w:rPr>
                <w:i/>
                <w:sz w:val="22"/>
                <w:lang w:val="en-US"/>
              </w:rPr>
            </w:pPr>
            <w:r w:rsidRPr="00151068">
              <w:rPr>
                <w:i/>
                <w:sz w:val="22"/>
                <w:lang w:val="en-US"/>
              </w:rPr>
              <w:t>Mugil incilis</w:t>
            </w:r>
          </w:p>
        </w:tc>
        <w:tc>
          <w:tcPr>
            <w:tcW w:w="2269" w:type="dxa"/>
            <w:shd w:val="clear" w:color="auto" w:fill="auto"/>
            <w:vAlign w:val="center"/>
          </w:tcPr>
          <w:p w14:paraId="1D9C6CCF" w14:textId="77777777" w:rsidR="004642D3" w:rsidRPr="00151068" w:rsidRDefault="004642D3" w:rsidP="004642D3">
            <w:pPr>
              <w:rPr>
                <w:sz w:val="22"/>
                <w:lang w:val="en-US"/>
              </w:rPr>
            </w:pPr>
            <w:r w:rsidRPr="00151068">
              <w:rPr>
                <w:sz w:val="22"/>
                <w:lang w:val="en-US"/>
              </w:rPr>
              <w:t>Lisa</w:t>
            </w:r>
          </w:p>
        </w:tc>
        <w:tc>
          <w:tcPr>
            <w:tcW w:w="1827" w:type="dxa"/>
            <w:shd w:val="clear" w:color="auto" w:fill="auto"/>
            <w:vAlign w:val="center"/>
          </w:tcPr>
          <w:p w14:paraId="15071280" w14:textId="77777777" w:rsidR="004642D3" w:rsidRPr="00151068" w:rsidRDefault="004642D3" w:rsidP="004642D3">
            <w:pPr>
              <w:rPr>
                <w:sz w:val="22"/>
                <w:lang w:val="es-ES"/>
              </w:rPr>
            </w:pPr>
            <w:r w:rsidRPr="00151068">
              <w:rPr>
                <w:sz w:val="22"/>
                <w:lang w:val="es-ES"/>
              </w:rPr>
              <w:t>X</w:t>
            </w:r>
          </w:p>
        </w:tc>
      </w:tr>
      <w:tr w:rsidR="004642D3" w:rsidRPr="00151068" w14:paraId="34713A9D" w14:textId="77777777" w:rsidTr="004642D3">
        <w:trPr>
          <w:trHeight w:val="227"/>
          <w:jc w:val="center"/>
        </w:trPr>
        <w:tc>
          <w:tcPr>
            <w:tcW w:w="2127" w:type="dxa"/>
            <w:vMerge/>
            <w:shd w:val="clear" w:color="auto" w:fill="auto"/>
            <w:vAlign w:val="center"/>
          </w:tcPr>
          <w:p w14:paraId="5A7A0230" w14:textId="77777777" w:rsidR="004642D3" w:rsidRPr="00151068" w:rsidRDefault="004642D3" w:rsidP="004642D3">
            <w:pPr>
              <w:rPr>
                <w:sz w:val="22"/>
                <w:lang w:val="en-US"/>
              </w:rPr>
            </w:pPr>
          </w:p>
        </w:tc>
        <w:tc>
          <w:tcPr>
            <w:tcW w:w="2269" w:type="dxa"/>
            <w:vAlign w:val="center"/>
          </w:tcPr>
          <w:p w14:paraId="15B2DBAF" w14:textId="77777777" w:rsidR="004642D3" w:rsidRPr="00151068" w:rsidRDefault="004642D3" w:rsidP="004642D3">
            <w:pPr>
              <w:rPr>
                <w:sz w:val="22"/>
                <w:lang w:val="en-US"/>
              </w:rPr>
            </w:pPr>
            <w:r w:rsidRPr="00151068">
              <w:rPr>
                <w:i/>
                <w:sz w:val="22"/>
                <w:lang w:val="es-ES"/>
              </w:rPr>
              <w:t>Agonostumus montícola</w:t>
            </w:r>
          </w:p>
        </w:tc>
        <w:tc>
          <w:tcPr>
            <w:tcW w:w="2269" w:type="dxa"/>
            <w:shd w:val="clear" w:color="auto" w:fill="auto"/>
            <w:vAlign w:val="center"/>
          </w:tcPr>
          <w:p w14:paraId="09A27FCD" w14:textId="77777777" w:rsidR="004642D3" w:rsidRPr="00151068" w:rsidRDefault="004642D3" w:rsidP="004642D3">
            <w:pPr>
              <w:rPr>
                <w:sz w:val="22"/>
                <w:lang w:val="en-US"/>
              </w:rPr>
            </w:pPr>
            <w:r w:rsidRPr="00151068">
              <w:rPr>
                <w:sz w:val="22"/>
                <w:lang w:val="en-US"/>
              </w:rPr>
              <w:t>Rayao</w:t>
            </w:r>
          </w:p>
        </w:tc>
        <w:tc>
          <w:tcPr>
            <w:tcW w:w="1827" w:type="dxa"/>
            <w:shd w:val="clear" w:color="auto" w:fill="auto"/>
            <w:vAlign w:val="center"/>
          </w:tcPr>
          <w:p w14:paraId="3A0D89EE" w14:textId="77777777" w:rsidR="004642D3" w:rsidRPr="00151068" w:rsidRDefault="004642D3" w:rsidP="004642D3">
            <w:pPr>
              <w:rPr>
                <w:sz w:val="22"/>
                <w:lang w:val="es-ES"/>
              </w:rPr>
            </w:pPr>
            <w:r w:rsidRPr="00151068">
              <w:rPr>
                <w:sz w:val="22"/>
                <w:lang w:val="es-ES"/>
              </w:rPr>
              <w:t>X</w:t>
            </w:r>
          </w:p>
        </w:tc>
      </w:tr>
      <w:tr w:rsidR="004642D3" w:rsidRPr="00151068" w14:paraId="7B628D84" w14:textId="77777777" w:rsidTr="004642D3">
        <w:trPr>
          <w:trHeight w:val="227"/>
          <w:jc w:val="center"/>
        </w:trPr>
        <w:tc>
          <w:tcPr>
            <w:tcW w:w="2127" w:type="dxa"/>
            <w:shd w:val="clear" w:color="auto" w:fill="auto"/>
            <w:vAlign w:val="center"/>
          </w:tcPr>
          <w:p w14:paraId="76E279FD" w14:textId="77777777" w:rsidR="004642D3" w:rsidRPr="00151068" w:rsidRDefault="004642D3" w:rsidP="004642D3">
            <w:pPr>
              <w:rPr>
                <w:sz w:val="22"/>
                <w:lang w:val="en-US"/>
              </w:rPr>
            </w:pPr>
            <w:r w:rsidRPr="00151068">
              <w:rPr>
                <w:sz w:val="22"/>
                <w:lang w:val="en-US"/>
              </w:rPr>
              <w:t>OSPHRONEMIDAE</w:t>
            </w:r>
          </w:p>
        </w:tc>
        <w:tc>
          <w:tcPr>
            <w:tcW w:w="2269" w:type="dxa"/>
            <w:vAlign w:val="center"/>
          </w:tcPr>
          <w:p w14:paraId="696EE0C2" w14:textId="77777777" w:rsidR="004642D3" w:rsidRPr="00151068" w:rsidRDefault="004642D3" w:rsidP="004642D3">
            <w:pPr>
              <w:rPr>
                <w:sz w:val="22"/>
                <w:lang w:val="en-US"/>
              </w:rPr>
            </w:pPr>
            <w:r w:rsidRPr="00151068">
              <w:rPr>
                <w:i/>
                <w:sz w:val="22"/>
                <w:lang w:val="es-ES"/>
              </w:rPr>
              <w:t>Trichogaster pectoralis</w:t>
            </w:r>
          </w:p>
        </w:tc>
        <w:tc>
          <w:tcPr>
            <w:tcW w:w="2269" w:type="dxa"/>
            <w:shd w:val="clear" w:color="auto" w:fill="auto"/>
            <w:vAlign w:val="center"/>
          </w:tcPr>
          <w:p w14:paraId="5DB16A6F" w14:textId="77777777" w:rsidR="004642D3" w:rsidRPr="00151068" w:rsidRDefault="004642D3" w:rsidP="004642D3">
            <w:pPr>
              <w:rPr>
                <w:sz w:val="22"/>
                <w:lang w:val="en-US"/>
              </w:rPr>
            </w:pPr>
            <w:r w:rsidRPr="00151068">
              <w:rPr>
                <w:sz w:val="22"/>
                <w:lang w:val="en-US"/>
              </w:rPr>
              <w:t>Urami, terapia</w:t>
            </w:r>
          </w:p>
        </w:tc>
        <w:tc>
          <w:tcPr>
            <w:tcW w:w="1827" w:type="dxa"/>
            <w:shd w:val="clear" w:color="auto" w:fill="auto"/>
            <w:vAlign w:val="center"/>
          </w:tcPr>
          <w:p w14:paraId="7A4D1D1B" w14:textId="77777777" w:rsidR="004642D3" w:rsidRPr="00151068" w:rsidRDefault="004642D3" w:rsidP="004642D3">
            <w:pPr>
              <w:rPr>
                <w:sz w:val="22"/>
                <w:lang w:val="es-ES"/>
              </w:rPr>
            </w:pPr>
            <w:r w:rsidRPr="00151068">
              <w:rPr>
                <w:sz w:val="22"/>
                <w:lang w:val="es-ES"/>
              </w:rPr>
              <w:t>X</w:t>
            </w:r>
          </w:p>
        </w:tc>
      </w:tr>
      <w:tr w:rsidR="004642D3" w:rsidRPr="00151068" w14:paraId="4A1321B6" w14:textId="77777777" w:rsidTr="004642D3">
        <w:trPr>
          <w:trHeight w:val="227"/>
          <w:jc w:val="center"/>
        </w:trPr>
        <w:tc>
          <w:tcPr>
            <w:tcW w:w="2127" w:type="dxa"/>
            <w:shd w:val="clear" w:color="auto" w:fill="auto"/>
            <w:vAlign w:val="center"/>
          </w:tcPr>
          <w:p w14:paraId="0EDBF2C6" w14:textId="77777777" w:rsidR="004642D3" w:rsidRPr="00151068" w:rsidRDefault="004642D3" w:rsidP="004642D3">
            <w:pPr>
              <w:rPr>
                <w:i/>
                <w:sz w:val="22"/>
                <w:lang w:val="en-US"/>
              </w:rPr>
            </w:pPr>
            <w:r w:rsidRPr="00151068">
              <w:rPr>
                <w:sz w:val="22"/>
                <w:lang w:val="en-US"/>
              </w:rPr>
              <w:t>PARALICHTHYIDAE</w:t>
            </w:r>
          </w:p>
        </w:tc>
        <w:tc>
          <w:tcPr>
            <w:tcW w:w="2269" w:type="dxa"/>
            <w:vAlign w:val="center"/>
          </w:tcPr>
          <w:p w14:paraId="26FD461C" w14:textId="77777777" w:rsidR="004642D3" w:rsidRPr="00151068" w:rsidRDefault="004642D3" w:rsidP="004642D3">
            <w:pPr>
              <w:rPr>
                <w:i/>
                <w:sz w:val="22"/>
                <w:lang w:val="en-US"/>
              </w:rPr>
            </w:pPr>
            <w:r w:rsidRPr="00151068">
              <w:rPr>
                <w:i/>
                <w:sz w:val="22"/>
                <w:lang w:val="en-US"/>
              </w:rPr>
              <w:t>Citharichthys spilopterus</w:t>
            </w:r>
          </w:p>
        </w:tc>
        <w:tc>
          <w:tcPr>
            <w:tcW w:w="2269" w:type="dxa"/>
            <w:shd w:val="clear" w:color="auto" w:fill="auto"/>
            <w:vAlign w:val="center"/>
          </w:tcPr>
          <w:p w14:paraId="5D777224" w14:textId="77777777" w:rsidR="004642D3" w:rsidRPr="00151068" w:rsidRDefault="004642D3" w:rsidP="004642D3">
            <w:pPr>
              <w:rPr>
                <w:sz w:val="22"/>
                <w:lang w:val="en-US"/>
              </w:rPr>
            </w:pPr>
            <w:r w:rsidRPr="00151068">
              <w:rPr>
                <w:sz w:val="22"/>
                <w:lang w:val="en-US"/>
              </w:rPr>
              <w:t>Lenguado, Bay tufillo</w:t>
            </w:r>
          </w:p>
        </w:tc>
        <w:tc>
          <w:tcPr>
            <w:tcW w:w="1827" w:type="dxa"/>
            <w:shd w:val="clear" w:color="auto" w:fill="auto"/>
            <w:vAlign w:val="center"/>
          </w:tcPr>
          <w:p w14:paraId="4A62C457" w14:textId="77777777" w:rsidR="004642D3" w:rsidRPr="00151068" w:rsidRDefault="004642D3" w:rsidP="004642D3">
            <w:pPr>
              <w:rPr>
                <w:sz w:val="22"/>
                <w:lang w:val="es-ES"/>
              </w:rPr>
            </w:pPr>
          </w:p>
        </w:tc>
      </w:tr>
      <w:tr w:rsidR="004642D3" w:rsidRPr="00151068" w14:paraId="16762FBB" w14:textId="77777777" w:rsidTr="004642D3">
        <w:trPr>
          <w:trHeight w:val="227"/>
          <w:jc w:val="center"/>
        </w:trPr>
        <w:tc>
          <w:tcPr>
            <w:tcW w:w="2127" w:type="dxa"/>
            <w:vMerge w:val="restart"/>
            <w:shd w:val="clear" w:color="auto" w:fill="auto"/>
            <w:vAlign w:val="center"/>
          </w:tcPr>
          <w:p w14:paraId="5B01105E" w14:textId="77777777" w:rsidR="004642D3" w:rsidRPr="00151068" w:rsidRDefault="004642D3" w:rsidP="004642D3">
            <w:pPr>
              <w:rPr>
                <w:i/>
                <w:sz w:val="22"/>
                <w:lang w:val="en-US"/>
              </w:rPr>
            </w:pPr>
            <w:r w:rsidRPr="00151068">
              <w:rPr>
                <w:sz w:val="22"/>
                <w:lang w:val="en-US"/>
              </w:rPr>
              <w:t>PIMELODIDAE</w:t>
            </w:r>
          </w:p>
        </w:tc>
        <w:tc>
          <w:tcPr>
            <w:tcW w:w="2269" w:type="dxa"/>
            <w:vAlign w:val="center"/>
          </w:tcPr>
          <w:p w14:paraId="52DDCA67" w14:textId="77777777" w:rsidR="004642D3" w:rsidRPr="00151068" w:rsidRDefault="004642D3" w:rsidP="004642D3">
            <w:pPr>
              <w:rPr>
                <w:i/>
                <w:sz w:val="22"/>
                <w:lang w:val="en-US"/>
              </w:rPr>
            </w:pPr>
            <w:r w:rsidRPr="00151068">
              <w:rPr>
                <w:i/>
                <w:sz w:val="22"/>
                <w:lang w:val="en-US"/>
              </w:rPr>
              <w:t>Pseudoptatystoma fasciatum</w:t>
            </w:r>
          </w:p>
        </w:tc>
        <w:tc>
          <w:tcPr>
            <w:tcW w:w="2269" w:type="dxa"/>
            <w:shd w:val="clear" w:color="auto" w:fill="auto"/>
            <w:vAlign w:val="center"/>
          </w:tcPr>
          <w:p w14:paraId="21AAAC9C" w14:textId="77777777" w:rsidR="004642D3" w:rsidRPr="00151068" w:rsidRDefault="004642D3" w:rsidP="004642D3">
            <w:pPr>
              <w:rPr>
                <w:sz w:val="22"/>
                <w:lang w:val="en-US"/>
              </w:rPr>
            </w:pPr>
            <w:r w:rsidRPr="00151068">
              <w:rPr>
                <w:sz w:val="22"/>
                <w:lang w:val="en-US"/>
              </w:rPr>
              <w:t>Doncella Zúngalo</w:t>
            </w:r>
          </w:p>
        </w:tc>
        <w:tc>
          <w:tcPr>
            <w:tcW w:w="1827" w:type="dxa"/>
            <w:shd w:val="clear" w:color="auto" w:fill="auto"/>
            <w:vAlign w:val="center"/>
          </w:tcPr>
          <w:p w14:paraId="2BAC9252" w14:textId="77777777" w:rsidR="004642D3" w:rsidRPr="00151068" w:rsidRDefault="004642D3" w:rsidP="004642D3">
            <w:pPr>
              <w:rPr>
                <w:sz w:val="22"/>
                <w:lang w:val="es-ES"/>
              </w:rPr>
            </w:pPr>
          </w:p>
        </w:tc>
      </w:tr>
      <w:tr w:rsidR="004642D3" w:rsidRPr="00151068" w14:paraId="595A514B" w14:textId="77777777" w:rsidTr="004642D3">
        <w:trPr>
          <w:trHeight w:val="227"/>
          <w:jc w:val="center"/>
        </w:trPr>
        <w:tc>
          <w:tcPr>
            <w:tcW w:w="2127" w:type="dxa"/>
            <w:vMerge/>
            <w:shd w:val="clear" w:color="auto" w:fill="auto"/>
            <w:vAlign w:val="center"/>
          </w:tcPr>
          <w:p w14:paraId="4F11C78A" w14:textId="77777777" w:rsidR="004642D3" w:rsidRPr="00151068" w:rsidRDefault="004642D3" w:rsidP="004642D3">
            <w:pPr>
              <w:rPr>
                <w:sz w:val="22"/>
                <w:lang w:val="en-US"/>
              </w:rPr>
            </w:pPr>
          </w:p>
        </w:tc>
        <w:tc>
          <w:tcPr>
            <w:tcW w:w="2269" w:type="dxa"/>
            <w:vAlign w:val="center"/>
          </w:tcPr>
          <w:p w14:paraId="7820D238" w14:textId="77777777" w:rsidR="004642D3" w:rsidRPr="00151068" w:rsidRDefault="004642D3" w:rsidP="004642D3">
            <w:pPr>
              <w:rPr>
                <w:i/>
                <w:sz w:val="22"/>
                <w:lang w:val="es-ES"/>
              </w:rPr>
            </w:pPr>
            <w:r w:rsidRPr="00151068">
              <w:rPr>
                <w:i/>
                <w:sz w:val="22"/>
                <w:lang w:val="es-ES"/>
              </w:rPr>
              <w:t>Pseudoplatystoma</w:t>
            </w:r>
          </w:p>
          <w:p w14:paraId="1E2DAD6D" w14:textId="54235469" w:rsidR="004642D3" w:rsidRPr="00151068" w:rsidRDefault="00F609A1" w:rsidP="004642D3">
            <w:pPr>
              <w:rPr>
                <w:sz w:val="22"/>
                <w:lang w:val="en-US"/>
              </w:rPr>
            </w:pPr>
            <w:r w:rsidRPr="00151068">
              <w:rPr>
                <w:i/>
                <w:sz w:val="22"/>
                <w:lang w:val="es-ES"/>
              </w:rPr>
              <w:t>M</w:t>
            </w:r>
            <w:r w:rsidR="004642D3" w:rsidRPr="00151068">
              <w:rPr>
                <w:i/>
                <w:sz w:val="22"/>
                <w:lang w:val="es-ES"/>
              </w:rPr>
              <w:t>agdaleniatum</w:t>
            </w:r>
          </w:p>
        </w:tc>
        <w:tc>
          <w:tcPr>
            <w:tcW w:w="2269" w:type="dxa"/>
            <w:shd w:val="clear" w:color="auto" w:fill="auto"/>
            <w:vAlign w:val="center"/>
          </w:tcPr>
          <w:p w14:paraId="5962E478" w14:textId="77777777" w:rsidR="004642D3" w:rsidRPr="00151068" w:rsidRDefault="004642D3" w:rsidP="004642D3">
            <w:pPr>
              <w:rPr>
                <w:sz w:val="22"/>
                <w:lang w:val="en-US"/>
              </w:rPr>
            </w:pPr>
            <w:r w:rsidRPr="00151068">
              <w:rPr>
                <w:sz w:val="22"/>
                <w:lang w:val="es-ES"/>
              </w:rPr>
              <w:t>Bagre Pintado</w:t>
            </w:r>
          </w:p>
        </w:tc>
        <w:tc>
          <w:tcPr>
            <w:tcW w:w="1827" w:type="dxa"/>
            <w:shd w:val="clear" w:color="auto" w:fill="auto"/>
            <w:vAlign w:val="center"/>
          </w:tcPr>
          <w:p w14:paraId="41E3C070" w14:textId="77777777" w:rsidR="004642D3" w:rsidRPr="00151068" w:rsidRDefault="004642D3" w:rsidP="004642D3">
            <w:pPr>
              <w:rPr>
                <w:sz w:val="22"/>
                <w:lang w:val="es-ES"/>
              </w:rPr>
            </w:pPr>
            <w:r w:rsidRPr="00151068">
              <w:rPr>
                <w:sz w:val="22"/>
                <w:lang w:val="es-ES"/>
              </w:rPr>
              <w:t>X</w:t>
            </w:r>
          </w:p>
        </w:tc>
      </w:tr>
      <w:tr w:rsidR="004642D3" w:rsidRPr="00151068" w14:paraId="178C9D66" w14:textId="77777777" w:rsidTr="004642D3">
        <w:trPr>
          <w:trHeight w:val="227"/>
          <w:jc w:val="center"/>
        </w:trPr>
        <w:tc>
          <w:tcPr>
            <w:tcW w:w="2127" w:type="dxa"/>
            <w:vMerge/>
            <w:shd w:val="clear" w:color="auto" w:fill="auto"/>
            <w:vAlign w:val="center"/>
          </w:tcPr>
          <w:p w14:paraId="78ED8475" w14:textId="77777777" w:rsidR="004642D3" w:rsidRPr="00151068" w:rsidRDefault="004642D3" w:rsidP="004642D3">
            <w:pPr>
              <w:rPr>
                <w:sz w:val="22"/>
                <w:lang w:val="en-US"/>
              </w:rPr>
            </w:pPr>
          </w:p>
        </w:tc>
        <w:tc>
          <w:tcPr>
            <w:tcW w:w="2269" w:type="dxa"/>
            <w:vAlign w:val="center"/>
          </w:tcPr>
          <w:p w14:paraId="4AFF7104" w14:textId="77777777" w:rsidR="004642D3" w:rsidRPr="00151068" w:rsidRDefault="004642D3" w:rsidP="004642D3">
            <w:pPr>
              <w:rPr>
                <w:sz w:val="22"/>
                <w:lang w:val="en-US"/>
              </w:rPr>
            </w:pPr>
            <w:r w:rsidRPr="00151068">
              <w:rPr>
                <w:i/>
                <w:sz w:val="22"/>
                <w:lang w:val="es-ES"/>
              </w:rPr>
              <w:t>Pimelodus blochii</w:t>
            </w:r>
          </w:p>
        </w:tc>
        <w:tc>
          <w:tcPr>
            <w:tcW w:w="2269" w:type="dxa"/>
            <w:shd w:val="clear" w:color="auto" w:fill="auto"/>
            <w:vAlign w:val="center"/>
          </w:tcPr>
          <w:p w14:paraId="449F91AD" w14:textId="77777777" w:rsidR="004642D3" w:rsidRPr="00151068" w:rsidRDefault="004642D3" w:rsidP="004642D3">
            <w:pPr>
              <w:rPr>
                <w:sz w:val="22"/>
                <w:lang w:val="en-US"/>
              </w:rPr>
            </w:pPr>
            <w:r w:rsidRPr="00151068">
              <w:rPr>
                <w:sz w:val="22"/>
                <w:lang w:val="es-ES"/>
              </w:rPr>
              <w:t>Barbul – Barbul arroyo</w:t>
            </w:r>
          </w:p>
        </w:tc>
        <w:tc>
          <w:tcPr>
            <w:tcW w:w="1827" w:type="dxa"/>
            <w:shd w:val="clear" w:color="auto" w:fill="auto"/>
            <w:vAlign w:val="center"/>
          </w:tcPr>
          <w:p w14:paraId="38A470EA" w14:textId="77777777" w:rsidR="004642D3" w:rsidRPr="00151068" w:rsidRDefault="004642D3" w:rsidP="004642D3">
            <w:pPr>
              <w:rPr>
                <w:sz w:val="22"/>
                <w:lang w:val="es-ES"/>
              </w:rPr>
            </w:pPr>
            <w:r w:rsidRPr="00151068">
              <w:rPr>
                <w:sz w:val="22"/>
                <w:lang w:val="es-ES"/>
              </w:rPr>
              <w:t>X</w:t>
            </w:r>
          </w:p>
        </w:tc>
      </w:tr>
      <w:tr w:rsidR="004642D3" w:rsidRPr="00151068" w14:paraId="62518EB7" w14:textId="77777777" w:rsidTr="004642D3">
        <w:trPr>
          <w:trHeight w:val="227"/>
          <w:jc w:val="center"/>
        </w:trPr>
        <w:tc>
          <w:tcPr>
            <w:tcW w:w="2127" w:type="dxa"/>
            <w:vMerge/>
            <w:shd w:val="clear" w:color="auto" w:fill="auto"/>
            <w:vAlign w:val="center"/>
          </w:tcPr>
          <w:p w14:paraId="087F041C" w14:textId="77777777" w:rsidR="004642D3" w:rsidRPr="00151068" w:rsidRDefault="004642D3" w:rsidP="004642D3">
            <w:pPr>
              <w:rPr>
                <w:i/>
                <w:sz w:val="22"/>
                <w:lang w:val="es-ES"/>
              </w:rPr>
            </w:pPr>
          </w:p>
        </w:tc>
        <w:tc>
          <w:tcPr>
            <w:tcW w:w="2269" w:type="dxa"/>
            <w:vAlign w:val="center"/>
          </w:tcPr>
          <w:p w14:paraId="0BCD668A" w14:textId="77777777" w:rsidR="004642D3" w:rsidRPr="00151068" w:rsidRDefault="004642D3" w:rsidP="004642D3">
            <w:pPr>
              <w:rPr>
                <w:i/>
                <w:sz w:val="22"/>
                <w:lang w:val="es-ES"/>
              </w:rPr>
            </w:pPr>
            <w:r w:rsidRPr="00151068">
              <w:rPr>
                <w:i/>
                <w:sz w:val="22"/>
                <w:lang w:val="es-ES"/>
              </w:rPr>
              <w:t>Sorubim cuspicaudus</w:t>
            </w:r>
          </w:p>
        </w:tc>
        <w:tc>
          <w:tcPr>
            <w:tcW w:w="2269" w:type="dxa"/>
            <w:shd w:val="clear" w:color="auto" w:fill="auto"/>
            <w:vAlign w:val="center"/>
          </w:tcPr>
          <w:p w14:paraId="61E370BB" w14:textId="77777777" w:rsidR="004642D3" w:rsidRPr="00151068" w:rsidRDefault="004642D3" w:rsidP="004642D3">
            <w:pPr>
              <w:rPr>
                <w:sz w:val="22"/>
                <w:lang w:val="es-ES"/>
              </w:rPr>
            </w:pPr>
            <w:r w:rsidRPr="00151068">
              <w:rPr>
                <w:sz w:val="22"/>
                <w:lang w:val="es-ES"/>
              </w:rPr>
              <w:t>Blanquillo</w:t>
            </w:r>
          </w:p>
        </w:tc>
        <w:tc>
          <w:tcPr>
            <w:tcW w:w="1827" w:type="dxa"/>
            <w:shd w:val="clear" w:color="auto" w:fill="auto"/>
            <w:vAlign w:val="center"/>
          </w:tcPr>
          <w:p w14:paraId="6D68A367" w14:textId="77777777" w:rsidR="004642D3" w:rsidRPr="00151068" w:rsidRDefault="004642D3" w:rsidP="004642D3">
            <w:pPr>
              <w:rPr>
                <w:sz w:val="22"/>
                <w:lang w:val="es-ES"/>
              </w:rPr>
            </w:pPr>
            <w:r w:rsidRPr="00151068">
              <w:rPr>
                <w:sz w:val="22"/>
                <w:lang w:val="es-ES"/>
              </w:rPr>
              <w:t>X</w:t>
            </w:r>
          </w:p>
        </w:tc>
      </w:tr>
      <w:tr w:rsidR="004642D3" w:rsidRPr="00151068" w14:paraId="1D816ED5" w14:textId="77777777" w:rsidTr="004642D3">
        <w:trPr>
          <w:trHeight w:val="227"/>
          <w:jc w:val="center"/>
        </w:trPr>
        <w:tc>
          <w:tcPr>
            <w:tcW w:w="2127" w:type="dxa"/>
            <w:vMerge/>
            <w:shd w:val="clear" w:color="auto" w:fill="auto"/>
            <w:vAlign w:val="center"/>
          </w:tcPr>
          <w:p w14:paraId="6DDCFCB0" w14:textId="77777777" w:rsidR="004642D3" w:rsidRPr="00151068" w:rsidRDefault="004642D3" w:rsidP="004642D3">
            <w:pPr>
              <w:rPr>
                <w:i/>
                <w:sz w:val="22"/>
                <w:lang w:val="es-ES"/>
              </w:rPr>
            </w:pPr>
          </w:p>
        </w:tc>
        <w:tc>
          <w:tcPr>
            <w:tcW w:w="2269" w:type="dxa"/>
            <w:vAlign w:val="center"/>
          </w:tcPr>
          <w:p w14:paraId="51D6CF97" w14:textId="77777777" w:rsidR="004642D3" w:rsidRPr="00151068" w:rsidRDefault="004642D3" w:rsidP="004642D3">
            <w:pPr>
              <w:rPr>
                <w:i/>
                <w:sz w:val="22"/>
                <w:lang w:val="es-ES"/>
              </w:rPr>
            </w:pPr>
            <w:r w:rsidRPr="00151068">
              <w:rPr>
                <w:i/>
                <w:sz w:val="22"/>
                <w:lang w:val="es-ES"/>
              </w:rPr>
              <w:t>Rhamdia quelen</w:t>
            </w:r>
          </w:p>
        </w:tc>
        <w:tc>
          <w:tcPr>
            <w:tcW w:w="2269" w:type="dxa"/>
            <w:shd w:val="clear" w:color="auto" w:fill="auto"/>
            <w:vAlign w:val="center"/>
          </w:tcPr>
          <w:p w14:paraId="38E6C42C" w14:textId="77777777" w:rsidR="004642D3" w:rsidRPr="00151068" w:rsidRDefault="004642D3" w:rsidP="004642D3">
            <w:pPr>
              <w:rPr>
                <w:sz w:val="22"/>
                <w:lang w:val="es-ES"/>
              </w:rPr>
            </w:pPr>
            <w:r w:rsidRPr="00151068">
              <w:rPr>
                <w:sz w:val="22"/>
                <w:lang w:val="es-ES"/>
              </w:rPr>
              <w:t>Barbul arroyo</w:t>
            </w:r>
          </w:p>
        </w:tc>
        <w:tc>
          <w:tcPr>
            <w:tcW w:w="1827" w:type="dxa"/>
            <w:shd w:val="clear" w:color="auto" w:fill="auto"/>
            <w:vAlign w:val="center"/>
          </w:tcPr>
          <w:p w14:paraId="0800B08B" w14:textId="77777777" w:rsidR="004642D3" w:rsidRPr="00151068" w:rsidRDefault="004642D3" w:rsidP="004642D3">
            <w:pPr>
              <w:rPr>
                <w:sz w:val="22"/>
                <w:lang w:val="es-ES"/>
              </w:rPr>
            </w:pPr>
            <w:r w:rsidRPr="00151068">
              <w:rPr>
                <w:sz w:val="22"/>
                <w:lang w:val="es-ES"/>
              </w:rPr>
              <w:t>X</w:t>
            </w:r>
          </w:p>
        </w:tc>
      </w:tr>
      <w:tr w:rsidR="004642D3" w:rsidRPr="00151068" w14:paraId="05D4FFF1" w14:textId="77777777" w:rsidTr="004642D3">
        <w:trPr>
          <w:trHeight w:val="227"/>
          <w:jc w:val="center"/>
        </w:trPr>
        <w:tc>
          <w:tcPr>
            <w:tcW w:w="2127" w:type="dxa"/>
            <w:shd w:val="clear" w:color="auto" w:fill="auto"/>
            <w:vAlign w:val="center"/>
          </w:tcPr>
          <w:p w14:paraId="0985ACE9" w14:textId="77777777" w:rsidR="004642D3" w:rsidRPr="00151068" w:rsidRDefault="004642D3" w:rsidP="004642D3">
            <w:pPr>
              <w:rPr>
                <w:i/>
                <w:sz w:val="22"/>
                <w:lang w:val="en-US"/>
              </w:rPr>
            </w:pPr>
            <w:r w:rsidRPr="00151068">
              <w:rPr>
                <w:sz w:val="22"/>
                <w:lang w:val="en-US"/>
              </w:rPr>
              <w:t>POLYNEMIDAE</w:t>
            </w:r>
          </w:p>
        </w:tc>
        <w:tc>
          <w:tcPr>
            <w:tcW w:w="2269" w:type="dxa"/>
            <w:vAlign w:val="center"/>
          </w:tcPr>
          <w:p w14:paraId="68471DB7" w14:textId="77777777" w:rsidR="004642D3" w:rsidRPr="00151068" w:rsidRDefault="004642D3" w:rsidP="004642D3">
            <w:pPr>
              <w:rPr>
                <w:i/>
                <w:sz w:val="22"/>
                <w:lang w:val="en-US"/>
              </w:rPr>
            </w:pPr>
            <w:r w:rsidRPr="00151068">
              <w:rPr>
                <w:i/>
                <w:sz w:val="22"/>
                <w:lang w:val="en-US"/>
              </w:rPr>
              <w:t>Polydactylus virginicus</w:t>
            </w:r>
          </w:p>
        </w:tc>
        <w:tc>
          <w:tcPr>
            <w:tcW w:w="2269" w:type="dxa"/>
            <w:shd w:val="clear" w:color="auto" w:fill="auto"/>
            <w:vAlign w:val="center"/>
          </w:tcPr>
          <w:p w14:paraId="0B4BE2BB" w14:textId="77777777" w:rsidR="004642D3" w:rsidRPr="00151068" w:rsidRDefault="004642D3" w:rsidP="004642D3">
            <w:pPr>
              <w:rPr>
                <w:sz w:val="22"/>
                <w:lang w:val="en-US"/>
              </w:rPr>
            </w:pPr>
            <w:r w:rsidRPr="00151068">
              <w:rPr>
                <w:sz w:val="22"/>
                <w:lang w:val="en-US"/>
              </w:rPr>
              <w:t>Pez gato</w:t>
            </w:r>
          </w:p>
        </w:tc>
        <w:tc>
          <w:tcPr>
            <w:tcW w:w="1827" w:type="dxa"/>
            <w:shd w:val="clear" w:color="auto" w:fill="auto"/>
            <w:vAlign w:val="center"/>
          </w:tcPr>
          <w:p w14:paraId="7945CCF6" w14:textId="77777777" w:rsidR="004642D3" w:rsidRPr="00151068" w:rsidRDefault="004642D3" w:rsidP="004642D3">
            <w:pPr>
              <w:rPr>
                <w:sz w:val="22"/>
                <w:lang w:val="es-ES"/>
              </w:rPr>
            </w:pPr>
            <w:r w:rsidRPr="00151068">
              <w:rPr>
                <w:sz w:val="22"/>
                <w:lang w:val="es-ES"/>
              </w:rPr>
              <w:t>X</w:t>
            </w:r>
          </w:p>
        </w:tc>
      </w:tr>
      <w:tr w:rsidR="004642D3" w:rsidRPr="00151068" w14:paraId="67FE7037" w14:textId="77777777" w:rsidTr="004642D3">
        <w:trPr>
          <w:trHeight w:val="227"/>
          <w:jc w:val="center"/>
        </w:trPr>
        <w:tc>
          <w:tcPr>
            <w:tcW w:w="2127" w:type="dxa"/>
            <w:shd w:val="clear" w:color="auto" w:fill="auto"/>
            <w:vAlign w:val="center"/>
          </w:tcPr>
          <w:p w14:paraId="576B7CB8" w14:textId="77777777" w:rsidR="004642D3" w:rsidRPr="00151068" w:rsidRDefault="004642D3" w:rsidP="004642D3">
            <w:pPr>
              <w:rPr>
                <w:sz w:val="22"/>
                <w:lang w:val="es-ES"/>
              </w:rPr>
            </w:pPr>
            <w:r w:rsidRPr="00151068">
              <w:rPr>
                <w:sz w:val="22"/>
                <w:lang w:val="es-ES"/>
              </w:rPr>
              <w:t>POMATOMIDAE</w:t>
            </w:r>
          </w:p>
        </w:tc>
        <w:tc>
          <w:tcPr>
            <w:tcW w:w="2269" w:type="dxa"/>
            <w:vAlign w:val="center"/>
          </w:tcPr>
          <w:p w14:paraId="519C7336" w14:textId="77777777" w:rsidR="004642D3" w:rsidRPr="00151068" w:rsidRDefault="004642D3" w:rsidP="004642D3">
            <w:pPr>
              <w:rPr>
                <w:sz w:val="22"/>
                <w:lang w:val="es-ES"/>
              </w:rPr>
            </w:pPr>
            <w:r w:rsidRPr="00151068">
              <w:rPr>
                <w:i/>
                <w:sz w:val="22"/>
                <w:lang w:val="es-ES"/>
              </w:rPr>
              <w:t>Pomatomus saltatriz</w:t>
            </w:r>
          </w:p>
        </w:tc>
        <w:tc>
          <w:tcPr>
            <w:tcW w:w="2269" w:type="dxa"/>
            <w:shd w:val="clear" w:color="auto" w:fill="auto"/>
            <w:vAlign w:val="center"/>
          </w:tcPr>
          <w:p w14:paraId="79FCCCAF" w14:textId="77777777" w:rsidR="004642D3" w:rsidRPr="00151068" w:rsidRDefault="004642D3" w:rsidP="004642D3">
            <w:pPr>
              <w:rPr>
                <w:sz w:val="22"/>
                <w:lang w:val="es-ES"/>
              </w:rPr>
            </w:pPr>
            <w:r w:rsidRPr="00151068">
              <w:rPr>
                <w:sz w:val="22"/>
                <w:lang w:val="es-ES"/>
              </w:rPr>
              <w:t xml:space="preserve">lpacora </w:t>
            </w:r>
          </w:p>
        </w:tc>
        <w:tc>
          <w:tcPr>
            <w:tcW w:w="1827" w:type="dxa"/>
            <w:shd w:val="clear" w:color="auto" w:fill="auto"/>
            <w:vAlign w:val="center"/>
          </w:tcPr>
          <w:p w14:paraId="72454F41" w14:textId="77777777" w:rsidR="004642D3" w:rsidRPr="00151068" w:rsidRDefault="004642D3" w:rsidP="004642D3">
            <w:pPr>
              <w:rPr>
                <w:sz w:val="22"/>
                <w:lang w:val="es-ES"/>
              </w:rPr>
            </w:pPr>
            <w:r w:rsidRPr="00151068">
              <w:rPr>
                <w:sz w:val="22"/>
                <w:lang w:val="es-ES"/>
              </w:rPr>
              <w:t>X</w:t>
            </w:r>
          </w:p>
        </w:tc>
      </w:tr>
      <w:tr w:rsidR="004642D3" w:rsidRPr="00151068" w14:paraId="0140A29D" w14:textId="77777777" w:rsidTr="004642D3">
        <w:trPr>
          <w:trHeight w:val="227"/>
          <w:jc w:val="center"/>
        </w:trPr>
        <w:tc>
          <w:tcPr>
            <w:tcW w:w="2127" w:type="dxa"/>
            <w:vMerge w:val="restart"/>
            <w:shd w:val="clear" w:color="auto" w:fill="auto"/>
            <w:vAlign w:val="center"/>
          </w:tcPr>
          <w:p w14:paraId="2723D4B6" w14:textId="77777777" w:rsidR="004642D3" w:rsidRPr="00151068" w:rsidRDefault="004642D3" w:rsidP="004642D3">
            <w:pPr>
              <w:rPr>
                <w:i/>
                <w:sz w:val="22"/>
                <w:lang w:val="es-ES"/>
              </w:rPr>
            </w:pPr>
            <w:r w:rsidRPr="00151068">
              <w:rPr>
                <w:sz w:val="22"/>
                <w:lang w:val="es-ES"/>
              </w:rPr>
              <w:t>PRISTIDAE</w:t>
            </w:r>
          </w:p>
        </w:tc>
        <w:tc>
          <w:tcPr>
            <w:tcW w:w="2269" w:type="dxa"/>
            <w:vAlign w:val="center"/>
          </w:tcPr>
          <w:p w14:paraId="24A3FEB8" w14:textId="77777777" w:rsidR="004642D3" w:rsidRPr="00151068" w:rsidRDefault="004642D3" w:rsidP="004642D3">
            <w:pPr>
              <w:rPr>
                <w:i/>
                <w:sz w:val="22"/>
                <w:lang w:val="es-ES"/>
              </w:rPr>
            </w:pPr>
            <w:r w:rsidRPr="00151068">
              <w:rPr>
                <w:i/>
                <w:sz w:val="22"/>
                <w:lang w:val="es-ES"/>
              </w:rPr>
              <w:t>Pristis pectinata</w:t>
            </w:r>
          </w:p>
        </w:tc>
        <w:tc>
          <w:tcPr>
            <w:tcW w:w="2269" w:type="dxa"/>
            <w:shd w:val="clear" w:color="auto" w:fill="auto"/>
            <w:vAlign w:val="center"/>
          </w:tcPr>
          <w:p w14:paraId="426F9FF3" w14:textId="77777777" w:rsidR="004642D3" w:rsidRPr="00151068" w:rsidRDefault="004642D3" w:rsidP="004642D3">
            <w:pPr>
              <w:rPr>
                <w:sz w:val="22"/>
                <w:lang w:val="es-ES"/>
              </w:rPr>
            </w:pPr>
            <w:r w:rsidRPr="00151068">
              <w:rPr>
                <w:sz w:val="22"/>
                <w:lang w:val="es-ES"/>
              </w:rPr>
              <w:t>Pez peine, pejepeine, guacapá</w:t>
            </w:r>
          </w:p>
        </w:tc>
        <w:tc>
          <w:tcPr>
            <w:tcW w:w="1827" w:type="dxa"/>
            <w:shd w:val="clear" w:color="auto" w:fill="auto"/>
            <w:vAlign w:val="center"/>
          </w:tcPr>
          <w:p w14:paraId="4F581594" w14:textId="77777777" w:rsidR="004642D3" w:rsidRPr="00151068" w:rsidRDefault="004642D3" w:rsidP="004642D3">
            <w:pPr>
              <w:rPr>
                <w:sz w:val="22"/>
                <w:lang w:val="es-ES"/>
              </w:rPr>
            </w:pPr>
          </w:p>
        </w:tc>
      </w:tr>
      <w:tr w:rsidR="004642D3" w:rsidRPr="00151068" w14:paraId="75A60644" w14:textId="77777777" w:rsidTr="004642D3">
        <w:trPr>
          <w:trHeight w:val="227"/>
          <w:jc w:val="center"/>
        </w:trPr>
        <w:tc>
          <w:tcPr>
            <w:tcW w:w="2127" w:type="dxa"/>
            <w:vMerge/>
            <w:shd w:val="clear" w:color="auto" w:fill="auto"/>
            <w:vAlign w:val="center"/>
          </w:tcPr>
          <w:p w14:paraId="27AB1E54" w14:textId="77777777" w:rsidR="004642D3" w:rsidRPr="00151068" w:rsidRDefault="004642D3" w:rsidP="004642D3">
            <w:pPr>
              <w:rPr>
                <w:sz w:val="22"/>
                <w:lang w:val="es-ES"/>
              </w:rPr>
            </w:pPr>
          </w:p>
        </w:tc>
        <w:tc>
          <w:tcPr>
            <w:tcW w:w="2269" w:type="dxa"/>
            <w:vAlign w:val="center"/>
          </w:tcPr>
          <w:p w14:paraId="6AB74652" w14:textId="77777777" w:rsidR="004642D3" w:rsidRPr="00151068" w:rsidRDefault="004642D3" w:rsidP="004642D3">
            <w:pPr>
              <w:rPr>
                <w:sz w:val="22"/>
                <w:lang w:val="es-ES"/>
              </w:rPr>
            </w:pPr>
            <w:r w:rsidRPr="00151068">
              <w:rPr>
                <w:i/>
                <w:sz w:val="22"/>
                <w:lang w:val="es-ES"/>
              </w:rPr>
              <w:t>Pristis perotteti</w:t>
            </w:r>
          </w:p>
        </w:tc>
        <w:tc>
          <w:tcPr>
            <w:tcW w:w="2269" w:type="dxa"/>
            <w:shd w:val="clear" w:color="auto" w:fill="auto"/>
            <w:vAlign w:val="center"/>
          </w:tcPr>
          <w:p w14:paraId="141199E9" w14:textId="77777777" w:rsidR="004642D3" w:rsidRPr="00151068" w:rsidRDefault="004642D3" w:rsidP="004642D3">
            <w:pPr>
              <w:rPr>
                <w:sz w:val="22"/>
                <w:lang w:val="es-ES"/>
              </w:rPr>
            </w:pPr>
            <w:r w:rsidRPr="00151068">
              <w:rPr>
                <w:sz w:val="22"/>
                <w:lang w:val="es-ES"/>
              </w:rPr>
              <w:t>Pes sierra</w:t>
            </w:r>
          </w:p>
        </w:tc>
        <w:tc>
          <w:tcPr>
            <w:tcW w:w="1827" w:type="dxa"/>
            <w:shd w:val="clear" w:color="auto" w:fill="auto"/>
            <w:vAlign w:val="center"/>
          </w:tcPr>
          <w:p w14:paraId="024A40D6" w14:textId="77777777" w:rsidR="004642D3" w:rsidRPr="00151068" w:rsidRDefault="004642D3" w:rsidP="004642D3">
            <w:pPr>
              <w:rPr>
                <w:sz w:val="22"/>
                <w:lang w:val="es-ES"/>
              </w:rPr>
            </w:pPr>
          </w:p>
        </w:tc>
      </w:tr>
      <w:tr w:rsidR="004642D3" w:rsidRPr="00151068" w14:paraId="53A27B08" w14:textId="77777777" w:rsidTr="004642D3">
        <w:trPr>
          <w:trHeight w:val="227"/>
          <w:jc w:val="center"/>
        </w:trPr>
        <w:tc>
          <w:tcPr>
            <w:tcW w:w="2127" w:type="dxa"/>
            <w:shd w:val="clear" w:color="auto" w:fill="auto"/>
            <w:vAlign w:val="center"/>
          </w:tcPr>
          <w:p w14:paraId="7D4B4534" w14:textId="77777777" w:rsidR="004642D3" w:rsidRPr="00151068" w:rsidRDefault="004642D3" w:rsidP="004642D3">
            <w:pPr>
              <w:rPr>
                <w:i/>
                <w:sz w:val="22"/>
                <w:lang w:val="en-US"/>
              </w:rPr>
            </w:pPr>
            <w:r w:rsidRPr="00151068">
              <w:rPr>
                <w:sz w:val="22"/>
                <w:lang w:val="en-US"/>
              </w:rPr>
              <w:t>PROCHILODONTIDAE</w:t>
            </w:r>
          </w:p>
        </w:tc>
        <w:tc>
          <w:tcPr>
            <w:tcW w:w="2269" w:type="dxa"/>
            <w:vAlign w:val="center"/>
          </w:tcPr>
          <w:p w14:paraId="4BAADF64" w14:textId="77777777" w:rsidR="004642D3" w:rsidRPr="00151068" w:rsidRDefault="004642D3" w:rsidP="004642D3">
            <w:pPr>
              <w:rPr>
                <w:i/>
                <w:sz w:val="22"/>
                <w:lang w:val="en-US"/>
              </w:rPr>
            </w:pPr>
            <w:r w:rsidRPr="00151068">
              <w:rPr>
                <w:i/>
                <w:sz w:val="22"/>
                <w:lang w:val="en-US"/>
              </w:rPr>
              <w:t>Prochilodus magdalenae</w:t>
            </w:r>
          </w:p>
        </w:tc>
        <w:tc>
          <w:tcPr>
            <w:tcW w:w="2269" w:type="dxa"/>
            <w:shd w:val="clear" w:color="auto" w:fill="auto"/>
            <w:vAlign w:val="center"/>
          </w:tcPr>
          <w:p w14:paraId="7548D0C6" w14:textId="77777777" w:rsidR="004642D3" w:rsidRPr="00151068" w:rsidRDefault="004642D3" w:rsidP="004642D3">
            <w:pPr>
              <w:rPr>
                <w:sz w:val="22"/>
                <w:lang w:val="en-US"/>
              </w:rPr>
            </w:pPr>
            <w:r w:rsidRPr="00151068">
              <w:rPr>
                <w:sz w:val="22"/>
                <w:lang w:val="en-US"/>
              </w:rPr>
              <w:t>Bocachico</w:t>
            </w:r>
          </w:p>
        </w:tc>
        <w:tc>
          <w:tcPr>
            <w:tcW w:w="1827" w:type="dxa"/>
            <w:shd w:val="clear" w:color="auto" w:fill="auto"/>
            <w:vAlign w:val="center"/>
          </w:tcPr>
          <w:p w14:paraId="057E26C8" w14:textId="77777777" w:rsidR="004642D3" w:rsidRPr="00151068" w:rsidRDefault="004642D3" w:rsidP="004642D3">
            <w:pPr>
              <w:rPr>
                <w:sz w:val="22"/>
                <w:lang w:val="es-ES"/>
              </w:rPr>
            </w:pPr>
            <w:r w:rsidRPr="00151068">
              <w:rPr>
                <w:sz w:val="22"/>
                <w:lang w:val="es-ES"/>
              </w:rPr>
              <w:t>X</w:t>
            </w:r>
          </w:p>
        </w:tc>
      </w:tr>
      <w:tr w:rsidR="004642D3" w:rsidRPr="00151068" w14:paraId="265F215C" w14:textId="77777777" w:rsidTr="004642D3">
        <w:trPr>
          <w:trHeight w:val="227"/>
          <w:jc w:val="center"/>
        </w:trPr>
        <w:tc>
          <w:tcPr>
            <w:tcW w:w="2127" w:type="dxa"/>
            <w:shd w:val="clear" w:color="auto" w:fill="auto"/>
            <w:vAlign w:val="center"/>
          </w:tcPr>
          <w:p w14:paraId="1B56BA79" w14:textId="77777777" w:rsidR="004642D3" w:rsidRPr="00151068" w:rsidRDefault="004642D3" w:rsidP="004642D3">
            <w:pPr>
              <w:rPr>
                <w:sz w:val="22"/>
                <w:lang w:val="es-ES"/>
              </w:rPr>
            </w:pPr>
            <w:r w:rsidRPr="00151068">
              <w:rPr>
                <w:bCs/>
                <w:sz w:val="22"/>
                <w:lang w:val="es-ES"/>
              </w:rPr>
              <w:t>RACHYCENTRIDAE</w:t>
            </w:r>
          </w:p>
        </w:tc>
        <w:tc>
          <w:tcPr>
            <w:tcW w:w="2269" w:type="dxa"/>
            <w:vAlign w:val="center"/>
          </w:tcPr>
          <w:p w14:paraId="693C8241" w14:textId="77777777" w:rsidR="004642D3" w:rsidRPr="00151068" w:rsidRDefault="004642D3" w:rsidP="004642D3">
            <w:pPr>
              <w:rPr>
                <w:sz w:val="22"/>
                <w:lang w:val="es-ES"/>
              </w:rPr>
            </w:pPr>
            <w:r w:rsidRPr="00151068">
              <w:rPr>
                <w:i/>
                <w:sz w:val="22"/>
                <w:lang w:val="es-ES"/>
              </w:rPr>
              <w:t>Rachicentrum canadum</w:t>
            </w:r>
          </w:p>
        </w:tc>
        <w:tc>
          <w:tcPr>
            <w:tcW w:w="2269" w:type="dxa"/>
            <w:shd w:val="clear" w:color="auto" w:fill="auto"/>
            <w:vAlign w:val="center"/>
          </w:tcPr>
          <w:p w14:paraId="515DF0B2" w14:textId="77777777" w:rsidR="004642D3" w:rsidRPr="00151068" w:rsidRDefault="004642D3" w:rsidP="004642D3">
            <w:pPr>
              <w:rPr>
                <w:sz w:val="22"/>
                <w:lang w:val="es-ES"/>
              </w:rPr>
            </w:pPr>
            <w:r w:rsidRPr="00151068">
              <w:rPr>
                <w:sz w:val="22"/>
                <w:lang w:val="es-ES"/>
              </w:rPr>
              <w:t>Bacalao</w:t>
            </w:r>
          </w:p>
        </w:tc>
        <w:tc>
          <w:tcPr>
            <w:tcW w:w="1827" w:type="dxa"/>
            <w:shd w:val="clear" w:color="auto" w:fill="auto"/>
            <w:vAlign w:val="center"/>
          </w:tcPr>
          <w:p w14:paraId="1BE7CAE3" w14:textId="77777777" w:rsidR="004642D3" w:rsidRPr="00151068" w:rsidRDefault="004642D3" w:rsidP="004642D3">
            <w:pPr>
              <w:rPr>
                <w:sz w:val="22"/>
                <w:lang w:val="es-ES"/>
              </w:rPr>
            </w:pPr>
            <w:r w:rsidRPr="00151068">
              <w:rPr>
                <w:sz w:val="22"/>
                <w:lang w:val="es-ES"/>
              </w:rPr>
              <w:t>X</w:t>
            </w:r>
          </w:p>
        </w:tc>
      </w:tr>
      <w:tr w:rsidR="004642D3" w:rsidRPr="00151068" w14:paraId="0CCDD4DC" w14:textId="77777777" w:rsidTr="004642D3">
        <w:trPr>
          <w:trHeight w:val="227"/>
          <w:jc w:val="center"/>
        </w:trPr>
        <w:tc>
          <w:tcPr>
            <w:tcW w:w="2127" w:type="dxa"/>
            <w:vMerge w:val="restart"/>
            <w:shd w:val="clear" w:color="auto" w:fill="auto"/>
            <w:vAlign w:val="center"/>
          </w:tcPr>
          <w:p w14:paraId="2A8F976C" w14:textId="77777777" w:rsidR="004642D3" w:rsidRPr="00151068" w:rsidRDefault="004642D3" w:rsidP="004642D3">
            <w:pPr>
              <w:rPr>
                <w:i/>
                <w:sz w:val="22"/>
                <w:lang w:val="en-US"/>
              </w:rPr>
            </w:pPr>
            <w:r w:rsidRPr="00151068">
              <w:rPr>
                <w:sz w:val="22"/>
                <w:lang w:val="en-US"/>
              </w:rPr>
              <w:t>SCIAENIDAE</w:t>
            </w:r>
          </w:p>
        </w:tc>
        <w:tc>
          <w:tcPr>
            <w:tcW w:w="2269" w:type="dxa"/>
            <w:vAlign w:val="center"/>
          </w:tcPr>
          <w:p w14:paraId="61B0CB45" w14:textId="77777777" w:rsidR="004642D3" w:rsidRPr="00151068" w:rsidRDefault="004642D3" w:rsidP="004642D3">
            <w:pPr>
              <w:rPr>
                <w:i/>
                <w:sz w:val="22"/>
                <w:lang w:val="en-US"/>
              </w:rPr>
            </w:pPr>
            <w:r w:rsidRPr="00151068">
              <w:rPr>
                <w:i/>
                <w:sz w:val="22"/>
                <w:lang w:val="es-ES"/>
              </w:rPr>
              <w:t>Umbrina coroides</w:t>
            </w:r>
          </w:p>
        </w:tc>
        <w:tc>
          <w:tcPr>
            <w:tcW w:w="2269" w:type="dxa"/>
            <w:shd w:val="clear" w:color="auto" w:fill="auto"/>
            <w:vAlign w:val="center"/>
          </w:tcPr>
          <w:p w14:paraId="56730961" w14:textId="77777777" w:rsidR="004642D3" w:rsidRPr="00151068" w:rsidRDefault="004642D3" w:rsidP="004642D3">
            <w:pPr>
              <w:rPr>
                <w:sz w:val="22"/>
                <w:lang w:val="en-US"/>
              </w:rPr>
            </w:pPr>
            <w:r w:rsidRPr="00151068">
              <w:rPr>
                <w:sz w:val="22"/>
                <w:lang w:val="en-US"/>
              </w:rPr>
              <w:t>Corbinata marina</w:t>
            </w:r>
          </w:p>
        </w:tc>
        <w:tc>
          <w:tcPr>
            <w:tcW w:w="1827" w:type="dxa"/>
            <w:shd w:val="clear" w:color="auto" w:fill="auto"/>
            <w:vAlign w:val="center"/>
          </w:tcPr>
          <w:p w14:paraId="163BBCFC" w14:textId="77777777" w:rsidR="004642D3" w:rsidRPr="00151068" w:rsidRDefault="004642D3" w:rsidP="004642D3">
            <w:pPr>
              <w:rPr>
                <w:sz w:val="22"/>
                <w:lang w:val="es-ES"/>
              </w:rPr>
            </w:pPr>
            <w:r w:rsidRPr="00151068">
              <w:rPr>
                <w:sz w:val="22"/>
                <w:lang w:val="es-ES"/>
              </w:rPr>
              <w:t>X</w:t>
            </w:r>
          </w:p>
        </w:tc>
      </w:tr>
      <w:tr w:rsidR="004642D3" w:rsidRPr="00151068" w14:paraId="363DDD1C" w14:textId="77777777" w:rsidTr="004642D3">
        <w:trPr>
          <w:trHeight w:val="227"/>
          <w:jc w:val="center"/>
        </w:trPr>
        <w:tc>
          <w:tcPr>
            <w:tcW w:w="2127" w:type="dxa"/>
            <w:vMerge/>
            <w:shd w:val="clear" w:color="auto" w:fill="auto"/>
            <w:vAlign w:val="center"/>
          </w:tcPr>
          <w:p w14:paraId="4F6BB012" w14:textId="77777777" w:rsidR="004642D3" w:rsidRPr="00151068" w:rsidRDefault="004642D3" w:rsidP="004642D3">
            <w:pPr>
              <w:rPr>
                <w:i/>
                <w:sz w:val="22"/>
                <w:lang w:val="en-US"/>
              </w:rPr>
            </w:pPr>
          </w:p>
        </w:tc>
        <w:tc>
          <w:tcPr>
            <w:tcW w:w="2269" w:type="dxa"/>
            <w:vAlign w:val="center"/>
          </w:tcPr>
          <w:p w14:paraId="714E8C8F" w14:textId="77777777" w:rsidR="004642D3" w:rsidRPr="00151068" w:rsidRDefault="004642D3" w:rsidP="004642D3">
            <w:pPr>
              <w:rPr>
                <w:i/>
                <w:sz w:val="22"/>
                <w:lang w:val="en-US"/>
              </w:rPr>
            </w:pPr>
            <w:r w:rsidRPr="00151068">
              <w:rPr>
                <w:i/>
                <w:sz w:val="22"/>
                <w:lang w:val="es-ES"/>
              </w:rPr>
              <w:t>Umbrina broussoneti</w:t>
            </w:r>
          </w:p>
        </w:tc>
        <w:tc>
          <w:tcPr>
            <w:tcW w:w="2269" w:type="dxa"/>
            <w:shd w:val="clear" w:color="auto" w:fill="auto"/>
            <w:vAlign w:val="center"/>
          </w:tcPr>
          <w:p w14:paraId="6D734AF9" w14:textId="77777777" w:rsidR="004642D3" w:rsidRPr="00151068" w:rsidRDefault="004642D3" w:rsidP="004642D3">
            <w:pPr>
              <w:rPr>
                <w:sz w:val="22"/>
                <w:lang w:val="en-US"/>
              </w:rPr>
            </w:pPr>
            <w:r w:rsidRPr="00151068">
              <w:rPr>
                <w:sz w:val="22"/>
                <w:lang w:val="en-US"/>
              </w:rPr>
              <w:t>Corbinata marina</w:t>
            </w:r>
          </w:p>
        </w:tc>
        <w:tc>
          <w:tcPr>
            <w:tcW w:w="1827" w:type="dxa"/>
            <w:shd w:val="clear" w:color="auto" w:fill="auto"/>
            <w:vAlign w:val="center"/>
          </w:tcPr>
          <w:p w14:paraId="7B102A90" w14:textId="77777777" w:rsidR="004642D3" w:rsidRPr="00151068" w:rsidRDefault="004642D3" w:rsidP="004642D3">
            <w:pPr>
              <w:rPr>
                <w:sz w:val="22"/>
                <w:lang w:val="es-ES"/>
              </w:rPr>
            </w:pPr>
            <w:r w:rsidRPr="00151068">
              <w:rPr>
                <w:sz w:val="22"/>
                <w:lang w:val="es-ES"/>
              </w:rPr>
              <w:t>X</w:t>
            </w:r>
          </w:p>
        </w:tc>
      </w:tr>
      <w:tr w:rsidR="004642D3" w:rsidRPr="00151068" w14:paraId="16312821" w14:textId="77777777" w:rsidTr="004642D3">
        <w:trPr>
          <w:trHeight w:val="227"/>
          <w:jc w:val="center"/>
        </w:trPr>
        <w:tc>
          <w:tcPr>
            <w:tcW w:w="2127" w:type="dxa"/>
            <w:vMerge/>
            <w:shd w:val="clear" w:color="auto" w:fill="auto"/>
            <w:vAlign w:val="center"/>
          </w:tcPr>
          <w:p w14:paraId="7E584C51" w14:textId="77777777" w:rsidR="004642D3" w:rsidRPr="00151068" w:rsidRDefault="004642D3" w:rsidP="004642D3">
            <w:pPr>
              <w:rPr>
                <w:i/>
                <w:sz w:val="22"/>
                <w:lang w:val="en-US"/>
              </w:rPr>
            </w:pPr>
          </w:p>
        </w:tc>
        <w:tc>
          <w:tcPr>
            <w:tcW w:w="2269" w:type="dxa"/>
            <w:vAlign w:val="center"/>
          </w:tcPr>
          <w:p w14:paraId="1C74B4C4" w14:textId="77777777" w:rsidR="004642D3" w:rsidRPr="00151068" w:rsidRDefault="004642D3" w:rsidP="004642D3">
            <w:pPr>
              <w:rPr>
                <w:i/>
                <w:sz w:val="22"/>
                <w:lang w:val="en-US"/>
              </w:rPr>
            </w:pPr>
            <w:r w:rsidRPr="00151068">
              <w:rPr>
                <w:i/>
                <w:sz w:val="22"/>
                <w:lang w:val="en-US"/>
              </w:rPr>
              <w:t>Ophioscion punctatissimus</w:t>
            </w:r>
          </w:p>
        </w:tc>
        <w:tc>
          <w:tcPr>
            <w:tcW w:w="2269" w:type="dxa"/>
            <w:shd w:val="clear" w:color="auto" w:fill="auto"/>
            <w:vAlign w:val="center"/>
          </w:tcPr>
          <w:p w14:paraId="44478810" w14:textId="77777777" w:rsidR="004642D3" w:rsidRPr="00151068" w:rsidRDefault="004642D3" w:rsidP="004642D3">
            <w:pPr>
              <w:rPr>
                <w:sz w:val="22"/>
                <w:lang w:val="en-US"/>
              </w:rPr>
            </w:pPr>
          </w:p>
        </w:tc>
        <w:tc>
          <w:tcPr>
            <w:tcW w:w="1827" w:type="dxa"/>
            <w:shd w:val="clear" w:color="auto" w:fill="auto"/>
            <w:vAlign w:val="center"/>
          </w:tcPr>
          <w:p w14:paraId="073BA4E2" w14:textId="77777777" w:rsidR="004642D3" w:rsidRPr="00151068" w:rsidRDefault="004642D3" w:rsidP="004642D3">
            <w:pPr>
              <w:rPr>
                <w:sz w:val="22"/>
                <w:lang w:val="es-ES"/>
              </w:rPr>
            </w:pPr>
          </w:p>
        </w:tc>
      </w:tr>
      <w:tr w:rsidR="004642D3" w:rsidRPr="00151068" w14:paraId="2AE7BBBB" w14:textId="77777777" w:rsidTr="004642D3">
        <w:trPr>
          <w:trHeight w:val="227"/>
          <w:jc w:val="center"/>
        </w:trPr>
        <w:tc>
          <w:tcPr>
            <w:tcW w:w="2127" w:type="dxa"/>
            <w:vMerge/>
            <w:shd w:val="clear" w:color="auto" w:fill="auto"/>
            <w:vAlign w:val="center"/>
          </w:tcPr>
          <w:p w14:paraId="76DD2C0A" w14:textId="77777777" w:rsidR="004642D3" w:rsidRPr="00151068" w:rsidRDefault="004642D3" w:rsidP="004642D3">
            <w:pPr>
              <w:rPr>
                <w:i/>
                <w:sz w:val="22"/>
                <w:lang w:val="en-US"/>
              </w:rPr>
            </w:pPr>
          </w:p>
        </w:tc>
        <w:tc>
          <w:tcPr>
            <w:tcW w:w="2269" w:type="dxa"/>
            <w:vAlign w:val="center"/>
          </w:tcPr>
          <w:p w14:paraId="1DEF625D" w14:textId="77777777" w:rsidR="004642D3" w:rsidRPr="00151068" w:rsidRDefault="004642D3" w:rsidP="004642D3">
            <w:pPr>
              <w:rPr>
                <w:i/>
                <w:sz w:val="22"/>
                <w:lang w:val="en-US"/>
              </w:rPr>
            </w:pPr>
            <w:r w:rsidRPr="00151068">
              <w:rPr>
                <w:i/>
                <w:sz w:val="22"/>
                <w:lang w:val="en-US"/>
              </w:rPr>
              <w:t>Micropogonias furnieri</w:t>
            </w:r>
          </w:p>
        </w:tc>
        <w:tc>
          <w:tcPr>
            <w:tcW w:w="2269" w:type="dxa"/>
            <w:shd w:val="clear" w:color="auto" w:fill="auto"/>
            <w:vAlign w:val="center"/>
          </w:tcPr>
          <w:p w14:paraId="039D3E77" w14:textId="77777777" w:rsidR="004642D3" w:rsidRPr="00151068" w:rsidRDefault="004642D3" w:rsidP="004642D3">
            <w:pPr>
              <w:rPr>
                <w:sz w:val="22"/>
                <w:lang w:val="en-US"/>
              </w:rPr>
            </w:pPr>
            <w:r w:rsidRPr="00151068">
              <w:rPr>
                <w:sz w:val="22"/>
                <w:lang w:val="en-US"/>
              </w:rPr>
              <w:t>Corvina rubia</w:t>
            </w:r>
          </w:p>
        </w:tc>
        <w:tc>
          <w:tcPr>
            <w:tcW w:w="1827" w:type="dxa"/>
            <w:shd w:val="clear" w:color="auto" w:fill="auto"/>
            <w:vAlign w:val="center"/>
          </w:tcPr>
          <w:p w14:paraId="427202F1" w14:textId="77777777" w:rsidR="004642D3" w:rsidRPr="00151068" w:rsidRDefault="004642D3" w:rsidP="004642D3">
            <w:pPr>
              <w:rPr>
                <w:sz w:val="22"/>
                <w:lang w:val="es-ES"/>
              </w:rPr>
            </w:pPr>
            <w:r w:rsidRPr="00151068">
              <w:rPr>
                <w:sz w:val="22"/>
                <w:lang w:val="es-ES"/>
              </w:rPr>
              <w:t>X</w:t>
            </w:r>
          </w:p>
        </w:tc>
      </w:tr>
      <w:tr w:rsidR="004642D3" w:rsidRPr="00151068" w14:paraId="3938AFAC" w14:textId="77777777" w:rsidTr="004642D3">
        <w:trPr>
          <w:trHeight w:val="227"/>
          <w:jc w:val="center"/>
        </w:trPr>
        <w:tc>
          <w:tcPr>
            <w:tcW w:w="2127" w:type="dxa"/>
            <w:vMerge/>
            <w:shd w:val="clear" w:color="auto" w:fill="auto"/>
            <w:vAlign w:val="center"/>
          </w:tcPr>
          <w:p w14:paraId="1719C928" w14:textId="77777777" w:rsidR="004642D3" w:rsidRPr="00151068" w:rsidRDefault="004642D3" w:rsidP="004642D3">
            <w:pPr>
              <w:rPr>
                <w:sz w:val="22"/>
                <w:lang w:val="es-ES"/>
              </w:rPr>
            </w:pPr>
          </w:p>
        </w:tc>
        <w:tc>
          <w:tcPr>
            <w:tcW w:w="2269" w:type="dxa"/>
            <w:vAlign w:val="center"/>
          </w:tcPr>
          <w:p w14:paraId="5346BD4D" w14:textId="77777777" w:rsidR="004642D3" w:rsidRPr="00151068" w:rsidRDefault="004642D3" w:rsidP="004642D3">
            <w:pPr>
              <w:rPr>
                <w:sz w:val="22"/>
                <w:lang w:val="es-ES"/>
              </w:rPr>
            </w:pPr>
            <w:r w:rsidRPr="00151068">
              <w:rPr>
                <w:sz w:val="22"/>
                <w:lang w:val="es-ES"/>
              </w:rPr>
              <w:t>Stellifer venezuelae</w:t>
            </w:r>
          </w:p>
        </w:tc>
        <w:tc>
          <w:tcPr>
            <w:tcW w:w="2269" w:type="dxa"/>
            <w:shd w:val="clear" w:color="auto" w:fill="auto"/>
            <w:vAlign w:val="center"/>
          </w:tcPr>
          <w:p w14:paraId="5BD90E89" w14:textId="77777777" w:rsidR="004642D3" w:rsidRPr="00151068" w:rsidRDefault="004642D3" w:rsidP="004642D3">
            <w:pPr>
              <w:rPr>
                <w:sz w:val="22"/>
                <w:lang w:val="es-ES"/>
              </w:rPr>
            </w:pPr>
            <w:r w:rsidRPr="00151068">
              <w:rPr>
                <w:sz w:val="22"/>
                <w:lang w:val="es-ES"/>
              </w:rPr>
              <w:t>Bobito</w:t>
            </w:r>
          </w:p>
        </w:tc>
        <w:tc>
          <w:tcPr>
            <w:tcW w:w="1827" w:type="dxa"/>
            <w:shd w:val="clear" w:color="auto" w:fill="auto"/>
            <w:vAlign w:val="center"/>
          </w:tcPr>
          <w:p w14:paraId="310F7643" w14:textId="77777777" w:rsidR="004642D3" w:rsidRPr="00151068" w:rsidRDefault="004642D3" w:rsidP="004642D3">
            <w:pPr>
              <w:rPr>
                <w:sz w:val="22"/>
                <w:lang w:val="es-ES"/>
              </w:rPr>
            </w:pPr>
            <w:r w:rsidRPr="00151068">
              <w:rPr>
                <w:sz w:val="22"/>
                <w:lang w:val="es-ES"/>
              </w:rPr>
              <w:t>X</w:t>
            </w:r>
          </w:p>
        </w:tc>
      </w:tr>
      <w:tr w:rsidR="004642D3" w:rsidRPr="00151068" w14:paraId="541AF3B3" w14:textId="77777777" w:rsidTr="004642D3">
        <w:trPr>
          <w:trHeight w:val="227"/>
          <w:jc w:val="center"/>
        </w:trPr>
        <w:tc>
          <w:tcPr>
            <w:tcW w:w="2127" w:type="dxa"/>
            <w:vMerge/>
            <w:shd w:val="clear" w:color="auto" w:fill="auto"/>
            <w:vAlign w:val="center"/>
          </w:tcPr>
          <w:p w14:paraId="4EB83053" w14:textId="77777777" w:rsidR="004642D3" w:rsidRPr="00151068" w:rsidRDefault="004642D3" w:rsidP="004642D3">
            <w:pPr>
              <w:rPr>
                <w:sz w:val="22"/>
                <w:lang w:val="es-ES"/>
              </w:rPr>
            </w:pPr>
          </w:p>
        </w:tc>
        <w:tc>
          <w:tcPr>
            <w:tcW w:w="2269" w:type="dxa"/>
            <w:vAlign w:val="center"/>
          </w:tcPr>
          <w:p w14:paraId="0B22CE00" w14:textId="77777777" w:rsidR="004642D3" w:rsidRPr="00151068" w:rsidRDefault="004642D3" w:rsidP="004642D3">
            <w:pPr>
              <w:rPr>
                <w:sz w:val="22"/>
                <w:lang w:val="es-ES"/>
              </w:rPr>
            </w:pPr>
            <w:r w:rsidRPr="00151068">
              <w:rPr>
                <w:i/>
                <w:sz w:val="22"/>
                <w:lang w:val="es-ES"/>
              </w:rPr>
              <w:t>Larimus breviceps</w:t>
            </w:r>
          </w:p>
        </w:tc>
        <w:tc>
          <w:tcPr>
            <w:tcW w:w="2269" w:type="dxa"/>
            <w:shd w:val="clear" w:color="auto" w:fill="auto"/>
            <w:vAlign w:val="center"/>
          </w:tcPr>
          <w:p w14:paraId="5145946A" w14:textId="77777777" w:rsidR="004642D3" w:rsidRPr="00151068" w:rsidRDefault="004642D3" w:rsidP="004642D3">
            <w:pPr>
              <w:rPr>
                <w:sz w:val="22"/>
                <w:lang w:val="es-ES"/>
              </w:rPr>
            </w:pPr>
            <w:r w:rsidRPr="00151068">
              <w:rPr>
                <w:sz w:val="22"/>
                <w:lang w:val="es-ES"/>
              </w:rPr>
              <w:t>Boquita de sábalo</w:t>
            </w:r>
          </w:p>
        </w:tc>
        <w:tc>
          <w:tcPr>
            <w:tcW w:w="1827" w:type="dxa"/>
            <w:shd w:val="clear" w:color="auto" w:fill="auto"/>
            <w:vAlign w:val="center"/>
          </w:tcPr>
          <w:p w14:paraId="755B8C1C" w14:textId="77777777" w:rsidR="004642D3" w:rsidRPr="00151068" w:rsidRDefault="004642D3" w:rsidP="004642D3">
            <w:pPr>
              <w:rPr>
                <w:sz w:val="22"/>
                <w:lang w:val="es-ES"/>
              </w:rPr>
            </w:pPr>
            <w:r w:rsidRPr="00151068">
              <w:rPr>
                <w:sz w:val="22"/>
                <w:lang w:val="es-ES"/>
              </w:rPr>
              <w:t>X</w:t>
            </w:r>
          </w:p>
        </w:tc>
      </w:tr>
      <w:tr w:rsidR="004642D3" w:rsidRPr="00151068" w14:paraId="16A2908F" w14:textId="77777777" w:rsidTr="004642D3">
        <w:trPr>
          <w:trHeight w:val="227"/>
          <w:jc w:val="center"/>
        </w:trPr>
        <w:tc>
          <w:tcPr>
            <w:tcW w:w="2127" w:type="dxa"/>
            <w:vMerge/>
            <w:shd w:val="clear" w:color="auto" w:fill="auto"/>
            <w:vAlign w:val="center"/>
          </w:tcPr>
          <w:p w14:paraId="2903F8AA" w14:textId="77777777" w:rsidR="004642D3" w:rsidRPr="00151068" w:rsidRDefault="004642D3" w:rsidP="004642D3">
            <w:pPr>
              <w:rPr>
                <w:i/>
                <w:sz w:val="22"/>
                <w:lang w:val="es-ES"/>
              </w:rPr>
            </w:pPr>
          </w:p>
        </w:tc>
        <w:tc>
          <w:tcPr>
            <w:tcW w:w="2269" w:type="dxa"/>
            <w:vAlign w:val="center"/>
          </w:tcPr>
          <w:p w14:paraId="1867550C" w14:textId="77777777" w:rsidR="004642D3" w:rsidRPr="00151068" w:rsidRDefault="004642D3" w:rsidP="004642D3">
            <w:pPr>
              <w:rPr>
                <w:i/>
                <w:sz w:val="22"/>
                <w:lang w:val="es-ES"/>
              </w:rPr>
            </w:pPr>
            <w:r w:rsidRPr="00151068">
              <w:rPr>
                <w:i/>
                <w:sz w:val="22"/>
                <w:lang w:val="es-ES"/>
              </w:rPr>
              <w:t>Bairdiella ronchus</w:t>
            </w:r>
          </w:p>
        </w:tc>
        <w:tc>
          <w:tcPr>
            <w:tcW w:w="2269" w:type="dxa"/>
            <w:shd w:val="clear" w:color="auto" w:fill="auto"/>
            <w:vAlign w:val="center"/>
          </w:tcPr>
          <w:p w14:paraId="4F36652E" w14:textId="77777777" w:rsidR="004642D3" w:rsidRPr="00151068" w:rsidRDefault="004642D3" w:rsidP="004642D3">
            <w:pPr>
              <w:rPr>
                <w:sz w:val="22"/>
                <w:lang w:val="es-ES"/>
              </w:rPr>
            </w:pPr>
            <w:r w:rsidRPr="00151068">
              <w:rPr>
                <w:sz w:val="22"/>
                <w:lang w:val="es-ES"/>
              </w:rPr>
              <w:t>Carrurra</w:t>
            </w:r>
          </w:p>
        </w:tc>
        <w:tc>
          <w:tcPr>
            <w:tcW w:w="1827" w:type="dxa"/>
            <w:shd w:val="clear" w:color="auto" w:fill="auto"/>
            <w:vAlign w:val="center"/>
          </w:tcPr>
          <w:p w14:paraId="74D47BE9" w14:textId="77777777" w:rsidR="004642D3" w:rsidRPr="00151068" w:rsidRDefault="004642D3" w:rsidP="004642D3">
            <w:pPr>
              <w:rPr>
                <w:sz w:val="22"/>
                <w:lang w:val="es-ES"/>
              </w:rPr>
            </w:pPr>
            <w:r w:rsidRPr="00151068">
              <w:rPr>
                <w:sz w:val="22"/>
                <w:lang w:val="es-ES"/>
              </w:rPr>
              <w:t>X</w:t>
            </w:r>
          </w:p>
        </w:tc>
      </w:tr>
      <w:tr w:rsidR="004642D3" w:rsidRPr="00151068" w14:paraId="370301A7" w14:textId="77777777" w:rsidTr="004642D3">
        <w:trPr>
          <w:trHeight w:val="227"/>
          <w:jc w:val="center"/>
        </w:trPr>
        <w:tc>
          <w:tcPr>
            <w:tcW w:w="2127" w:type="dxa"/>
            <w:vMerge/>
            <w:shd w:val="clear" w:color="auto" w:fill="auto"/>
            <w:vAlign w:val="center"/>
          </w:tcPr>
          <w:p w14:paraId="75907B9D" w14:textId="77777777" w:rsidR="004642D3" w:rsidRPr="00151068" w:rsidRDefault="004642D3" w:rsidP="004642D3">
            <w:pPr>
              <w:rPr>
                <w:i/>
                <w:sz w:val="22"/>
                <w:lang w:val="es-ES"/>
              </w:rPr>
            </w:pPr>
          </w:p>
        </w:tc>
        <w:tc>
          <w:tcPr>
            <w:tcW w:w="2269" w:type="dxa"/>
            <w:vAlign w:val="center"/>
          </w:tcPr>
          <w:p w14:paraId="42E322AE" w14:textId="77777777" w:rsidR="004642D3" w:rsidRPr="00151068" w:rsidRDefault="004642D3" w:rsidP="004642D3">
            <w:pPr>
              <w:rPr>
                <w:i/>
                <w:sz w:val="22"/>
                <w:lang w:val="es-ES"/>
              </w:rPr>
            </w:pPr>
            <w:r w:rsidRPr="00151068">
              <w:rPr>
                <w:i/>
                <w:sz w:val="22"/>
                <w:lang w:val="es-ES"/>
              </w:rPr>
              <w:t>Plagioscion magdalenae</w:t>
            </w:r>
          </w:p>
        </w:tc>
        <w:tc>
          <w:tcPr>
            <w:tcW w:w="2269" w:type="dxa"/>
            <w:shd w:val="clear" w:color="auto" w:fill="auto"/>
            <w:vAlign w:val="center"/>
          </w:tcPr>
          <w:p w14:paraId="1EB655BD" w14:textId="77777777" w:rsidR="004642D3" w:rsidRPr="00151068" w:rsidRDefault="004642D3" w:rsidP="004642D3">
            <w:pPr>
              <w:rPr>
                <w:sz w:val="22"/>
                <w:lang w:val="es-ES"/>
              </w:rPr>
            </w:pPr>
            <w:r w:rsidRPr="00151068">
              <w:rPr>
                <w:sz w:val="22"/>
                <w:lang w:val="es-ES"/>
              </w:rPr>
              <w:t>Corbinata río, pacora</w:t>
            </w:r>
          </w:p>
        </w:tc>
        <w:tc>
          <w:tcPr>
            <w:tcW w:w="1827" w:type="dxa"/>
            <w:shd w:val="clear" w:color="auto" w:fill="auto"/>
            <w:vAlign w:val="center"/>
          </w:tcPr>
          <w:p w14:paraId="5403F60C" w14:textId="77777777" w:rsidR="004642D3" w:rsidRPr="00151068" w:rsidRDefault="004642D3" w:rsidP="004642D3">
            <w:pPr>
              <w:rPr>
                <w:sz w:val="22"/>
                <w:lang w:val="es-ES"/>
              </w:rPr>
            </w:pPr>
            <w:r w:rsidRPr="00151068">
              <w:rPr>
                <w:sz w:val="22"/>
                <w:lang w:val="es-ES"/>
              </w:rPr>
              <w:t>X</w:t>
            </w:r>
          </w:p>
        </w:tc>
      </w:tr>
      <w:tr w:rsidR="004642D3" w:rsidRPr="00151068" w14:paraId="32516967" w14:textId="77777777" w:rsidTr="004642D3">
        <w:trPr>
          <w:trHeight w:val="227"/>
          <w:jc w:val="center"/>
        </w:trPr>
        <w:tc>
          <w:tcPr>
            <w:tcW w:w="2127" w:type="dxa"/>
            <w:vMerge w:val="restart"/>
            <w:shd w:val="clear" w:color="auto" w:fill="auto"/>
            <w:vAlign w:val="center"/>
          </w:tcPr>
          <w:p w14:paraId="09632E9A" w14:textId="77777777" w:rsidR="004642D3" w:rsidRPr="00151068" w:rsidRDefault="004642D3" w:rsidP="004642D3">
            <w:pPr>
              <w:rPr>
                <w:sz w:val="22"/>
                <w:lang w:val="es-ES"/>
              </w:rPr>
            </w:pPr>
            <w:r w:rsidRPr="00151068">
              <w:rPr>
                <w:sz w:val="22"/>
                <w:lang w:val="es-ES"/>
              </w:rPr>
              <w:t>SCOMBRIDAE</w:t>
            </w:r>
          </w:p>
        </w:tc>
        <w:tc>
          <w:tcPr>
            <w:tcW w:w="2269" w:type="dxa"/>
            <w:vAlign w:val="center"/>
          </w:tcPr>
          <w:p w14:paraId="3CFF6FA2" w14:textId="77777777" w:rsidR="004642D3" w:rsidRPr="00151068" w:rsidRDefault="004642D3" w:rsidP="004642D3">
            <w:pPr>
              <w:rPr>
                <w:sz w:val="22"/>
                <w:lang w:val="es-ES"/>
              </w:rPr>
            </w:pPr>
            <w:r w:rsidRPr="00151068">
              <w:rPr>
                <w:i/>
                <w:sz w:val="22"/>
                <w:lang w:val="es-ES"/>
              </w:rPr>
              <w:t>Euthynnus alletteratus</w:t>
            </w:r>
          </w:p>
        </w:tc>
        <w:tc>
          <w:tcPr>
            <w:tcW w:w="2269" w:type="dxa"/>
            <w:shd w:val="clear" w:color="auto" w:fill="auto"/>
            <w:vAlign w:val="center"/>
          </w:tcPr>
          <w:p w14:paraId="2E6A81B4" w14:textId="77777777" w:rsidR="004642D3" w:rsidRPr="00151068" w:rsidRDefault="004642D3" w:rsidP="004642D3">
            <w:pPr>
              <w:rPr>
                <w:sz w:val="22"/>
                <w:lang w:val="es-ES"/>
              </w:rPr>
            </w:pPr>
            <w:r w:rsidRPr="00151068">
              <w:rPr>
                <w:sz w:val="22"/>
                <w:lang w:val="es-ES"/>
              </w:rPr>
              <w:t>Bonito</w:t>
            </w:r>
          </w:p>
        </w:tc>
        <w:tc>
          <w:tcPr>
            <w:tcW w:w="1827" w:type="dxa"/>
            <w:shd w:val="clear" w:color="auto" w:fill="auto"/>
            <w:vAlign w:val="center"/>
          </w:tcPr>
          <w:p w14:paraId="46FEA6CA" w14:textId="77777777" w:rsidR="004642D3" w:rsidRPr="00151068" w:rsidRDefault="004642D3" w:rsidP="004642D3">
            <w:pPr>
              <w:rPr>
                <w:sz w:val="22"/>
                <w:lang w:val="es-ES"/>
              </w:rPr>
            </w:pPr>
            <w:r w:rsidRPr="00151068">
              <w:rPr>
                <w:sz w:val="22"/>
                <w:lang w:val="es-ES"/>
              </w:rPr>
              <w:t>X</w:t>
            </w:r>
          </w:p>
        </w:tc>
      </w:tr>
      <w:tr w:rsidR="004642D3" w:rsidRPr="00151068" w14:paraId="64DF6E7A" w14:textId="77777777" w:rsidTr="004642D3">
        <w:trPr>
          <w:trHeight w:val="227"/>
          <w:jc w:val="center"/>
        </w:trPr>
        <w:tc>
          <w:tcPr>
            <w:tcW w:w="2127" w:type="dxa"/>
            <w:vMerge/>
            <w:shd w:val="clear" w:color="auto" w:fill="auto"/>
            <w:vAlign w:val="center"/>
          </w:tcPr>
          <w:p w14:paraId="78455BF9" w14:textId="77777777" w:rsidR="004642D3" w:rsidRPr="00151068" w:rsidRDefault="004642D3" w:rsidP="004642D3">
            <w:pPr>
              <w:rPr>
                <w:sz w:val="22"/>
                <w:lang w:val="es-ES"/>
              </w:rPr>
            </w:pPr>
          </w:p>
        </w:tc>
        <w:tc>
          <w:tcPr>
            <w:tcW w:w="2269" w:type="dxa"/>
            <w:vAlign w:val="center"/>
          </w:tcPr>
          <w:p w14:paraId="17E64B35" w14:textId="77777777" w:rsidR="004642D3" w:rsidRPr="00151068" w:rsidRDefault="004642D3" w:rsidP="004642D3">
            <w:pPr>
              <w:rPr>
                <w:sz w:val="22"/>
                <w:lang w:val="es-ES"/>
              </w:rPr>
            </w:pPr>
            <w:r w:rsidRPr="00151068">
              <w:rPr>
                <w:sz w:val="22"/>
                <w:lang w:val="es-ES"/>
              </w:rPr>
              <w:t>Scomberomorus regalis</w:t>
            </w:r>
          </w:p>
        </w:tc>
        <w:tc>
          <w:tcPr>
            <w:tcW w:w="2269" w:type="dxa"/>
            <w:shd w:val="clear" w:color="auto" w:fill="auto"/>
            <w:vAlign w:val="center"/>
          </w:tcPr>
          <w:p w14:paraId="78DFEB85" w14:textId="77777777" w:rsidR="004642D3" w:rsidRPr="00151068" w:rsidRDefault="004642D3" w:rsidP="004642D3">
            <w:pPr>
              <w:rPr>
                <w:sz w:val="22"/>
                <w:lang w:val="es-ES"/>
              </w:rPr>
            </w:pPr>
            <w:r w:rsidRPr="00151068">
              <w:rPr>
                <w:sz w:val="22"/>
                <w:lang w:val="es-ES"/>
              </w:rPr>
              <w:t>Carite</w:t>
            </w:r>
          </w:p>
        </w:tc>
        <w:tc>
          <w:tcPr>
            <w:tcW w:w="1827" w:type="dxa"/>
            <w:shd w:val="clear" w:color="auto" w:fill="auto"/>
            <w:vAlign w:val="center"/>
          </w:tcPr>
          <w:p w14:paraId="415B4128" w14:textId="77777777" w:rsidR="004642D3" w:rsidRPr="00151068" w:rsidRDefault="004642D3" w:rsidP="004642D3">
            <w:pPr>
              <w:rPr>
                <w:sz w:val="22"/>
                <w:lang w:val="es-ES"/>
              </w:rPr>
            </w:pPr>
            <w:r w:rsidRPr="00151068">
              <w:rPr>
                <w:sz w:val="22"/>
                <w:lang w:val="es-ES"/>
              </w:rPr>
              <w:t>X</w:t>
            </w:r>
          </w:p>
        </w:tc>
      </w:tr>
      <w:tr w:rsidR="004642D3" w:rsidRPr="00151068" w14:paraId="3B3F5690" w14:textId="77777777" w:rsidTr="004642D3">
        <w:trPr>
          <w:trHeight w:val="227"/>
          <w:jc w:val="center"/>
        </w:trPr>
        <w:tc>
          <w:tcPr>
            <w:tcW w:w="2127" w:type="dxa"/>
            <w:vMerge w:val="restart"/>
            <w:shd w:val="clear" w:color="auto" w:fill="auto"/>
            <w:vAlign w:val="center"/>
          </w:tcPr>
          <w:p w14:paraId="6A9E1B14" w14:textId="77777777" w:rsidR="004642D3" w:rsidRPr="00151068" w:rsidRDefault="004642D3" w:rsidP="004642D3">
            <w:pPr>
              <w:rPr>
                <w:i/>
                <w:sz w:val="22"/>
                <w:lang w:val="es-ES"/>
              </w:rPr>
            </w:pPr>
            <w:r w:rsidRPr="00151068">
              <w:rPr>
                <w:sz w:val="22"/>
                <w:lang w:val="es-ES"/>
              </w:rPr>
              <w:t>SERRANIDAE</w:t>
            </w:r>
          </w:p>
        </w:tc>
        <w:tc>
          <w:tcPr>
            <w:tcW w:w="2269" w:type="dxa"/>
            <w:vAlign w:val="center"/>
          </w:tcPr>
          <w:p w14:paraId="4E81C986" w14:textId="77777777" w:rsidR="004642D3" w:rsidRPr="00151068" w:rsidRDefault="004642D3" w:rsidP="004642D3">
            <w:pPr>
              <w:rPr>
                <w:i/>
                <w:sz w:val="22"/>
                <w:lang w:val="es-ES"/>
              </w:rPr>
            </w:pPr>
            <w:r w:rsidRPr="00151068">
              <w:rPr>
                <w:i/>
                <w:sz w:val="22"/>
                <w:lang w:val="es-ES"/>
              </w:rPr>
              <w:t>Epinephelus itajara</w:t>
            </w:r>
          </w:p>
        </w:tc>
        <w:tc>
          <w:tcPr>
            <w:tcW w:w="2269" w:type="dxa"/>
            <w:shd w:val="clear" w:color="auto" w:fill="auto"/>
            <w:vAlign w:val="center"/>
          </w:tcPr>
          <w:p w14:paraId="641CEBCD" w14:textId="77777777" w:rsidR="004642D3" w:rsidRPr="00151068" w:rsidRDefault="004642D3" w:rsidP="004642D3">
            <w:pPr>
              <w:rPr>
                <w:sz w:val="22"/>
                <w:lang w:val="es-ES"/>
              </w:rPr>
            </w:pPr>
            <w:r w:rsidRPr="00151068">
              <w:rPr>
                <w:sz w:val="22"/>
                <w:lang w:val="es-ES"/>
              </w:rPr>
              <w:t>Mero guasa</w:t>
            </w:r>
          </w:p>
        </w:tc>
        <w:tc>
          <w:tcPr>
            <w:tcW w:w="1827" w:type="dxa"/>
            <w:shd w:val="clear" w:color="auto" w:fill="auto"/>
            <w:vAlign w:val="center"/>
          </w:tcPr>
          <w:p w14:paraId="448EF44F" w14:textId="77777777" w:rsidR="004642D3" w:rsidRPr="00151068" w:rsidRDefault="004642D3" w:rsidP="004642D3">
            <w:pPr>
              <w:rPr>
                <w:sz w:val="22"/>
                <w:lang w:val="en-US"/>
              </w:rPr>
            </w:pPr>
          </w:p>
        </w:tc>
      </w:tr>
      <w:tr w:rsidR="004642D3" w:rsidRPr="00151068" w14:paraId="5BA7B650" w14:textId="77777777" w:rsidTr="004642D3">
        <w:trPr>
          <w:trHeight w:val="227"/>
          <w:jc w:val="center"/>
        </w:trPr>
        <w:tc>
          <w:tcPr>
            <w:tcW w:w="2127" w:type="dxa"/>
            <w:vMerge/>
            <w:shd w:val="clear" w:color="auto" w:fill="auto"/>
            <w:vAlign w:val="center"/>
          </w:tcPr>
          <w:p w14:paraId="07E8A051" w14:textId="77777777" w:rsidR="004642D3" w:rsidRPr="00151068" w:rsidRDefault="004642D3" w:rsidP="004642D3">
            <w:pPr>
              <w:rPr>
                <w:i/>
                <w:sz w:val="22"/>
                <w:lang w:val="es-ES"/>
              </w:rPr>
            </w:pPr>
          </w:p>
        </w:tc>
        <w:tc>
          <w:tcPr>
            <w:tcW w:w="2269" w:type="dxa"/>
            <w:vAlign w:val="center"/>
          </w:tcPr>
          <w:p w14:paraId="025AFA47" w14:textId="77777777" w:rsidR="004642D3" w:rsidRPr="00151068" w:rsidRDefault="004642D3" w:rsidP="004642D3">
            <w:pPr>
              <w:rPr>
                <w:i/>
                <w:sz w:val="22"/>
                <w:lang w:val="es-ES"/>
              </w:rPr>
            </w:pPr>
            <w:r w:rsidRPr="00151068">
              <w:rPr>
                <w:i/>
                <w:sz w:val="22"/>
                <w:lang w:val="es-ES"/>
              </w:rPr>
              <w:t>Epinephelus striatus</w:t>
            </w:r>
          </w:p>
        </w:tc>
        <w:tc>
          <w:tcPr>
            <w:tcW w:w="2269" w:type="dxa"/>
            <w:shd w:val="clear" w:color="auto" w:fill="auto"/>
            <w:vAlign w:val="center"/>
          </w:tcPr>
          <w:p w14:paraId="774027C4" w14:textId="77777777" w:rsidR="004642D3" w:rsidRPr="00151068" w:rsidRDefault="004642D3" w:rsidP="004642D3">
            <w:pPr>
              <w:rPr>
                <w:sz w:val="22"/>
                <w:lang w:val="es-ES"/>
              </w:rPr>
            </w:pPr>
            <w:r w:rsidRPr="00151068">
              <w:rPr>
                <w:sz w:val="22"/>
                <w:lang w:val="es-ES"/>
              </w:rPr>
              <w:t>Cherna, mero criollo</w:t>
            </w:r>
          </w:p>
        </w:tc>
        <w:tc>
          <w:tcPr>
            <w:tcW w:w="1827" w:type="dxa"/>
            <w:shd w:val="clear" w:color="auto" w:fill="auto"/>
            <w:vAlign w:val="center"/>
          </w:tcPr>
          <w:p w14:paraId="73429053" w14:textId="77777777" w:rsidR="004642D3" w:rsidRPr="00151068" w:rsidRDefault="004642D3" w:rsidP="004642D3">
            <w:pPr>
              <w:rPr>
                <w:sz w:val="22"/>
                <w:lang w:val="es-ES"/>
              </w:rPr>
            </w:pPr>
          </w:p>
        </w:tc>
      </w:tr>
      <w:tr w:rsidR="004642D3" w:rsidRPr="00151068" w14:paraId="62DFAF28" w14:textId="77777777" w:rsidTr="004642D3">
        <w:trPr>
          <w:trHeight w:val="227"/>
          <w:jc w:val="center"/>
        </w:trPr>
        <w:tc>
          <w:tcPr>
            <w:tcW w:w="2127" w:type="dxa"/>
            <w:shd w:val="clear" w:color="auto" w:fill="auto"/>
            <w:vAlign w:val="center"/>
          </w:tcPr>
          <w:p w14:paraId="4C0A0622" w14:textId="77777777" w:rsidR="004642D3" w:rsidRPr="00151068" w:rsidRDefault="004642D3" w:rsidP="004642D3">
            <w:pPr>
              <w:rPr>
                <w:sz w:val="22"/>
                <w:lang w:val="es-ES"/>
              </w:rPr>
            </w:pPr>
            <w:r w:rsidRPr="00151068">
              <w:rPr>
                <w:sz w:val="22"/>
                <w:lang w:val="es-ES"/>
              </w:rPr>
              <w:t>SPHYRAENIDAE</w:t>
            </w:r>
          </w:p>
        </w:tc>
        <w:tc>
          <w:tcPr>
            <w:tcW w:w="2269" w:type="dxa"/>
            <w:vAlign w:val="center"/>
          </w:tcPr>
          <w:p w14:paraId="379A35D8" w14:textId="77777777" w:rsidR="004642D3" w:rsidRPr="00151068" w:rsidRDefault="004642D3" w:rsidP="004642D3">
            <w:pPr>
              <w:rPr>
                <w:sz w:val="22"/>
                <w:lang w:val="es-ES"/>
              </w:rPr>
            </w:pPr>
            <w:r w:rsidRPr="00151068">
              <w:rPr>
                <w:i/>
                <w:sz w:val="22"/>
                <w:lang w:val="es-ES"/>
              </w:rPr>
              <w:t>Sphyraena barracuda</w:t>
            </w:r>
          </w:p>
        </w:tc>
        <w:tc>
          <w:tcPr>
            <w:tcW w:w="2269" w:type="dxa"/>
            <w:shd w:val="clear" w:color="auto" w:fill="auto"/>
            <w:vAlign w:val="center"/>
          </w:tcPr>
          <w:p w14:paraId="32108419" w14:textId="77777777" w:rsidR="004642D3" w:rsidRPr="00151068" w:rsidRDefault="004642D3" w:rsidP="004642D3">
            <w:pPr>
              <w:rPr>
                <w:sz w:val="22"/>
                <w:lang w:val="es-ES"/>
              </w:rPr>
            </w:pPr>
            <w:r w:rsidRPr="00151068">
              <w:rPr>
                <w:sz w:val="22"/>
                <w:lang w:val="es-ES"/>
              </w:rPr>
              <w:t>Barracuda</w:t>
            </w:r>
          </w:p>
        </w:tc>
        <w:tc>
          <w:tcPr>
            <w:tcW w:w="1827" w:type="dxa"/>
            <w:shd w:val="clear" w:color="auto" w:fill="auto"/>
            <w:vAlign w:val="center"/>
          </w:tcPr>
          <w:p w14:paraId="3EA88AC0" w14:textId="77777777" w:rsidR="004642D3" w:rsidRPr="00151068" w:rsidRDefault="004642D3" w:rsidP="004642D3">
            <w:pPr>
              <w:rPr>
                <w:sz w:val="22"/>
                <w:lang w:val="es-ES"/>
              </w:rPr>
            </w:pPr>
            <w:r w:rsidRPr="00151068">
              <w:rPr>
                <w:sz w:val="22"/>
                <w:lang w:val="es-ES"/>
              </w:rPr>
              <w:t>X</w:t>
            </w:r>
          </w:p>
        </w:tc>
      </w:tr>
      <w:tr w:rsidR="004642D3" w:rsidRPr="00151068" w14:paraId="120AC6D1" w14:textId="77777777" w:rsidTr="004642D3">
        <w:trPr>
          <w:trHeight w:val="227"/>
          <w:jc w:val="center"/>
        </w:trPr>
        <w:tc>
          <w:tcPr>
            <w:tcW w:w="2127" w:type="dxa"/>
            <w:shd w:val="clear" w:color="auto" w:fill="auto"/>
            <w:vAlign w:val="center"/>
          </w:tcPr>
          <w:p w14:paraId="3A4F6F58" w14:textId="77777777" w:rsidR="004642D3" w:rsidRPr="00151068" w:rsidRDefault="004642D3" w:rsidP="004642D3">
            <w:pPr>
              <w:rPr>
                <w:sz w:val="22"/>
                <w:lang w:val="es-ES"/>
              </w:rPr>
            </w:pPr>
            <w:r w:rsidRPr="00151068">
              <w:rPr>
                <w:sz w:val="22"/>
                <w:lang w:val="es-ES"/>
              </w:rPr>
              <w:t>STERNOPYGIDAE</w:t>
            </w:r>
          </w:p>
        </w:tc>
        <w:tc>
          <w:tcPr>
            <w:tcW w:w="2269" w:type="dxa"/>
            <w:vAlign w:val="center"/>
          </w:tcPr>
          <w:p w14:paraId="146F4655" w14:textId="77777777" w:rsidR="004642D3" w:rsidRPr="00151068" w:rsidRDefault="004642D3" w:rsidP="004642D3">
            <w:pPr>
              <w:rPr>
                <w:sz w:val="22"/>
                <w:lang w:val="es-ES"/>
              </w:rPr>
            </w:pPr>
            <w:r w:rsidRPr="00151068">
              <w:rPr>
                <w:i/>
                <w:sz w:val="22"/>
                <w:lang w:val="es-ES"/>
              </w:rPr>
              <w:t>Sternopygus macrurus</w:t>
            </w:r>
          </w:p>
        </w:tc>
        <w:tc>
          <w:tcPr>
            <w:tcW w:w="2269" w:type="dxa"/>
            <w:shd w:val="clear" w:color="auto" w:fill="auto"/>
            <w:vAlign w:val="center"/>
          </w:tcPr>
          <w:p w14:paraId="0BE9E9AC" w14:textId="77777777" w:rsidR="004642D3" w:rsidRPr="00151068" w:rsidRDefault="004642D3" w:rsidP="004642D3">
            <w:pPr>
              <w:rPr>
                <w:sz w:val="22"/>
                <w:lang w:val="es-ES"/>
              </w:rPr>
            </w:pPr>
            <w:r w:rsidRPr="00151068">
              <w:rPr>
                <w:sz w:val="22"/>
                <w:lang w:val="es-ES"/>
              </w:rPr>
              <w:t>Ratona</w:t>
            </w:r>
          </w:p>
        </w:tc>
        <w:tc>
          <w:tcPr>
            <w:tcW w:w="1827" w:type="dxa"/>
            <w:shd w:val="clear" w:color="auto" w:fill="auto"/>
            <w:vAlign w:val="center"/>
          </w:tcPr>
          <w:p w14:paraId="27B62734" w14:textId="77777777" w:rsidR="004642D3" w:rsidRPr="00151068" w:rsidRDefault="004642D3" w:rsidP="004642D3">
            <w:pPr>
              <w:rPr>
                <w:sz w:val="22"/>
                <w:lang w:val="es-ES"/>
              </w:rPr>
            </w:pPr>
            <w:r w:rsidRPr="00151068">
              <w:rPr>
                <w:sz w:val="22"/>
                <w:lang w:val="es-ES"/>
              </w:rPr>
              <w:t>X</w:t>
            </w:r>
          </w:p>
        </w:tc>
      </w:tr>
      <w:tr w:rsidR="004642D3" w:rsidRPr="00151068" w14:paraId="067C7F43" w14:textId="77777777" w:rsidTr="004642D3">
        <w:trPr>
          <w:trHeight w:val="227"/>
          <w:jc w:val="center"/>
        </w:trPr>
        <w:tc>
          <w:tcPr>
            <w:tcW w:w="2127" w:type="dxa"/>
            <w:shd w:val="clear" w:color="auto" w:fill="auto"/>
            <w:vAlign w:val="center"/>
          </w:tcPr>
          <w:p w14:paraId="4279F9FF" w14:textId="77777777" w:rsidR="004642D3" w:rsidRPr="00151068" w:rsidRDefault="004642D3" w:rsidP="004642D3">
            <w:pPr>
              <w:rPr>
                <w:i/>
                <w:sz w:val="22"/>
                <w:lang w:val="en-US"/>
              </w:rPr>
            </w:pPr>
            <w:r w:rsidRPr="00151068">
              <w:rPr>
                <w:sz w:val="22"/>
                <w:lang w:val="en-US"/>
              </w:rPr>
              <w:t>TETRAODONTIDAE</w:t>
            </w:r>
          </w:p>
        </w:tc>
        <w:tc>
          <w:tcPr>
            <w:tcW w:w="2269" w:type="dxa"/>
            <w:vAlign w:val="center"/>
          </w:tcPr>
          <w:p w14:paraId="5C787CB5" w14:textId="77777777" w:rsidR="004642D3" w:rsidRPr="00151068" w:rsidRDefault="004642D3" w:rsidP="004642D3">
            <w:pPr>
              <w:rPr>
                <w:i/>
                <w:sz w:val="22"/>
                <w:lang w:val="en-US"/>
              </w:rPr>
            </w:pPr>
            <w:r w:rsidRPr="00151068">
              <w:rPr>
                <w:i/>
                <w:sz w:val="22"/>
                <w:lang w:val="en-US"/>
              </w:rPr>
              <w:t>Sphoeroides testudineus</w:t>
            </w:r>
          </w:p>
        </w:tc>
        <w:tc>
          <w:tcPr>
            <w:tcW w:w="2269" w:type="dxa"/>
            <w:shd w:val="clear" w:color="auto" w:fill="auto"/>
            <w:vAlign w:val="center"/>
          </w:tcPr>
          <w:p w14:paraId="15551A20" w14:textId="77777777" w:rsidR="004642D3" w:rsidRPr="00151068" w:rsidRDefault="004642D3" w:rsidP="004642D3">
            <w:pPr>
              <w:rPr>
                <w:sz w:val="22"/>
                <w:lang w:val="en-US"/>
              </w:rPr>
            </w:pPr>
            <w:r w:rsidRPr="00151068">
              <w:rPr>
                <w:sz w:val="22"/>
                <w:lang w:val="en-US"/>
              </w:rPr>
              <w:t>Pez sapo</w:t>
            </w:r>
          </w:p>
        </w:tc>
        <w:tc>
          <w:tcPr>
            <w:tcW w:w="1827" w:type="dxa"/>
            <w:shd w:val="clear" w:color="auto" w:fill="auto"/>
            <w:vAlign w:val="center"/>
          </w:tcPr>
          <w:p w14:paraId="7CD80674" w14:textId="77777777" w:rsidR="004642D3" w:rsidRPr="00151068" w:rsidRDefault="004642D3" w:rsidP="004642D3">
            <w:pPr>
              <w:rPr>
                <w:sz w:val="22"/>
                <w:lang w:val="es-ES"/>
              </w:rPr>
            </w:pPr>
            <w:r w:rsidRPr="00151068">
              <w:rPr>
                <w:sz w:val="22"/>
                <w:lang w:val="es-ES"/>
              </w:rPr>
              <w:t>X</w:t>
            </w:r>
          </w:p>
        </w:tc>
      </w:tr>
    </w:tbl>
    <w:p w14:paraId="712AEF33" w14:textId="77777777" w:rsidR="004642D3" w:rsidRPr="00151068" w:rsidRDefault="004642D3" w:rsidP="004642D3">
      <w:pPr>
        <w:rPr>
          <w:sz w:val="22"/>
        </w:rPr>
      </w:pPr>
    </w:p>
    <w:p w14:paraId="723A5D5E" w14:textId="791105CC" w:rsidR="004642D3" w:rsidRPr="00BA7B17" w:rsidRDefault="004642D3" w:rsidP="00F517B9">
      <w:pPr>
        <w:pStyle w:val="Ttulo4"/>
        <w:numPr>
          <w:ilvl w:val="3"/>
          <w:numId w:val="14"/>
        </w:numPr>
        <w:rPr>
          <w:rFonts w:ascii="Arial Narrow" w:hAnsi="Arial Narrow" w:cs="Arial"/>
          <w:i w:val="0"/>
          <w:color w:val="auto"/>
        </w:rPr>
      </w:pPr>
      <w:r w:rsidRPr="00BA7B17">
        <w:rPr>
          <w:rFonts w:ascii="Arial Narrow" w:hAnsi="Arial Narrow" w:cs="Arial"/>
          <w:i w:val="0"/>
          <w:color w:val="auto"/>
        </w:rPr>
        <w:t xml:space="preserve"> Anfibios</w:t>
      </w:r>
    </w:p>
    <w:p w14:paraId="441CCF2B" w14:textId="77777777" w:rsidR="004642D3" w:rsidRPr="00151068" w:rsidRDefault="004642D3" w:rsidP="009F0140">
      <w:pPr>
        <w:rPr>
          <w:sz w:val="22"/>
        </w:rPr>
      </w:pPr>
    </w:p>
    <w:p w14:paraId="42E724A1" w14:textId="77777777" w:rsidR="004642D3" w:rsidRPr="00151068" w:rsidRDefault="004642D3" w:rsidP="004642D3">
      <w:pPr>
        <w:rPr>
          <w:sz w:val="22"/>
        </w:rPr>
      </w:pPr>
      <w:r w:rsidRPr="00151068">
        <w:rPr>
          <w:sz w:val="22"/>
        </w:rPr>
        <w:t xml:space="preserve">Los anfibios son un grupo de baja presencia y diversidad en los manglares del caribe colombiano, ya que están condicionados al gradiente de salinidad, por tanto es más común verlos en los ecosistemas aledaños a este, en especial en los de características dulceacuícolas y en algunos casos en las playas aledañas a estos (Sánchez-Páez </w:t>
      </w:r>
      <w:r w:rsidRPr="00151068">
        <w:rPr>
          <w:i/>
          <w:sz w:val="22"/>
        </w:rPr>
        <w:t xml:space="preserve">et al., </w:t>
      </w:r>
      <w:r w:rsidRPr="00151068">
        <w:rPr>
          <w:sz w:val="22"/>
        </w:rPr>
        <w:t xml:space="preserve">2000; Sierra-Díaz </w:t>
      </w:r>
      <w:r w:rsidRPr="00151068">
        <w:rPr>
          <w:i/>
          <w:sz w:val="22"/>
        </w:rPr>
        <w:t>et al.,</w:t>
      </w:r>
      <w:r w:rsidRPr="00151068">
        <w:rPr>
          <w:sz w:val="22"/>
        </w:rPr>
        <w:t xml:space="preserve"> 2000; Ulloa-Delgado </w:t>
      </w:r>
      <w:r w:rsidRPr="00151068">
        <w:rPr>
          <w:i/>
          <w:sz w:val="22"/>
        </w:rPr>
        <w:t>et al.</w:t>
      </w:r>
      <w:r w:rsidRPr="00151068">
        <w:rPr>
          <w:sz w:val="22"/>
        </w:rPr>
        <w:t xml:space="preserve">, 2001; Gil-Torres y Ulloa-Delgado, 2001; Ulloa-Delgado y Cavanzo-Ulloa, 2003; Sánchez-Páez </w:t>
      </w:r>
      <w:r w:rsidRPr="00151068">
        <w:rPr>
          <w:i/>
          <w:sz w:val="22"/>
        </w:rPr>
        <w:t>et al.</w:t>
      </w:r>
      <w:r w:rsidRPr="00151068">
        <w:rPr>
          <w:sz w:val="22"/>
        </w:rPr>
        <w:t>, 2004) (</w:t>
      </w:r>
      <w:r w:rsidRPr="00151068">
        <w:rPr>
          <w:sz w:val="22"/>
        </w:rPr>
        <w:fldChar w:fldCharType="begin"/>
      </w:r>
      <w:r w:rsidRPr="00151068">
        <w:rPr>
          <w:sz w:val="22"/>
        </w:rPr>
        <w:instrText xml:space="preserve"> REF _Ref433962306 \h  \* MERGEFORMAT </w:instrText>
      </w:r>
      <w:r w:rsidRPr="00151068">
        <w:rPr>
          <w:sz w:val="22"/>
        </w:rPr>
      </w:r>
      <w:r w:rsidRPr="00151068">
        <w:rPr>
          <w:sz w:val="22"/>
        </w:rPr>
        <w:fldChar w:fldCharType="separate"/>
      </w:r>
      <w:r w:rsidR="00EE6BC9" w:rsidRPr="00EE6BC9">
        <w:rPr>
          <w:sz w:val="22"/>
        </w:rPr>
        <w:t>Tabla 5</w:t>
      </w:r>
      <w:r w:rsidRPr="00151068">
        <w:rPr>
          <w:sz w:val="22"/>
        </w:rPr>
        <w:fldChar w:fldCharType="end"/>
      </w:r>
      <w:r w:rsidRPr="00151068">
        <w:rPr>
          <w:sz w:val="22"/>
        </w:rPr>
        <w:t>).</w:t>
      </w:r>
    </w:p>
    <w:p w14:paraId="387506D6" w14:textId="77777777" w:rsidR="004642D3" w:rsidRPr="00151068" w:rsidRDefault="004642D3" w:rsidP="004642D3">
      <w:pPr>
        <w:rPr>
          <w:sz w:val="22"/>
        </w:rPr>
      </w:pPr>
    </w:p>
    <w:p w14:paraId="7C940B1E" w14:textId="77777777" w:rsidR="004642D3" w:rsidRPr="00151068" w:rsidRDefault="004642D3" w:rsidP="004642D3">
      <w:pPr>
        <w:rPr>
          <w:sz w:val="22"/>
        </w:rPr>
      </w:pPr>
      <w:r w:rsidRPr="00151068">
        <w:rPr>
          <w:sz w:val="22"/>
        </w:rPr>
        <w:t xml:space="preserve">Entre los anfibios más representativos se encuentran las especies </w:t>
      </w:r>
      <w:r w:rsidRPr="00151068">
        <w:rPr>
          <w:i/>
          <w:sz w:val="22"/>
        </w:rPr>
        <w:t>Rhinella marina</w:t>
      </w:r>
      <w:r w:rsidRPr="00151068">
        <w:rPr>
          <w:sz w:val="22"/>
        </w:rPr>
        <w:t xml:space="preserve">, </w:t>
      </w:r>
      <w:r w:rsidRPr="00151068">
        <w:rPr>
          <w:i/>
          <w:sz w:val="22"/>
        </w:rPr>
        <w:t>R. granulosa,</w:t>
      </w:r>
      <w:r w:rsidRPr="00151068">
        <w:rPr>
          <w:sz w:val="22"/>
        </w:rPr>
        <w:t xml:space="preserve"> </w:t>
      </w:r>
      <w:r w:rsidRPr="00151068">
        <w:rPr>
          <w:i/>
          <w:sz w:val="22"/>
        </w:rPr>
        <w:t>Hyla crepitasn</w:t>
      </w:r>
      <w:r w:rsidRPr="00151068">
        <w:rPr>
          <w:sz w:val="22"/>
        </w:rPr>
        <w:t xml:space="preserve">, </w:t>
      </w:r>
      <w:r w:rsidRPr="00151068">
        <w:rPr>
          <w:i/>
          <w:sz w:val="22"/>
        </w:rPr>
        <w:t>Dendrobates</w:t>
      </w:r>
      <w:r w:rsidRPr="00151068">
        <w:rPr>
          <w:sz w:val="22"/>
        </w:rPr>
        <w:t xml:space="preserve"> spp,</w:t>
      </w:r>
      <w:r w:rsidRPr="00151068">
        <w:rPr>
          <w:i/>
          <w:sz w:val="22"/>
        </w:rPr>
        <w:t xml:space="preserve"> Pleurodema brachyops</w:t>
      </w:r>
      <w:r w:rsidRPr="00151068">
        <w:rPr>
          <w:sz w:val="22"/>
        </w:rPr>
        <w:t xml:space="preserve"> y otros representantes de la familia Leptodactylidae (Castaño-Uribe y Cano, 1998 y Herrera-Martínez </w:t>
      </w:r>
      <w:r w:rsidRPr="00151068">
        <w:rPr>
          <w:i/>
          <w:iCs/>
          <w:sz w:val="22"/>
        </w:rPr>
        <w:t>et al.</w:t>
      </w:r>
      <w:r w:rsidRPr="00151068">
        <w:rPr>
          <w:sz w:val="22"/>
        </w:rPr>
        <w:t xml:space="preserve">, 1999). Se encuentran en la ribera de las bocas de los caños en los puntos de intersección con el río Magdalena, en los playones y humedales donde hay predominio de agua dulce. Hacia la zona de manglar la salinidad limita la presencia de anfibios, destacándose la presencia de </w:t>
      </w:r>
      <w:r w:rsidRPr="00151068">
        <w:rPr>
          <w:i/>
          <w:sz w:val="22"/>
        </w:rPr>
        <w:t>Pleurodema brachyops</w:t>
      </w:r>
      <w:r w:rsidRPr="00151068">
        <w:rPr>
          <w:sz w:val="22"/>
        </w:rPr>
        <w:t xml:space="preserve">, en áreas aledañas a la playa (Moreno y Álvarez, 2003). </w:t>
      </w:r>
    </w:p>
    <w:p w14:paraId="567B73C2" w14:textId="77777777" w:rsidR="004642D3" w:rsidRPr="00151068" w:rsidRDefault="004642D3" w:rsidP="004642D3">
      <w:pPr>
        <w:rPr>
          <w:sz w:val="22"/>
        </w:rPr>
      </w:pPr>
    </w:p>
    <w:p w14:paraId="5914CF0A" w14:textId="77777777" w:rsidR="004642D3" w:rsidRPr="00151068" w:rsidRDefault="004642D3" w:rsidP="00875AED">
      <w:pPr>
        <w:pStyle w:val="Descripcin"/>
        <w:jc w:val="center"/>
        <w:rPr>
          <w:rFonts w:ascii="Arial Narrow" w:hAnsi="Arial Narrow"/>
        </w:rPr>
      </w:pPr>
      <w:bookmarkStart w:id="101" w:name="_Ref433962306"/>
      <w:bookmarkStart w:id="102" w:name="_Toc414949441"/>
      <w:bookmarkStart w:id="103" w:name="_Toc433970279"/>
      <w:bookmarkStart w:id="104" w:name="_Toc469937279"/>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5</w:t>
      </w:r>
      <w:r w:rsidRPr="00151068">
        <w:rPr>
          <w:rFonts w:ascii="Arial Narrow" w:hAnsi="Arial Narrow"/>
        </w:rPr>
        <w:fldChar w:fldCharType="end"/>
      </w:r>
      <w:bookmarkEnd w:id="101"/>
      <w:r w:rsidRPr="00151068">
        <w:rPr>
          <w:rFonts w:ascii="Arial Narrow" w:hAnsi="Arial Narrow"/>
        </w:rPr>
        <w:t xml:space="preserve">. </w:t>
      </w:r>
      <w:bookmarkEnd w:id="102"/>
      <w:r w:rsidRPr="00151068">
        <w:rPr>
          <w:rFonts w:ascii="Arial Narrow" w:hAnsi="Arial Narrow"/>
        </w:rPr>
        <w:t>Anfibios reportados para los ecosistemas de manglar del departamento de Magdalena.</w:t>
      </w:r>
      <w:bookmarkEnd w:id="103"/>
      <w:bookmarkEnd w:id="104"/>
    </w:p>
    <w:tbl>
      <w:tblPr>
        <w:tblW w:w="7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17"/>
        <w:gridCol w:w="1134"/>
        <w:gridCol w:w="2386"/>
      </w:tblGrid>
      <w:tr w:rsidR="004642D3" w:rsidRPr="00151068" w14:paraId="1F102661" w14:textId="77777777" w:rsidTr="004642D3">
        <w:trPr>
          <w:trHeight w:val="418"/>
          <w:tblHeader/>
          <w:jc w:val="center"/>
        </w:trPr>
        <w:tc>
          <w:tcPr>
            <w:tcW w:w="2835" w:type="dxa"/>
            <w:shd w:val="clear" w:color="auto" w:fill="auto"/>
          </w:tcPr>
          <w:p w14:paraId="0E578C40" w14:textId="77777777" w:rsidR="004642D3" w:rsidRPr="00151068" w:rsidRDefault="004642D3" w:rsidP="004642D3">
            <w:pPr>
              <w:rPr>
                <w:b/>
                <w:sz w:val="22"/>
                <w:lang w:val="es-ES"/>
              </w:rPr>
            </w:pPr>
            <w:r w:rsidRPr="00151068">
              <w:rPr>
                <w:b/>
                <w:sz w:val="22"/>
                <w:lang w:val="es-ES"/>
              </w:rPr>
              <w:t>Familia/Especie</w:t>
            </w:r>
          </w:p>
        </w:tc>
        <w:tc>
          <w:tcPr>
            <w:tcW w:w="1417" w:type="dxa"/>
            <w:shd w:val="clear" w:color="auto" w:fill="auto"/>
          </w:tcPr>
          <w:p w14:paraId="4FAC3004" w14:textId="77777777" w:rsidR="004642D3" w:rsidRPr="00151068" w:rsidRDefault="004642D3" w:rsidP="004642D3">
            <w:pPr>
              <w:rPr>
                <w:b/>
                <w:sz w:val="22"/>
                <w:lang w:val="es-ES"/>
              </w:rPr>
            </w:pPr>
            <w:r w:rsidRPr="00151068">
              <w:rPr>
                <w:b/>
                <w:sz w:val="22"/>
                <w:lang w:val="es-ES"/>
              </w:rPr>
              <w:t>Nombre común</w:t>
            </w:r>
          </w:p>
        </w:tc>
        <w:tc>
          <w:tcPr>
            <w:tcW w:w="1134" w:type="dxa"/>
            <w:shd w:val="clear" w:color="auto" w:fill="auto"/>
          </w:tcPr>
          <w:p w14:paraId="1BBAEF35" w14:textId="77777777" w:rsidR="004642D3" w:rsidRPr="00151068" w:rsidRDefault="004642D3" w:rsidP="004642D3">
            <w:pPr>
              <w:rPr>
                <w:b/>
                <w:sz w:val="22"/>
                <w:lang w:val="es-ES"/>
              </w:rPr>
            </w:pPr>
            <w:r w:rsidRPr="00151068">
              <w:rPr>
                <w:b/>
                <w:sz w:val="22"/>
                <w:lang w:val="es-ES"/>
              </w:rPr>
              <w:t>Hábitat</w:t>
            </w:r>
          </w:p>
        </w:tc>
        <w:tc>
          <w:tcPr>
            <w:tcW w:w="2386" w:type="dxa"/>
            <w:shd w:val="clear" w:color="auto" w:fill="auto"/>
          </w:tcPr>
          <w:p w14:paraId="6D77915A" w14:textId="77777777" w:rsidR="004642D3" w:rsidRPr="00151068" w:rsidRDefault="004642D3" w:rsidP="004642D3">
            <w:pPr>
              <w:rPr>
                <w:b/>
                <w:sz w:val="22"/>
                <w:lang w:val="es-ES"/>
              </w:rPr>
            </w:pPr>
            <w:r w:rsidRPr="00151068">
              <w:rPr>
                <w:b/>
                <w:sz w:val="22"/>
                <w:lang w:val="es-ES"/>
              </w:rPr>
              <w:t>Sitios donde se ha reportado</w:t>
            </w:r>
          </w:p>
        </w:tc>
      </w:tr>
      <w:tr w:rsidR="004642D3" w:rsidRPr="00151068" w14:paraId="13A55E56" w14:textId="77777777" w:rsidTr="004642D3">
        <w:trPr>
          <w:trHeight w:val="227"/>
          <w:jc w:val="center"/>
        </w:trPr>
        <w:tc>
          <w:tcPr>
            <w:tcW w:w="2835" w:type="dxa"/>
            <w:shd w:val="clear" w:color="auto" w:fill="auto"/>
          </w:tcPr>
          <w:p w14:paraId="499D144E" w14:textId="77777777" w:rsidR="004642D3" w:rsidRPr="00151068" w:rsidRDefault="004642D3" w:rsidP="004642D3">
            <w:pPr>
              <w:rPr>
                <w:i/>
                <w:iCs/>
                <w:sz w:val="22"/>
                <w:lang w:val="es-ES"/>
              </w:rPr>
            </w:pPr>
            <w:r w:rsidRPr="00151068">
              <w:rPr>
                <w:bCs/>
                <w:sz w:val="22"/>
                <w:lang w:val="es-ES"/>
              </w:rPr>
              <w:t>BUFONIDAE</w:t>
            </w:r>
          </w:p>
        </w:tc>
        <w:tc>
          <w:tcPr>
            <w:tcW w:w="1417" w:type="dxa"/>
            <w:shd w:val="clear" w:color="auto" w:fill="auto"/>
          </w:tcPr>
          <w:p w14:paraId="2A20CF9A" w14:textId="77777777" w:rsidR="004642D3" w:rsidRPr="00151068" w:rsidRDefault="004642D3" w:rsidP="004642D3">
            <w:pPr>
              <w:rPr>
                <w:sz w:val="22"/>
                <w:lang w:val="es-ES"/>
              </w:rPr>
            </w:pPr>
          </w:p>
        </w:tc>
        <w:tc>
          <w:tcPr>
            <w:tcW w:w="1134" w:type="dxa"/>
            <w:shd w:val="clear" w:color="auto" w:fill="auto"/>
          </w:tcPr>
          <w:p w14:paraId="47C90390" w14:textId="77777777" w:rsidR="004642D3" w:rsidRPr="00151068" w:rsidRDefault="004642D3" w:rsidP="004642D3">
            <w:pPr>
              <w:rPr>
                <w:sz w:val="22"/>
                <w:lang w:val="es-ES"/>
              </w:rPr>
            </w:pPr>
          </w:p>
        </w:tc>
        <w:tc>
          <w:tcPr>
            <w:tcW w:w="2386" w:type="dxa"/>
            <w:shd w:val="clear" w:color="auto" w:fill="auto"/>
          </w:tcPr>
          <w:p w14:paraId="059A8322" w14:textId="77777777" w:rsidR="004642D3" w:rsidRPr="00151068" w:rsidRDefault="004642D3" w:rsidP="004642D3">
            <w:pPr>
              <w:rPr>
                <w:sz w:val="22"/>
                <w:lang w:val="es-ES"/>
              </w:rPr>
            </w:pPr>
          </w:p>
        </w:tc>
      </w:tr>
      <w:tr w:rsidR="004642D3" w:rsidRPr="00151068" w14:paraId="0A2C74E3" w14:textId="77777777" w:rsidTr="004642D3">
        <w:trPr>
          <w:trHeight w:val="227"/>
          <w:jc w:val="center"/>
        </w:trPr>
        <w:tc>
          <w:tcPr>
            <w:tcW w:w="2835" w:type="dxa"/>
            <w:shd w:val="clear" w:color="auto" w:fill="auto"/>
          </w:tcPr>
          <w:p w14:paraId="4A20B872" w14:textId="77777777" w:rsidR="004642D3" w:rsidRPr="00151068" w:rsidRDefault="004642D3" w:rsidP="004642D3">
            <w:pPr>
              <w:rPr>
                <w:sz w:val="22"/>
                <w:lang w:val="es-ES"/>
              </w:rPr>
            </w:pPr>
            <w:r w:rsidRPr="00151068">
              <w:rPr>
                <w:i/>
                <w:iCs/>
                <w:sz w:val="22"/>
                <w:lang w:val="es-ES"/>
              </w:rPr>
              <w:t xml:space="preserve">Bufo granulosus  </w:t>
            </w:r>
          </w:p>
        </w:tc>
        <w:tc>
          <w:tcPr>
            <w:tcW w:w="1417" w:type="dxa"/>
            <w:shd w:val="clear" w:color="auto" w:fill="auto"/>
          </w:tcPr>
          <w:p w14:paraId="6450D7E3" w14:textId="77777777" w:rsidR="004642D3" w:rsidRPr="00151068" w:rsidRDefault="004642D3" w:rsidP="004642D3">
            <w:pPr>
              <w:rPr>
                <w:sz w:val="22"/>
                <w:lang w:val="es-ES"/>
              </w:rPr>
            </w:pPr>
            <w:r w:rsidRPr="00151068">
              <w:rPr>
                <w:iCs/>
                <w:sz w:val="22"/>
                <w:lang w:val="es-ES"/>
              </w:rPr>
              <w:t>Sapo</w:t>
            </w:r>
          </w:p>
        </w:tc>
        <w:tc>
          <w:tcPr>
            <w:tcW w:w="1134" w:type="dxa"/>
            <w:shd w:val="clear" w:color="auto" w:fill="auto"/>
          </w:tcPr>
          <w:p w14:paraId="0C76FD94"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4BEACFA3" w14:textId="77777777" w:rsidR="004642D3" w:rsidRPr="00151068" w:rsidRDefault="004642D3" w:rsidP="004642D3">
            <w:pPr>
              <w:rPr>
                <w:sz w:val="22"/>
                <w:lang w:val="es-ES"/>
              </w:rPr>
            </w:pPr>
            <w:r w:rsidRPr="00151068">
              <w:rPr>
                <w:sz w:val="22"/>
                <w:lang w:val="es-ES"/>
              </w:rPr>
              <w:t>(II)</w:t>
            </w:r>
          </w:p>
        </w:tc>
      </w:tr>
      <w:tr w:rsidR="004642D3" w:rsidRPr="00151068" w14:paraId="721F336B" w14:textId="77777777" w:rsidTr="004642D3">
        <w:trPr>
          <w:trHeight w:val="227"/>
          <w:jc w:val="center"/>
        </w:trPr>
        <w:tc>
          <w:tcPr>
            <w:tcW w:w="2835" w:type="dxa"/>
            <w:shd w:val="clear" w:color="auto" w:fill="auto"/>
          </w:tcPr>
          <w:p w14:paraId="668CE5AE" w14:textId="77777777" w:rsidR="004642D3" w:rsidRPr="00151068" w:rsidRDefault="004642D3" w:rsidP="004642D3">
            <w:pPr>
              <w:rPr>
                <w:sz w:val="22"/>
                <w:lang w:val="es-ES"/>
              </w:rPr>
            </w:pPr>
            <w:r w:rsidRPr="00151068">
              <w:rPr>
                <w:i/>
                <w:iCs/>
                <w:sz w:val="22"/>
                <w:lang w:val="es-ES"/>
              </w:rPr>
              <w:t xml:space="preserve">Bufo marinus </w:t>
            </w:r>
          </w:p>
        </w:tc>
        <w:tc>
          <w:tcPr>
            <w:tcW w:w="1417" w:type="dxa"/>
            <w:shd w:val="clear" w:color="auto" w:fill="auto"/>
          </w:tcPr>
          <w:p w14:paraId="46542D69" w14:textId="77777777" w:rsidR="004642D3" w:rsidRPr="00151068" w:rsidRDefault="004642D3" w:rsidP="004642D3">
            <w:pPr>
              <w:rPr>
                <w:sz w:val="22"/>
                <w:lang w:val="es-ES"/>
              </w:rPr>
            </w:pPr>
            <w:r w:rsidRPr="00151068">
              <w:rPr>
                <w:iCs/>
                <w:sz w:val="22"/>
                <w:lang w:val="es-ES"/>
              </w:rPr>
              <w:t>Sapo</w:t>
            </w:r>
          </w:p>
        </w:tc>
        <w:tc>
          <w:tcPr>
            <w:tcW w:w="1134" w:type="dxa"/>
            <w:shd w:val="clear" w:color="auto" w:fill="auto"/>
          </w:tcPr>
          <w:p w14:paraId="265EEFE2"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232589AB" w14:textId="77777777" w:rsidR="004642D3" w:rsidRPr="00151068" w:rsidRDefault="004642D3" w:rsidP="004642D3">
            <w:pPr>
              <w:rPr>
                <w:sz w:val="22"/>
                <w:lang w:val="es-ES"/>
              </w:rPr>
            </w:pPr>
            <w:r w:rsidRPr="00151068">
              <w:rPr>
                <w:sz w:val="22"/>
                <w:lang w:val="es-ES"/>
              </w:rPr>
              <w:t>(II)</w:t>
            </w:r>
          </w:p>
        </w:tc>
      </w:tr>
      <w:tr w:rsidR="004642D3" w:rsidRPr="00151068" w14:paraId="2A3B66F9" w14:textId="77777777" w:rsidTr="004642D3">
        <w:trPr>
          <w:trHeight w:val="227"/>
          <w:jc w:val="center"/>
        </w:trPr>
        <w:tc>
          <w:tcPr>
            <w:tcW w:w="2835" w:type="dxa"/>
            <w:shd w:val="clear" w:color="auto" w:fill="auto"/>
          </w:tcPr>
          <w:p w14:paraId="320488F5" w14:textId="77777777" w:rsidR="004642D3" w:rsidRPr="00151068" w:rsidRDefault="004642D3" w:rsidP="004642D3">
            <w:pPr>
              <w:rPr>
                <w:i/>
                <w:iCs/>
                <w:sz w:val="22"/>
                <w:lang w:val="es-ES"/>
              </w:rPr>
            </w:pPr>
            <w:r w:rsidRPr="00151068">
              <w:rPr>
                <w:bCs/>
                <w:sz w:val="22"/>
                <w:lang w:val="es-ES"/>
              </w:rPr>
              <w:t>HYLIDAE</w:t>
            </w:r>
          </w:p>
        </w:tc>
        <w:tc>
          <w:tcPr>
            <w:tcW w:w="1417" w:type="dxa"/>
            <w:shd w:val="clear" w:color="auto" w:fill="auto"/>
          </w:tcPr>
          <w:p w14:paraId="7306E6DB" w14:textId="77777777" w:rsidR="004642D3" w:rsidRPr="00151068" w:rsidRDefault="004642D3" w:rsidP="004642D3">
            <w:pPr>
              <w:rPr>
                <w:sz w:val="22"/>
                <w:lang w:val="es-ES"/>
              </w:rPr>
            </w:pPr>
          </w:p>
        </w:tc>
        <w:tc>
          <w:tcPr>
            <w:tcW w:w="1134" w:type="dxa"/>
            <w:shd w:val="clear" w:color="auto" w:fill="auto"/>
          </w:tcPr>
          <w:p w14:paraId="6AD3672D" w14:textId="77777777" w:rsidR="004642D3" w:rsidRPr="00151068" w:rsidRDefault="004642D3" w:rsidP="004642D3">
            <w:pPr>
              <w:rPr>
                <w:sz w:val="22"/>
                <w:lang w:val="es-ES"/>
              </w:rPr>
            </w:pPr>
          </w:p>
        </w:tc>
        <w:tc>
          <w:tcPr>
            <w:tcW w:w="2386" w:type="dxa"/>
            <w:shd w:val="clear" w:color="auto" w:fill="auto"/>
          </w:tcPr>
          <w:p w14:paraId="4B2A20DC" w14:textId="77777777" w:rsidR="004642D3" w:rsidRPr="00151068" w:rsidRDefault="004642D3" w:rsidP="004642D3">
            <w:pPr>
              <w:rPr>
                <w:sz w:val="22"/>
                <w:lang w:val="es-ES"/>
              </w:rPr>
            </w:pPr>
          </w:p>
        </w:tc>
      </w:tr>
      <w:tr w:rsidR="004642D3" w:rsidRPr="00151068" w14:paraId="39F3D801" w14:textId="77777777" w:rsidTr="004642D3">
        <w:trPr>
          <w:trHeight w:val="227"/>
          <w:jc w:val="center"/>
        </w:trPr>
        <w:tc>
          <w:tcPr>
            <w:tcW w:w="2835" w:type="dxa"/>
            <w:shd w:val="clear" w:color="auto" w:fill="auto"/>
          </w:tcPr>
          <w:p w14:paraId="43EA2A22" w14:textId="77777777" w:rsidR="004642D3" w:rsidRPr="00151068" w:rsidRDefault="004642D3" w:rsidP="004642D3">
            <w:pPr>
              <w:rPr>
                <w:sz w:val="22"/>
                <w:lang w:val="es-ES"/>
              </w:rPr>
            </w:pPr>
            <w:r w:rsidRPr="00151068">
              <w:rPr>
                <w:i/>
                <w:iCs/>
                <w:sz w:val="22"/>
                <w:lang w:val="es-ES"/>
              </w:rPr>
              <w:t xml:space="preserve">Hyla crepitans  </w:t>
            </w:r>
          </w:p>
        </w:tc>
        <w:tc>
          <w:tcPr>
            <w:tcW w:w="1417" w:type="dxa"/>
            <w:shd w:val="clear" w:color="auto" w:fill="auto"/>
          </w:tcPr>
          <w:p w14:paraId="095F45BA" w14:textId="77777777" w:rsidR="004642D3" w:rsidRPr="00151068" w:rsidRDefault="004642D3" w:rsidP="004642D3">
            <w:pPr>
              <w:rPr>
                <w:sz w:val="22"/>
                <w:lang w:val="es-ES"/>
              </w:rPr>
            </w:pPr>
            <w:r w:rsidRPr="00151068">
              <w:rPr>
                <w:sz w:val="22"/>
                <w:lang w:val="es-ES"/>
              </w:rPr>
              <w:t>Platanera</w:t>
            </w:r>
          </w:p>
        </w:tc>
        <w:tc>
          <w:tcPr>
            <w:tcW w:w="1134" w:type="dxa"/>
            <w:shd w:val="clear" w:color="auto" w:fill="auto"/>
          </w:tcPr>
          <w:p w14:paraId="2702AF36" w14:textId="77777777" w:rsidR="004642D3" w:rsidRPr="00151068" w:rsidRDefault="004642D3" w:rsidP="004642D3">
            <w:pPr>
              <w:rPr>
                <w:sz w:val="22"/>
                <w:lang w:val="es-ES"/>
              </w:rPr>
            </w:pPr>
            <w:r w:rsidRPr="00151068">
              <w:rPr>
                <w:sz w:val="22"/>
                <w:lang w:val="es-ES"/>
              </w:rPr>
              <w:t>°</w:t>
            </w:r>
          </w:p>
        </w:tc>
        <w:tc>
          <w:tcPr>
            <w:tcW w:w="2386" w:type="dxa"/>
            <w:shd w:val="clear" w:color="auto" w:fill="auto"/>
          </w:tcPr>
          <w:p w14:paraId="2D087EC3" w14:textId="77777777" w:rsidR="004642D3" w:rsidRPr="00151068" w:rsidRDefault="004642D3" w:rsidP="004642D3">
            <w:pPr>
              <w:rPr>
                <w:sz w:val="22"/>
                <w:lang w:val="es-ES"/>
              </w:rPr>
            </w:pPr>
            <w:r w:rsidRPr="00151068">
              <w:rPr>
                <w:sz w:val="22"/>
                <w:lang w:val="es-ES"/>
              </w:rPr>
              <w:t>(II)</w:t>
            </w:r>
          </w:p>
        </w:tc>
      </w:tr>
      <w:tr w:rsidR="004642D3" w:rsidRPr="00151068" w14:paraId="7FE6FBEE" w14:textId="77777777" w:rsidTr="004642D3">
        <w:trPr>
          <w:trHeight w:val="227"/>
          <w:jc w:val="center"/>
        </w:trPr>
        <w:tc>
          <w:tcPr>
            <w:tcW w:w="2835" w:type="dxa"/>
            <w:shd w:val="clear" w:color="auto" w:fill="auto"/>
          </w:tcPr>
          <w:p w14:paraId="5AB27E0C" w14:textId="77777777" w:rsidR="004642D3" w:rsidRPr="00151068" w:rsidRDefault="004642D3" w:rsidP="004642D3">
            <w:pPr>
              <w:rPr>
                <w:iCs/>
                <w:sz w:val="22"/>
                <w:lang w:val="es-ES"/>
              </w:rPr>
            </w:pPr>
            <w:r w:rsidRPr="00151068">
              <w:rPr>
                <w:i/>
                <w:iCs/>
                <w:sz w:val="22"/>
                <w:lang w:val="es-ES"/>
              </w:rPr>
              <w:t xml:space="preserve">H. microcephala </w:t>
            </w:r>
          </w:p>
        </w:tc>
        <w:tc>
          <w:tcPr>
            <w:tcW w:w="1417" w:type="dxa"/>
            <w:shd w:val="clear" w:color="auto" w:fill="auto"/>
          </w:tcPr>
          <w:p w14:paraId="0C9A6A7A"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1AF3952D"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0DAEA46F" w14:textId="77777777" w:rsidR="004642D3" w:rsidRPr="00151068" w:rsidRDefault="004642D3" w:rsidP="004642D3">
            <w:pPr>
              <w:rPr>
                <w:sz w:val="22"/>
                <w:lang w:val="es-ES"/>
              </w:rPr>
            </w:pPr>
            <w:r w:rsidRPr="00151068">
              <w:rPr>
                <w:sz w:val="22"/>
                <w:lang w:val="es-ES"/>
              </w:rPr>
              <w:t>(II)</w:t>
            </w:r>
          </w:p>
        </w:tc>
      </w:tr>
      <w:tr w:rsidR="004642D3" w:rsidRPr="00151068" w14:paraId="40DBF2E4" w14:textId="77777777" w:rsidTr="004642D3">
        <w:trPr>
          <w:trHeight w:val="227"/>
          <w:jc w:val="center"/>
        </w:trPr>
        <w:tc>
          <w:tcPr>
            <w:tcW w:w="2835" w:type="dxa"/>
            <w:shd w:val="clear" w:color="auto" w:fill="auto"/>
          </w:tcPr>
          <w:p w14:paraId="5B5BCFD9" w14:textId="7CDCFB48" w:rsidR="004642D3" w:rsidRPr="00151068" w:rsidRDefault="004642D3" w:rsidP="004642D3">
            <w:pPr>
              <w:rPr>
                <w:sz w:val="22"/>
                <w:lang w:val="es-ES"/>
              </w:rPr>
            </w:pPr>
            <w:r w:rsidRPr="00151068">
              <w:rPr>
                <w:i/>
                <w:iCs/>
                <w:sz w:val="22"/>
                <w:lang w:val="es-ES"/>
              </w:rPr>
              <w:t xml:space="preserve">Hyla cf. </w:t>
            </w:r>
            <w:r w:rsidR="00EC53AC" w:rsidRPr="00151068">
              <w:rPr>
                <w:i/>
                <w:iCs/>
                <w:sz w:val="22"/>
                <w:lang w:val="es-ES"/>
              </w:rPr>
              <w:t>P</w:t>
            </w:r>
            <w:r w:rsidRPr="00151068">
              <w:rPr>
                <w:i/>
                <w:iCs/>
                <w:sz w:val="22"/>
                <w:lang w:val="es-ES"/>
              </w:rPr>
              <w:t>ugnax</w:t>
            </w:r>
          </w:p>
        </w:tc>
        <w:tc>
          <w:tcPr>
            <w:tcW w:w="1417" w:type="dxa"/>
            <w:shd w:val="clear" w:color="auto" w:fill="auto"/>
          </w:tcPr>
          <w:p w14:paraId="6C41915E"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2A72C5AD"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10164183" w14:textId="77777777" w:rsidR="004642D3" w:rsidRPr="00151068" w:rsidRDefault="004642D3" w:rsidP="004642D3">
            <w:pPr>
              <w:rPr>
                <w:sz w:val="22"/>
                <w:lang w:val="es-ES"/>
              </w:rPr>
            </w:pPr>
            <w:r w:rsidRPr="00151068">
              <w:rPr>
                <w:sz w:val="22"/>
                <w:lang w:val="es-ES"/>
              </w:rPr>
              <w:t>(II)</w:t>
            </w:r>
          </w:p>
        </w:tc>
      </w:tr>
      <w:tr w:rsidR="004642D3" w:rsidRPr="00151068" w14:paraId="63B26AB6" w14:textId="77777777" w:rsidTr="004642D3">
        <w:trPr>
          <w:trHeight w:val="227"/>
          <w:jc w:val="center"/>
        </w:trPr>
        <w:tc>
          <w:tcPr>
            <w:tcW w:w="2835" w:type="dxa"/>
            <w:shd w:val="clear" w:color="auto" w:fill="auto"/>
          </w:tcPr>
          <w:p w14:paraId="5101E66D" w14:textId="77777777" w:rsidR="004642D3" w:rsidRPr="00151068" w:rsidRDefault="004642D3" w:rsidP="004642D3">
            <w:pPr>
              <w:rPr>
                <w:i/>
                <w:iCs/>
                <w:sz w:val="22"/>
                <w:lang w:val="es-ES"/>
              </w:rPr>
            </w:pPr>
            <w:r w:rsidRPr="00151068">
              <w:rPr>
                <w:i/>
                <w:iCs/>
                <w:sz w:val="22"/>
                <w:lang w:val="es-ES"/>
              </w:rPr>
              <w:t>Hyla Vigilans</w:t>
            </w:r>
          </w:p>
        </w:tc>
        <w:tc>
          <w:tcPr>
            <w:tcW w:w="1417" w:type="dxa"/>
            <w:shd w:val="clear" w:color="auto" w:fill="auto"/>
          </w:tcPr>
          <w:p w14:paraId="50F1B605"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63E0B029" w14:textId="77777777" w:rsidR="004642D3" w:rsidRPr="00151068" w:rsidRDefault="004642D3" w:rsidP="004642D3">
            <w:pPr>
              <w:rPr>
                <w:sz w:val="22"/>
                <w:lang w:val="es-ES"/>
              </w:rPr>
            </w:pPr>
            <w:r w:rsidRPr="00151068">
              <w:rPr>
                <w:sz w:val="22"/>
                <w:lang w:val="es-ES"/>
              </w:rPr>
              <w:t>°</w:t>
            </w:r>
          </w:p>
        </w:tc>
        <w:tc>
          <w:tcPr>
            <w:tcW w:w="2386" w:type="dxa"/>
            <w:shd w:val="clear" w:color="auto" w:fill="auto"/>
          </w:tcPr>
          <w:p w14:paraId="3DD306A3" w14:textId="77777777" w:rsidR="004642D3" w:rsidRPr="00151068" w:rsidRDefault="004642D3" w:rsidP="004642D3">
            <w:pPr>
              <w:rPr>
                <w:sz w:val="22"/>
                <w:lang w:val="es-ES"/>
              </w:rPr>
            </w:pPr>
            <w:r w:rsidRPr="00151068">
              <w:rPr>
                <w:sz w:val="22"/>
                <w:lang w:val="es-ES"/>
              </w:rPr>
              <w:t>(I)</w:t>
            </w:r>
          </w:p>
        </w:tc>
      </w:tr>
      <w:tr w:rsidR="004642D3" w:rsidRPr="00151068" w14:paraId="4DEC89E0" w14:textId="77777777" w:rsidTr="004642D3">
        <w:trPr>
          <w:trHeight w:val="227"/>
          <w:jc w:val="center"/>
        </w:trPr>
        <w:tc>
          <w:tcPr>
            <w:tcW w:w="2835" w:type="dxa"/>
            <w:shd w:val="clear" w:color="auto" w:fill="auto"/>
          </w:tcPr>
          <w:p w14:paraId="4EB4BD9B" w14:textId="77777777" w:rsidR="004642D3" w:rsidRPr="00151068" w:rsidRDefault="004642D3" w:rsidP="004642D3">
            <w:pPr>
              <w:rPr>
                <w:i/>
                <w:iCs/>
                <w:sz w:val="22"/>
                <w:lang w:val="es-ES"/>
              </w:rPr>
            </w:pPr>
            <w:r w:rsidRPr="00151068">
              <w:rPr>
                <w:i/>
                <w:iCs/>
                <w:sz w:val="22"/>
                <w:lang w:val="es-ES"/>
              </w:rPr>
              <w:t>Phrynohyas venulosa</w:t>
            </w:r>
          </w:p>
        </w:tc>
        <w:tc>
          <w:tcPr>
            <w:tcW w:w="1417" w:type="dxa"/>
            <w:shd w:val="clear" w:color="auto" w:fill="auto"/>
          </w:tcPr>
          <w:p w14:paraId="06DAB5F5"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0F8338E5" w14:textId="77777777" w:rsidR="004642D3" w:rsidRPr="00151068" w:rsidRDefault="004642D3" w:rsidP="004642D3">
            <w:pPr>
              <w:rPr>
                <w:sz w:val="22"/>
                <w:lang w:val="es-ES"/>
              </w:rPr>
            </w:pPr>
            <w:r w:rsidRPr="00151068">
              <w:rPr>
                <w:sz w:val="22"/>
                <w:lang w:val="es-ES"/>
              </w:rPr>
              <w:t>Gh</w:t>
            </w:r>
          </w:p>
        </w:tc>
        <w:tc>
          <w:tcPr>
            <w:tcW w:w="2386" w:type="dxa"/>
            <w:shd w:val="clear" w:color="auto" w:fill="auto"/>
          </w:tcPr>
          <w:p w14:paraId="382A6835" w14:textId="77777777" w:rsidR="004642D3" w:rsidRPr="00151068" w:rsidRDefault="004642D3" w:rsidP="004642D3">
            <w:pPr>
              <w:rPr>
                <w:sz w:val="22"/>
                <w:lang w:val="es-ES"/>
              </w:rPr>
            </w:pPr>
            <w:r w:rsidRPr="00151068">
              <w:rPr>
                <w:sz w:val="22"/>
                <w:lang w:val="es-ES"/>
              </w:rPr>
              <w:t>(I)</w:t>
            </w:r>
          </w:p>
        </w:tc>
      </w:tr>
      <w:tr w:rsidR="004642D3" w:rsidRPr="00151068" w14:paraId="06939CBC" w14:textId="77777777" w:rsidTr="004642D3">
        <w:trPr>
          <w:trHeight w:val="227"/>
          <w:jc w:val="center"/>
        </w:trPr>
        <w:tc>
          <w:tcPr>
            <w:tcW w:w="2835" w:type="dxa"/>
            <w:shd w:val="clear" w:color="auto" w:fill="auto"/>
          </w:tcPr>
          <w:p w14:paraId="0672414D" w14:textId="77777777" w:rsidR="004642D3" w:rsidRPr="00151068" w:rsidRDefault="004642D3" w:rsidP="004642D3">
            <w:pPr>
              <w:rPr>
                <w:bCs/>
                <w:i/>
                <w:sz w:val="22"/>
                <w:lang w:val="es-ES"/>
              </w:rPr>
            </w:pPr>
            <w:r w:rsidRPr="00151068">
              <w:rPr>
                <w:bCs/>
                <w:i/>
                <w:sz w:val="22"/>
                <w:lang w:val="es-ES"/>
              </w:rPr>
              <w:t>Pseudis paradoxa</w:t>
            </w:r>
          </w:p>
        </w:tc>
        <w:tc>
          <w:tcPr>
            <w:tcW w:w="1417" w:type="dxa"/>
            <w:shd w:val="clear" w:color="auto" w:fill="auto"/>
          </w:tcPr>
          <w:p w14:paraId="683FE22A"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75D45220" w14:textId="77777777" w:rsidR="004642D3" w:rsidRPr="00151068" w:rsidRDefault="004642D3" w:rsidP="004642D3">
            <w:pPr>
              <w:rPr>
                <w:sz w:val="22"/>
                <w:lang w:val="es-ES"/>
              </w:rPr>
            </w:pPr>
            <w:r w:rsidRPr="00151068">
              <w:rPr>
                <w:sz w:val="22"/>
                <w:lang w:val="es-ES"/>
              </w:rPr>
              <w:t>°</w:t>
            </w:r>
          </w:p>
        </w:tc>
        <w:tc>
          <w:tcPr>
            <w:tcW w:w="2386" w:type="dxa"/>
            <w:shd w:val="clear" w:color="auto" w:fill="auto"/>
          </w:tcPr>
          <w:p w14:paraId="6D5F92E7" w14:textId="77777777" w:rsidR="004642D3" w:rsidRPr="00151068" w:rsidRDefault="004642D3" w:rsidP="004642D3">
            <w:pPr>
              <w:rPr>
                <w:sz w:val="22"/>
                <w:lang w:val="es-ES"/>
              </w:rPr>
            </w:pPr>
            <w:r w:rsidRPr="00151068">
              <w:rPr>
                <w:sz w:val="22"/>
                <w:lang w:val="es-ES"/>
              </w:rPr>
              <w:t>(I)</w:t>
            </w:r>
          </w:p>
        </w:tc>
      </w:tr>
      <w:tr w:rsidR="004642D3" w:rsidRPr="00151068" w14:paraId="11807B4C" w14:textId="77777777" w:rsidTr="004642D3">
        <w:trPr>
          <w:trHeight w:val="227"/>
          <w:jc w:val="center"/>
        </w:trPr>
        <w:tc>
          <w:tcPr>
            <w:tcW w:w="2835" w:type="dxa"/>
            <w:shd w:val="clear" w:color="auto" w:fill="auto"/>
          </w:tcPr>
          <w:p w14:paraId="67F092AA" w14:textId="77777777" w:rsidR="004642D3" w:rsidRPr="00151068" w:rsidRDefault="004642D3" w:rsidP="004642D3">
            <w:pPr>
              <w:rPr>
                <w:i/>
                <w:iCs/>
                <w:sz w:val="22"/>
                <w:lang w:val="es-ES"/>
              </w:rPr>
            </w:pPr>
            <w:r w:rsidRPr="00151068">
              <w:rPr>
                <w:bCs/>
                <w:sz w:val="22"/>
                <w:lang w:val="es-ES"/>
              </w:rPr>
              <w:t>LEPTODACTYLIDAE</w:t>
            </w:r>
          </w:p>
        </w:tc>
        <w:tc>
          <w:tcPr>
            <w:tcW w:w="1417" w:type="dxa"/>
            <w:shd w:val="clear" w:color="auto" w:fill="auto"/>
          </w:tcPr>
          <w:p w14:paraId="133770B5" w14:textId="77777777" w:rsidR="004642D3" w:rsidRPr="00151068" w:rsidRDefault="004642D3" w:rsidP="004642D3">
            <w:pPr>
              <w:rPr>
                <w:sz w:val="22"/>
                <w:lang w:val="es-ES"/>
              </w:rPr>
            </w:pPr>
          </w:p>
        </w:tc>
        <w:tc>
          <w:tcPr>
            <w:tcW w:w="1134" w:type="dxa"/>
            <w:shd w:val="clear" w:color="auto" w:fill="auto"/>
          </w:tcPr>
          <w:p w14:paraId="50EB8746" w14:textId="77777777" w:rsidR="004642D3" w:rsidRPr="00151068" w:rsidRDefault="004642D3" w:rsidP="004642D3">
            <w:pPr>
              <w:rPr>
                <w:sz w:val="22"/>
                <w:lang w:val="es-ES"/>
              </w:rPr>
            </w:pPr>
          </w:p>
        </w:tc>
        <w:tc>
          <w:tcPr>
            <w:tcW w:w="2386" w:type="dxa"/>
            <w:shd w:val="clear" w:color="auto" w:fill="auto"/>
          </w:tcPr>
          <w:p w14:paraId="76B1791E" w14:textId="77777777" w:rsidR="004642D3" w:rsidRPr="00151068" w:rsidRDefault="004642D3" w:rsidP="004642D3">
            <w:pPr>
              <w:rPr>
                <w:sz w:val="22"/>
                <w:lang w:val="es-ES"/>
              </w:rPr>
            </w:pPr>
          </w:p>
        </w:tc>
      </w:tr>
      <w:tr w:rsidR="004642D3" w:rsidRPr="00151068" w14:paraId="17307777" w14:textId="77777777" w:rsidTr="004642D3">
        <w:trPr>
          <w:trHeight w:val="227"/>
          <w:jc w:val="center"/>
        </w:trPr>
        <w:tc>
          <w:tcPr>
            <w:tcW w:w="2835" w:type="dxa"/>
            <w:shd w:val="clear" w:color="auto" w:fill="auto"/>
          </w:tcPr>
          <w:p w14:paraId="0906CEC8" w14:textId="77777777" w:rsidR="004642D3" w:rsidRPr="00151068" w:rsidRDefault="004642D3" w:rsidP="004642D3">
            <w:pPr>
              <w:rPr>
                <w:sz w:val="22"/>
                <w:lang w:val="es-ES"/>
              </w:rPr>
            </w:pPr>
            <w:r w:rsidRPr="00151068">
              <w:rPr>
                <w:i/>
                <w:iCs/>
                <w:sz w:val="22"/>
                <w:lang w:val="es-ES"/>
              </w:rPr>
              <w:t xml:space="preserve">Leptodactylus bolivianus </w:t>
            </w:r>
          </w:p>
        </w:tc>
        <w:tc>
          <w:tcPr>
            <w:tcW w:w="1417" w:type="dxa"/>
            <w:shd w:val="clear" w:color="auto" w:fill="auto"/>
          </w:tcPr>
          <w:p w14:paraId="65377CA9"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1CB64D77"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18C6A18E" w14:textId="77777777" w:rsidR="004642D3" w:rsidRPr="00151068" w:rsidRDefault="004642D3" w:rsidP="004642D3">
            <w:pPr>
              <w:rPr>
                <w:sz w:val="22"/>
                <w:lang w:val="es-ES"/>
              </w:rPr>
            </w:pPr>
            <w:r w:rsidRPr="00151068">
              <w:rPr>
                <w:sz w:val="22"/>
                <w:lang w:val="es-ES"/>
              </w:rPr>
              <w:t>(II)</w:t>
            </w:r>
          </w:p>
        </w:tc>
      </w:tr>
      <w:tr w:rsidR="004642D3" w:rsidRPr="00151068" w14:paraId="5514C491" w14:textId="77777777" w:rsidTr="004642D3">
        <w:trPr>
          <w:trHeight w:val="227"/>
          <w:jc w:val="center"/>
        </w:trPr>
        <w:tc>
          <w:tcPr>
            <w:tcW w:w="2835" w:type="dxa"/>
            <w:shd w:val="clear" w:color="auto" w:fill="auto"/>
          </w:tcPr>
          <w:p w14:paraId="3963D085" w14:textId="77777777" w:rsidR="004642D3" w:rsidRPr="00151068" w:rsidRDefault="004642D3" w:rsidP="004642D3">
            <w:pPr>
              <w:rPr>
                <w:sz w:val="22"/>
                <w:lang w:val="es-ES"/>
              </w:rPr>
            </w:pPr>
            <w:r w:rsidRPr="00151068">
              <w:rPr>
                <w:i/>
                <w:iCs/>
                <w:sz w:val="22"/>
                <w:lang w:val="es-ES"/>
              </w:rPr>
              <w:t>Leptodactylus cf. insularum</w:t>
            </w:r>
          </w:p>
        </w:tc>
        <w:tc>
          <w:tcPr>
            <w:tcW w:w="1417" w:type="dxa"/>
            <w:shd w:val="clear" w:color="auto" w:fill="auto"/>
          </w:tcPr>
          <w:p w14:paraId="45435250"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42B9924A" w14:textId="77777777" w:rsidR="004642D3" w:rsidRPr="00151068" w:rsidRDefault="004642D3" w:rsidP="004642D3">
            <w:pPr>
              <w:rPr>
                <w:sz w:val="22"/>
                <w:lang w:val="es-ES"/>
              </w:rPr>
            </w:pPr>
            <w:r w:rsidRPr="00151068">
              <w:rPr>
                <w:sz w:val="22"/>
                <w:lang w:val="es-ES"/>
              </w:rPr>
              <w:t>°</w:t>
            </w:r>
          </w:p>
        </w:tc>
        <w:tc>
          <w:tcPr>
            <w:tcW w:w="2386" w:type="dxa"/>
            <w:shd w:val="clear" w:color="auto" w:fill="auto"/>
          </w:tcPr>
          <w:p w14:paraId="642E08CE" w14:textId="77777777" w:rsidR="004642D3" w:rsidRPr="00151068" w:rsidRDefault="004642D3" w:rsidP="004642D3">
            <w:pPr>
              <w:rPr>
                <w:sz w:val="22"/>
                <w:lang w:val="es-ES"/>
              </w:rPr>
            </w:pPr>
            <w:r w:rsidRPr="00151068">
              <w:rPr>
                <w:sz w:val="22"/>
                <w:lang w:val="es-ES"/>
              </w:rPr>
              <w:t>(II)</w:t>
            </w:r>
          </w:p>
        </w:tc>
      </w:tr>
      <w:tr w:rsidR="004642D3" w:rsidRPr="00151068" w14:paraId="6163D138" w14:textId="77777777" w:rsidTr="004642D3">
        <w:trPr>
          <w:trHeight w:val="227"/>
          <w:jc w:val="center"/>
        </w:trPr>
        <w:tc>
          <w:tcPr>
            <w:tcW w:w="2835" w:type="dxa"/>
            <w:shd w:val="clear" w:color="auto" w:fill="auto"/>
          </w:tcPr>
          <w:p w14:paraId="18C5C093" w14:textId="77777777" w:rsidR="004642D3" w:rsidRPr="00151068" w:rsidRDefault="004642D3" w:rsidP="004642D3">
            <w:pPr>
              <w:rPr>
                <w:sz w:val="22"/>
                <w:lang w:val="es-ES"/>
              </w:rPr>
            </w:pPr>
            <w:r w:rsidRPr="00151068">
              <w:rPr>
                <w:i/>
                <w:iCs/>
                <w:sz w:val="22"/>
                <w:lang w:val="es-ES"/>
              </w:rPr>
              <w:t xml:space="preserve">Physalaemus pustulosus </w:t>
            </w:r>
          </w:p>
        </w:tc>
        <w:tc>
          <w:tcPr>
            <w:tcW w:w="1417" w:type="dxa"/>
            <w:shd w:val="clear" w:color="auto" w:fill="auto"/>
          </w:tcPr>
          <w:p w14:paraId="75798F55"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537C981A"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6DE410C2" w14:textId="77777777" w:rsidR="004642D3" w:rsidRPr="00151068" w:rsidRDefault="004642D3" w:rsidP="004642D3">
            <w:pPr>
              <w:rPr>
                <w:sz w:val="22"/>
                <w:lang w:val="es-ES"/>
              </w:rPr>
            </w:pPr>
            <w:r w:rsidRPr="00151068">
              <w:rPr>
                <w:sz w:val="22"/>
                <w:lang w:val="es-ES"/>
              </w:rPr>
              <w:t>(II)</w:t>
            </w:r>
          </w:p>
        </w:tc>
      </w:tr>
      <w:tr w:rsidR="004642D3" w:rsidRPr="00151068" w14:paraId="49BF61A1" w14:textId="77777777" w:rsidTr="004642D3">
        <w:trPr>
          <w:trHeight w:val="227"/>
          <w:jc w:val="center"/>
        </w:trPr>
        <w:tc>
          <w:tcPr>
            <w:tcW w:w="2835" w:type="dxa"/>
            <w:shd w:val="clear" w:color="auto" w:fill="auto"/>
          </w:tcPr>
          <w:p w14:paraId="4D5E3D2A" w14:textId="77777777" w:rsidR="004642D3" w:rsidRPr="00151068" w:rsidRDefault="004642D3" w:rsidP="004642D3">
            <w:pPr>
              <w:rPr>
                <w:sz w:val="22"/>
                <w:lang w:val="es-ES"/>
              </w:rPr>
            </w:pPr>
            <w:r w:rsidRPr="00151068">
              <w:rPr>
                <w:i/>
                <w:iCs/>
                <w:sz w:val="22"/>
                <w:lang w:val="es-ES"/>
              </w:rPr>
              <w:t xml:space="preserve">Pleuroderma brachyops </w:t>
            </w:r>
          </w:p>
        </w:tc>
        <w:tc>
          <w:tcPr>
            <w:tcW w:w="1417" w:type="dxa"/>
            <w:shd w:val="clear" w:color="auto" w:fill="auto"/>
          </w:tcPr>
          <w:p w14:paraId="335D5CB5" w14:textId="77777777" w:rsidR="004642D3" w:rsidRPr="00151068" w:rsidRDefault="004642D3" w:rsidP="004642D3">
            <w:pPr>
              <w:rPr>
                <w:sz w:val="22"/>
                <w:lang w:val="es-ES"/>
              </w:rPr>
            </w:pPr>
            <w:r w:rsidRPr="00151068">
              <w:rPr>
                <w:sz w:val="22"/>
                <w:lang w:val="es-ES"/>
              </w:rPr>
              <w:t>Rana</w:t>
            </w:r>
          </w:p>
        </w:tc>
        <w:tc>
          <w:tcPr>
            <w:tcW w:w="1134" w:type="dxa"/>
            <w:shd w:val="clear" w:color="auto" w:fill="auto"/>
          </w:tcPr>
          <w:p w14:paraId="1FBA6D8A" w14:textId="77777777" w:rsidR="004642D3" w:rsidRPr="00151068" w:rsidRDefault="004642D3" w:rsidP="004642D3">
            <w:pPr>
              <w:rPr>
                <w:sz w:val="22"/>
                <w:lang w:val="es-ES"/>
              </w:rPr>
            </w:pPr>
            <w:r w:rsidRPr="00151068">
              <w:rPr>
                <w:sz w:val="22"/>
                <w:lang w:val="es-ES"/>
              </w:rPr>
              <w:t>* Mg</w:t>
            </w:r>
          </w:p>
        </w:tc>
        <w:tc>
          <w:tcPr>
            <w:tcW w:w="2386" w:type="dxa"/>
            <w:shd w:val="clear" w:color="auto" w:fill="auto"/>
          </w:tcPr>
          <w:p w14:paraId="4E08FC2E" w14:textId="77777777" w:rsidR="004642D3" w:rsidRPr="00151068" w:rsidRDefault="004642D3" w:rsidP="004642D3">
            <w:pPr>
              <w:rPr>
                <w:sz w:val="22"/>
                <w:lang w:val="es-ES"/>
              </w:rPr>
            </w:pPr>
            <w:r w:rsidRPr="00151068">
              <w:rPr>
                <w:sz w:val="22"/>
                <w:lang w:val="es-ES"/>
              </w:rPr>
              <w:t>(II)</w:t>
            </w:r>
          </w:p>
        </w:tc>
      </w:tr>
      <w:tr w:rsidR="004642D3" w:rsidRPr="00151068" w14:paraId="321204BA" w14:textId="77777777" w:rsidTr="004642D3">
        <w:trPr>
          <w:trHeight w:val="227"/>
          <w:jc w:val="center"/>
        </w:trPr>
        <w:tc>
          <w:tcPr>
            <w:tcW w:w="2835" w:type="dxa"/>
            <w:shd w:val="clear" w:color="auto" w:fill="auto"/>
          </w:tcPr>
          <w:p w14:paraId="4E112D10" w14:textId="77777777" w:rsidR="004642D3" w:rsidRPr="00151068" w:rsidRDefault="004642D3" w:rsidP="004642D3">
            <w:pPr>
              <w:rPr>
                <w:i/>
                <w:iCs/>
                <w:sz w:val="22"/>
                <w:lang w:val="es-ES"/>
              </w:rPr>
            </w:pPr>
            <w:r w:rsidRPr="00151068">
              <w:rPr>
                <w:i/>
                <w:iCs/>
                <w:sz w:val="22"/>
                <w:lang w:val="es-ES"/>
              </w:rPr>
              <w:t>Pseudopaludicola pusilla</w:t>
            </w:r>
          </w:p>
        </w:tc>
        <w:tc>
          <w:tcPr>
            <w:tcW w:w="1417" w:type="dxa"/>
            <w:shd w:val="clear" w:color="auto" w:fill="auto"/>
          </w:tcPr>
          <w:p w14:paraId="03FA94E9" w14:textId="77777777" w:rsidR="004642D3" w:rsidRPr="00151068" w:rsidRDefault="004642D3" w:rsidP="004642D3">
            <w:pPr>
              <w:rPr>
                <w:sz w:val="22"/>
                <w:lang w:val="es-ES"/>
              </w:rPr>
            </w:pPr>
            <w:r w:rsidRPr="00151068">
              <w:rPr>
                <w:sz w:val="22"/>
                <w:lang w:val="es-ES"/>
              </w:rPr>
              <w:t>Rana enana</w:t>
            </w:r>
          </w:p>
        </w:tc>
        <w:tc>
          <w:tcPr>
            <w:tcW w:w="1134" w:type="dxa"/>
            <w:shd w:val="clear" w:color="auto" w:fill="auto"/>
          </w:tcPr>
          <w:p w14:paraId="3F2F56CE" w14:textId="77777777" w:rsidR="004642D3" w:rsidRPr="00151068" w:rsidRDefault="004642D3" w:rsidP="004642D3">
            <w:pPr>
              <w:rPr>
                <w:sz w:val="22"/>
                <w:lang w:val="es-ES"/>
              </w:rPr>
            </w:pPr>
            <w:r w:rsidRPr="00151068">
              <w:rPr>
                <w:sz w:val="22"/>
                <w:lang w:val="es-ES"/>
              </w:rPr>
              <w:t>° Mg, Bs, Ms</w:t>
            </w:r>
          </w:p>
        </w:tc>
        <w:tc>
          <w:tcPr>
            <w:tcW w:w="2386" w:type="dxa"/>
            <w:shd w:val="clear" w:color="auto" w:fill="auto"/>
          </w:tcPr>
          <w:p w14:paraId="16220477" w14:textId="77777777" w:rsidR="004642D3" w:rsidRPr="00151068" w:rsidRDefault="004642D3" w:rsidP="004642D3">
            <w:pPr>
              <w:rPr>
                <w:sz w:val="22"/>
                <w:lang w:val="es-ES"/>
              </w:rPr>
            </w:pPr>
            <w:r w:rsidRPr="00151068">
              <w:rPr>
                <w:sz w:val="22"/>
                <w:lang w:val="es-ES"/>
              </w:rPr>
              <w:t>(I)</w:t>
            </w:r>
          </w:p>
        </w:tc>
      </w:tr>
      <w:tr w:rsidR="004642D3" w:rsidRPr="00151068" w14:paraId="685BCB8F" w14:textId="77777777" w:rsidTr="004642D3">
        <w:trPr>
          <w:trHeight w:val="227"/>
          <w:jc w:val="center"/>
        </w:trPr>
        <w:tc>
          <w:tcPr>
            <w:tcW w:w="2835" w:type="dxa"/>
            <w:shd w:val="clear" w:color="auto" w:fill="auto"/>
          </w:tcPr>
          <w:p w14:paraId="784C0F96" w14:textId="77777777" w:rsidR="004642D3" w:rsidRPr="00151068" w:rsidRDefault="004642D3" w:rsidP="004642D3">
            <w:pPr>
              <w:rPr>
                <w:iCs/>
                <w:sz w:val="22"/>
                <w:lang w:val="es-ES"/>
              </w:rPr>
            </w:pPr>
            <w:r w:rsidRPr="00151068">
              <w:rPr>
                <w:iCs/>
                <w:sz w:val="22"/>
                <w:lang w:val="es-ES"/>
              </w:rPr>
              <w:t>MICROHYLIDAE</w:t>
            </w:r>
          </w:p>
        </w:tc>
        <w:tc>
          <w:tcPr>
            <w:tcW w:w="1417" w:type="dxa"/>
            <w:shd w:val="clear" w:color="auto" w:fill="auto"/>
          </w:tcPr>
          <w:p w14:paraId="18FEDA4A" w14:textId="77777777" w:rsidR="004642D3" w:rsidRPr="00151068" w:rsidRDefault="004642D3" w:rsidP="004642D3">
            <w:pPr>
              <w:rPr>
                <w:sz w:val="22"/>
                <w:lang w:val="es-ES"/>
              </w:rPr>
            </w:pPr>
          </w:p>
        </w:tc>
        <w:tc>
          <w:tcPr>
            <w:tcW w:w="1134" w:type="dxa"/>
            <w:shd w:val="clear" w:color="auto" w:fill="auto"/>
          </w:tcPr>
          <w:p w14:paraId="040918D6" w14:textId="77777777" w:rsidR="004642D3" w:rsidRPr="00151068" w:rsidRDefault="004642D3" w:rsidP="004642D3">
            <w:pPr>
              <w:rPr>
                <w:sz w:val="22"/>
                <w:lang w:val="es-ES"/>
              </w:rPr>
            </w:pPr>
          </w:p>
        </w:tc>
        <w:tc>
          <w:tcPr>
            <w:tcW w:w="2386" w:type="dxa"/>
            <w:shd w:val="clear" w:color="auto" w:fill="auto"/>
          </w:tcPr>
          <w:p w14:paraId="6C0A75F3" w14:textId="77777777" w:rsidR="004642D3" w:rsidRPr="00151068" w:rsidRDefault="004642D3" w:rsidP="004642D3">
            <w:pPr>
              <w:rPr>
                <w:sz w:val="22"/>
                <w:lang w:val="es-ES"/>
              </w:rPr>
            </w:pPr>
          </w:p>
        </w:tc>
      </w:tr>
      <w:tr w:rsidR="004642D3" w:rsidRPr="00151068" w14:paraId="5072CB40" w14:textId="77777777" w:rsidTr="004642D3">
        <w:trPr>
          <w:trHeight w:val="227"/>
          <w:jc w:val="center"/>
        </w:trPr>
        <w:tc>
          <w:tcPr>
            <w:tcW w:w="2835" w:type="dxa"/>
            <w:shd w:val="clear" w:color="auto" w:fill="auto"/>
          </w:tcPr>
          <w:p w14:paraId="249D1686" w14:textId="77777777" w:rsidR="004642D3" w:rsidRPr="00151068" w:rsidRDefault="004642D3" w:rsidP="004642D3">
            <w:pPr>
              <w:rPr>
                <w:i/>
                <w:iCs/>
                <w:sz w:val="22"/>
                <w:lang w:val="es-ES"/>
              </w:rPr>
            </w:pPr>
            <w:r w:rsidRPr="00151068">
              <w:rPr>
                <w:i/>
                <w:iCs/>
                <w:sz w:val="22"/>
                <w:lang w:val="es-ES"/>
              </w:rPr>
              <w:t>Elachistocleis ovalis</w:t>
            </w:r>
          </w:p>
        </w:tc>
        <w:tc>
          <w:tcPr>
            <w:tcW w:w="1417" w:type="dxa"/>
            <w:shd w:val="clear" w:color="auto" w:fill="auto"/>
          </w:tcPr>
          <w:p w14:paraId="3975E9E6" w14:textId="77777777" w:rsidR="004642D3" w:rsidRPr="00151068" w:rsidRDefault="004642D3" w:rsidP="004642D3">
            <w:pPr>
              <w:rPr>
                <w:sz w:val="22"/>
                <w:lang w:val="es-ES"/>
              </w:rPr>
            </w:pPr>
            <w:r w:rsidRPr="00151068">
              <w:rPr>
                <w:sz w:val="22"/>
                <w:lang w:val="es-ES"/>
              </w:rPr>
              <w:t>Ranas</w:t>
            </w:r>
          </w:p>
        </w:tc>
        <w:tc>
          <w:tcPr>
            <w:tcW w:w="1134" w:type="dxa"/>
            <w:shd w:val="clear" w:color="auto" w:fill="auto"/>
          </w:tcPr>
          <w:p w14:paraId="7B9AE083" w14:textId="77777777" w:rsidR="004642D3" w:rsidRPr="00151068" w:rsidRDefault="004642D3" w:rsidP="004642D3">
            <w:pPr>
              <w:rPr>
                <w:sz w:val="22"/>
                <w:lang w:val="es-ES"/>
              </w:rPr>
            </w:pPr>
            <w:r w:rsidRPr="00151068">
              <w:rPr>
                <w:sz w:val="22"/>
                <w:lang w:val="es-ES"/>
              </w:rPr>
              <w:t>° Mg, Bs, Ms</w:t>
            </w:r>
          </w:p>
        </w:tc>
        <w:tc>
          <w:tcPr>
            <w:tcW w:w="2386" w:type="dxa"/>
            <w:shd w:val="clear" w:color="auto" w:fill="auto"/>
          </w:tcPr>
          <w:p w14:paraId="7FA3F81F" w14:textId="77777777" w:rsidR="004642D3" w:rsidRPr="00151068" w:rsidRDefault="004642D3" w:rsidP="004642D3">
            <w:pPr>
              <w:rPr>
                <w:sz w:val="22"/>
                <w:lang w:val="es-ES"/>
              </w:rPr>
            </w:pPr>
            <w:r w:rsidRPr="00151068">
              <w:rPr>
                <w:sz w:val="22"/>
                <w:lang w:val="es-ES"/>
              </w:rPr>
              <w:t>(I)</w:t>
            </w:r>
          </w:p>
        </w:tc>
      </w:tr>
      <w:tr w:rsidR="004642D3" w:rsidRPr="00151068" w14:paraId="27342610" w14:textId="77777777" w:rsidTr="004642D3">
        <w:trPr>
          <w:trHeight w:val="227"/>
          <w:jc w:val="center"/>
        </w:trPr>
        <w:tc>
          <w:tcPr>
            <w:tcW w:w="7772" w:type="dxa"/>
            <w:gridSpan w:val="4"/>
            <w:shd w:val="clear" w:color="auto" w:fill="auto"/>
          </w:tcPr>
          <w:p w14:paraId="5EEC382E" w14:textId="77777777" w:rsidR="004642D3" w:rsidRPr="00151068" w:rsidRDefault="004642D3" w:rsidP="004642D3">
            <w:pPr>
              <w:rPr>
                <w:sz w:val="22"/>
                <w:lang w:val="es-ES"/>
              </w:rPr>
            </w:pPr>
            <w:r w:rsidRPr="00151068">
              <w:rPr>
                <w:sz w:val="22"/>
                <w:lang w:val="es-ES"/>
              </w:rPr>
              <w:t>° En la ribera de las bocas de los caños que se desprenden del río Magdalena, en los playones y humedales donde hay predominio de agua dulce; * Entre el manglar y áreas aledañas a la playa; Mg: manglar; Gh: Gran variedad de hábitats; Bs: Bosque seco; Ms: matorral seco.</w:t>
            </w:r>
          </w:p>
        </w:tc>
      </w:tr>
      <w:tr w:rsidR="004642D3" w:rsidRPr="00151068" w14:paraId="5182F9F3" w14:textId="77777777" w:rsidTr="004642D3">
        <w:trPr>
          <w:trHeight w:val="227"/>
          <w:jc w:val="center"/>
        </w:trPr>
        <w:tc>
          <w:tcPr>
            <w:tcW w:w="7772" w:type="dxa"/>
            <w:gridSpan w:val="4"/>
            <w:shd w:val="clear" w:color="auto" w:fill="auto"/>
          </w:tcPr>
          <w:p w14:paraId="16A4F620" w14:textId="77777777" w:rsidR="004642D3" w:rsidRPr="00151068" w:rsidRDefault="004642D3" w:rsidP="004642D3">
            <w:pPr>
              <w:rPr>
                <w:sz w:val="22"/>
                <w:lang w:val="es-ES"/>
              </w:rPr>
            </w:pPr>
            <w:r w:rsidRPr="00151068">
              <w:rPr>
                <w:sz w:val="22"/>
                <w:lang w:val="es-ES"/>
              </w:rPr>
              <w:t>Magdalena: (I). Todo el departamento, (II) manglares y humedales del delta- estuario del rio Magdalena.</w:t>
            </w:r>
          </w:p>
        </w:tc>
      </w:tr>
    </w:tbl>
    <w:p w14:paraId="28BBAE54" w14:textId="77777777" w:rsidR="004642D3" w:rsidRPr="00151068" w:rsidRDefault="004642D3" w:rsidP="004642D3">
      <w:pPr>
        <w:rPr>
          <w:sz w:val="22"/>
        </w:rPr>
      </w:pPr>
    </w:p>
    <w:p w14:paraId="20446D61" w14:textId="64A932F5" w:rsidR="004642D3" w:rsidRPr="00BA7B17" w:rsidRDefault="004642D3" w:rsidP="00F517B9">
      <w:pPr>
        <w:pStyle w:val="Ttulo4"/>
        <w:numPr>
          <w:ilvl w:val="3"/>
          <w:numId w:val="14"/>
        </w:numPr>
        <w:rPr>
          <w:rFonts w:ascii="Arial Narrow" w:hAnsi="Arial Narrow" w:cs="Arial"/>
          <w:i w:val="0"/>
          <w:color w:val="auto"/>
        </w:rPr>
      </w:pPr>
      <w:r w:rsidRPr="00BA7B17">
        <w:rPr>
          <w:rFonts w:ascii="Arial Narrow" w:hAnsi="Arial Narrow" w:cs="Arial"/>
          <w:i w:val="0"/>
          <w:color w:val="auto"/>
        </w:rPr>
        <w:t>Reptiles</w:t>
      </w:r>
    </w:p>
    <w:p w14:paraId="3747B119" w14:textId="77777777" w:rsidR="004642D3" w:rsidRPr="00151068" w:rsidRDefault="004642D3" w:rsidP="009F0140">
      <w:pPr>
        <w:rPr>
          <w:sz w:val="22"/>
        </w:rPr>
      </w:pPr>
    </w:p>
    <w:p w14:paraId="5ABE6952" w14:textId="77777777" w:rsidR="004642D3" w:rsidRPr="00151068" w:rsidRDefault="004642D3" w:rsidP="004642D3">
      <w:pPr>
        <w:rPr>
          <w:sz w:val="22"/>
        </w:rPr>
      </w:pPr>
      <w:r w:rsidRPr="00151068">
        <w:rPr>
          <w:sz w:val="22"/>
        </w:rPr>
        <w:t xml:space="preserve">Los más representativos son el: </w:t>
      </w:r>
      <w:r w:rsidRPr="00151068">
        <w:rPr>
          <w:i/>
          <w:sz w:val="22"/>
        </w:rPr>
        <w:t>Crocodylus acutus</w:t>
      </w:r>
      <w:r w:rsidRPr="00151068">
        <w:rPr>
          <w:sz w:val="22"/>
        </w:rPr>
        <w:t xml:space="preserve"> “Caimán Aguja”, </w:t>
      </w:r>
      <w:r w:rsidRPr="00151068">
        <w:rPr>
          <w:i/>
          <w:sz w:val="22"/>
        </w:rPr>
        <w:t>Caimán crocodilus fuscus</w:t>
      </w:r>
      <w:r w:rsidRPr="00151068">
        <w:rPr>
          <w:sz w:val="22"/>
        </w:rPr>
        <w:t xml:space="preserve"> “Babilla”, </w:t>
      </w:r>
      <w:r w:rsidRPr="00151068">
        <w:rPr>
          <w:i/>
          <w:sz w:val="22"/>
        </w:rPr>
        <w:t>Boa constrictor</w:t>
      </w:r>
      <w:r w:rsidRPr="00151068">
        <w:rPr>
          <w:sz w:val="22"/>
        </w:rPr>
        <w:t xml:space="preserve"> “Boa”, </w:t>
      </w:r>
      <w:r w:rsidRPr="00151068">
        <w:rPr>
          <w:i/>
          <w:sz w:val="22"/>
        </w:rPr>
        <w:t>Iguana iguana “Iguana”</w:t>
      </w:r>
      <w:r w:rsidRPr="00151068">
        <w:rPr>
          <w:sz w:val="22"/>
        </w:rPr>
        <w:t xml:space="preserve"> y varias especies de lagartos (lobo pollero, lagarto, etc.); </w:t>
      </w:r>
      <w:r w:rsidRPr="00151068">
        <w:rPr>
          <w:i/>
          <w:sz w:val="22"/>
        </w:rPr>
        <w:t>Eretmochelys imbricata</w:t>
      </w:r>
      <w:r w:rsidRPr="00151068">
        <w:rPr>
          <w:sz w:val="22"/>
        </w:rPr>
        <w:t xml:space="preserve"> “Tortuga Carey” </w:t>
      </w:r>
      <w:r w:rsidRPr="00151068">
        <w:rPr>
          <w:i/>
          <w:sz w:val="22"/>
        </w:rPr>
        <w:t>Caretta caretta</w:t>
      </w:r>
      <w:r w:rsidRPr="00151068">
        <w:rPr>
          <w:sz w:val="22"/>
        </w:rPr>
        <w:t xml:space="preserve"> “Tortuga Caguamo”,</w:t>
      </w:r>
      <w:r w:rsidRPr="00151068">
        <w:rPr>
          <w:i/>
          <w:sz w:val="22"/>
        </w:rPr>
        <w:t>Dermochelys coriacea</w:t>
      </w:r>
      <w:r w:rsidRPr="00151068">
        <w:rPr>
          <w:sz w:val="22"/>
        </w:rPr>
        <w:t xml:space="preserve"> “Tortuga Canal” y </w:t>
      </w:r>
      <w:r w:rsidRPr="00151068">
        <w:rPr>
          <w:i/>
          <w:sz w:val="22"/>
        </w:rPr>
        <w:t>Trachemys scriptacallirostris “</w:t>
      </w:r>
      <w:r w:rsidRPr="00151068">
        <w:rPr>
          <w:sz w:val="22"/>
        </w:rPr>
        <w:t xml:space="preserve">Icotea”, </w:t>
      </w:r>
      <w:r w:rsidRPr="00151068">
        <w:rPr>
          <w:i/>
          <w:sz w:val="22"/>
        </w:rPr>
        <w:t>Crotalus durissus</w:t>
      </w:r>
      <w:r w:rsidRPr="00151068">
        <w:rPr>
          <w:sz w:val="22"/>
        </w:rPr>
        <w:t xml:space="preserve"> “Cascabel” y </w:t>
      </w:r>
      <w:r w:rsidRPr="00151068">
        <w:rPr>
          <w:i/>
          <w:sz w:val="22"/>
        </w:rPr>
        <w:t>Botrop satrox</w:t>
      </w:r>
      <w:r w:rsidRPr="00151068">
        <w:rPr>
          <w:sz w:val="22"/>
        </w:rPr>
        <w:t xml:space="preserve"> “Mapaná” (Hildebran, 1978; Castaño-Uribe y Cano, 1998; Moreno y Álvarez, 2003; Ruíz-Guerra </w:t>
      </w:r>
      <w:r w:rsidRPr="00151068">
        <w:rPr>
          <w:i/>
          <w:sz w:val="22"/>
        </w:rPr>
        <w:t>et al.,</w:t>
      </w:r>
      <w:r w:rsidRPr="00151068">
        <w:rPr>
          <w:sz w:val="22"/>
        </w:rPr>
        <w:t xml:space="preserve"> 2012).</w:t>
      </w:r>
    </w:p>
    <w:p w14:paraId="55DB6673" w14:textId="77777777" w:rsidR="004642D3" w:rsidRPr="00151068" w:rsidRDefault="004642D3" w:rsidP="004642D3">
      <w:pPr>
        <w:rPr>
          <w:sz w:val="22"/>
        </w:rPr>
      </w:pPr>
    </w:p>
    <w:p w14:paraId="5CF626B0" w14:textId="77777777" w:rsidR="004642D3" w:rsidRPr="00151068" w:rsidRDefault="004642D3" w:rsidP="004642D3">
      <w:pPr>
        <w:rPr>
          <w:sz w:val="22"/>
        </w:rPr>
      </w:pPr>
      <w:r w:rsidRPr="00151068">
        <w:rPr>
          <w:sz w:val="22"/>
        </w:rPr>
        <w:t xml:space="preserve">Las principales especies de reptiles presentes en la VIPIS y en el Complejo Lagunar Ciénaga Grande de Santa Marta se listan en la </w:t>
      </w:r>
      <w:r w:rsidRPr="00151068">
        <w:rPr>
          <w:sz w:val="22"/>
        </w:rPr>
        <w:fldChar w:fldCharType="begin"/>
      </w:r>
      <w:r w:rsidRPr="00151068">
        <w:rPr>
          <w:sz w:val="22"/>
        </w:rPr>
        <w:instrText xml:space="preserve"> REF _Ref433626892 \h  \* MERGEFORMAT </w:instrText>
      </w:r>
      <w:r w:rsidRPr="00151068">
        <w:rPr>
          <w:sz w:val="22"/>
        </w:rPr>
      </w:r>
      <w:r w:rsidRPr="00151068">
        <w:rPr>
          <w:sz w:val="22"/>
        </w:rPr>
        <w:fldChar w:fldCharType="separate"/>
      </w:r>
      <w:r w:rsidR="00EE6BC9" w:rsidRPr="00EE6BC9">
        <w:rPr>
          <w:sz w:val="22"/>
        </w:rPr>
        <w:t>Tabla 6</w:t>
      </w:r>
      <w:r w:rsidRPr="00151068">
        <w:rPr>
          <w:sz w:val="22"/>
        </w:rPr>
        <w:fldChar w:fldCharType="end"/>
      </w:r>
      <w:r w:rsidRPr="00151068">
        <w:rPr>
          <w:sz w:val="22"/>
        </w:rPr>
        <w:t>.</w:t>
      </w:r>
    </w:p>
    <w:p w14:paraId="6A3710C4" w14:textId="77777777" w:rsidR="004642D3" w:rsidRPr="00151068" w:rsidRDefault="004642D3" w:rsidP="004642D3">
      <w:pPr>
        <w:rPr>
          <w:sz w:val="22"/>
        </w:rPr>
      </w:pPr>
    </w:p>
    <w:p w14:paraId="5D8B1F72" w14:textId="77777777" w:rsidR="004642D3" w:rsidRPr="00151068" w:rsidRDefault="004642D3" w:rsidP="00875AED">
      <w:pPr>
        <w:pStyle w:val="Descripcin"/>
        <w:jc w:val="center"/>
        <w:rPr>
          <w:rFonts w:ascii="Arial Narrow" w:hAnsi="Arial Narrow"/>
        </w:rPr>
      </w:pPr>
      <w:bookmarkStart w:id="105" w:name="_Ref433626892"/>
      <w:bookmarkStart w:id="106" w:name="_Toc433970280"/>
      <w:bookmarkStart w:id="107" w:name="_Toc469937280"/>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6</w:t>
      </w:r>
      <w:r w:rsidRPr="00151068">
        <w:rPr>
          <w:rFonts w:ascii="Arial Narrow" w:hAnsi="Arial Narrow"/>
        </w:rPr>
        <w:fldChar w:fldCharType="end"/>
      </w:r>
      <w:bookmarkEnd w:id="105"/>
      <w:r w:rsidRPr="00151068">
        <w:rPr>
          <w:rFonts w:ascii="Arial Narrow" w:hAnsi="Arial Narrow"/>
        </w:rPr>
        <w:t xml:space="preserve"> . Especies de reptiles asociadas a los bosques de mangle y ribereños del Complejo Lagunar Ciénaga Grande de Santa Marta. (Argotte y Monsalvo, 2002; Moreno y Álvarez, 2003).</w:t>
      </w:r>
      <w:bookmarkEnd w:id="106"/>
      <w:bookmarkEnd w:id="107"/>
    </w:p>
    <w:tbl>
      <w:tblPr>
        <w:tblW w:w="8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055"/>
        <w:gridCol w:w="1769"/>
        <w:gridCol w:w="1807"/>
        <w:gridCol w:w="3901"/>
      </w:tblGrid>
      <w:tr w:rsidR="004642D3" w:rsidRPr="00151068" w14:paraId="11A18D38" w14:textId="77777777" w:rsidTr="004642D3">
        <w:trPr>
          <w:trHeight w:val="510"/>
          <w:tblHeader/>
          <w:jc w:val="center"/>
        </w:trPr>
        <w:tc>
          <w:tcPr>
            <w:tcW w:w="1055" w:type="dxa"/>
            <w:shd w:val="clear" w:color="auto" w:fill="auto"/>
            <w:vAlign w:val="center"/>
          </w:tcPr>
          <w:p w14:paraId="3D423600" w14:textId="77777777" w:rsidR="004642D3" w:rsidRPr="00151068" w:rsidRDefault="004642D3" w:rsidP="004642D3">
            <w:pPr>
              <w:rPr>
                <w:b/>
                <w:sz w:val="22"/>
              </w:rPr>
            </w:pPr>
            <w:r w:rsidRPr="00151068">
              <w:rPr>
                <w:b/>
                <w:sz w:val="22"/>
              </w:rPr>
              <w:t>ORDEN</w:t>
            </w:r>
          </w:p>
        </w:tc>
        <w:tc>
          <w:tcPr>
            <w:tcW w:w="1769" w:type="dxa"/>
            <w:shd w:val="clear" w:color="auto" w:fill="auto"/>
            <w:vAlign w:val="center"/>
          </w:tcPr>
          <w:p w14:paraId="301E72D2" w14:textId="77777777" w:rsidR="004642D3" w:rsidRPr="00151068" w:rsidRDefault="004642D3" w:rsidP="004642D3">
            <w:pPr>
              <w:rPr>
                <w:b/>
                <w:sz w:val="22"/>
              </w:rPr>
            </w:pPr>
            <w:r w:rsidRPr="00151068">
              <w:rPr>
                <w:b/>
                <w:sz w:val="22"/>
              </w:rPr>
              <w:t>FAMILIA</w:t>
            </w:r>
          </w:p>
        </w:tc>
        <w:tc>
          <w:tcPr>
            <w:tcW w:w="1807" w:type="dxa"/>
            <w:shd w:val="clear" w:color="auto" w:fill="auto"/>
            <w:vAlign w:val="center"/>
          </w:tcPr>
          <w:p w14:paraId="1B27AD72" w14:textId="77777777" w:rsidR="004642D3" w:rsidRPr="00151068" w:rsidRDefault="004642D3" w:rsidP="004642D3">
            <w:pPr>
              <w:rPr>
                <w:b/>
                <w:sz w:val="22"/>
              </w:rPr>
            </w:pPr>
            <w:r w:rsidRPr="00151068">
              <w:rPr>
                <w:b/>
                <w:sz w:val="22"/>
              </w:rPr>
              <w:t>ESPECIE</w:t>
            </w:r>
          </w:p>
        </w:tc>
        <w:tc>
          <w:tcPr>
            <w:tcW w:w="3901" w:type="dxa"/>
            <w:shd w:val="clear" w:color="auto" w:fill="auto"/>
            <w:vAlign w:val="center"/>
          </w:tcPr>
          <w:p w14:paraId="5C35A902" w14:textId="77777777" w:rsidR="004642D3" w:rsidRPr="00151068" w:rsidRDefault="004642D3" w:rsidP="004642D3">
            <w:pPr>
              <w:rPr>
                <w:b/>
                <w:sz w:val="22"/>
              </w:rPr>
            </w:pPr>
            <w:r w:rsidRPr="00151068">
              <w:rPr>
                <w:b/>
                <w:sz w:val="22"/>
              </w:rPr>
              <w:t>DISTRIBUCIÓN</w:t>
            </w:r>
          </w:p>
        </w:tc>
      </w:tr>
      <w:tr w:rsidR="004642D3" w:rsidRPr="00151068" w14:paraId="2706D014" w14:textId="77777777" w:rsidTr="004642D3">
        <w:trPr>
          <w:trHeight w:val="367"/>
          <w:jc w:val="center"/>
        </w:trPr>
        <w:tc>
          <w:tcPr>
            <w:tcW w:w="1055" w:type="dxa"/>
            <w:vMerge w:val="restart"/>
            <w:vAlign w:val="center"/>
          </w:tcPr>
          <w:p w14:paraId="7DB34880" w14:textId="77777777" w:rsidR="004642D3" w:rsidRPr="00151068" w:rsidRDefault="004642D3" w:rsidP="004642D3">
            <w:pPr>
              <w:rPr>
                <w:sz w:val="22"/>
              </w:rPr>
            </w:pPr>
            <w:r w:rsidRPr="00151068">
              <w:rPr>
                <w:sz w:val="22"/>
              </w:rPr>
              <w:t>Crocodylia</w:t>
            </w:r>
          </w:p>
        </w:tc>
        <w:tc>
          <w:tcPr>
            <w:tcW w:w="1769" w:type="dxa"/>
            <w:vAlign w:val="center"/>
          </w:tcPr>
          <w:p w14:paraId="61F14850" w14:textId="77777777" w:rsidR="004642D3" w:rsidRPr="00151068" w:rsidRDefault="004642D3" w:rsidP="004642D3">
            <w:pPr>
              <w:rPr>
                <w:sz w:val="22"/>
              </w:rPr>
            </w:pPr>
            <w:r w:rsidRPr="00151068">
              <w:rPr>
                <w:sz w:val="22"/>
              </w:rPr>
              <w:t>Alligatoridae</w:t>
            </w:r>
          </w:p>
        </w:tc>
        <w:tc>
          <w:tcPr>
            <w:tcW w:w="1807" w:type="dxa"/>
            <w:vAlign w:val="center"/>
          </w:tcPr>
          <w:p w14:paraId="007021F9" w14:textId="77777777" w:rsidR="004642D3" w:rsidRPr="00151068" w:rsidRDefault="004642D3" w:rsidP="004642D3">
            <w:pPr>
              <w:rPr>
                <w:i/>
                <w:iCs/>
                <w:sz w:val="22"/>
              </w:rPr>
            </w:pPr>
            <w:r w:rsidRPr="00151068">
              <w:rPr>
                <w:i/>
                <w:sz w:val="22"/>
              </w:rPr>
              <w:t>Caiman crocodylus fuscus</w:t>
            </w:r>
          </w:p>
        </w:tc>
        <w:tc>
          <w:tcPr>
            <w:tcW w:w="3901" w:type="dxa"/>
            <w:vAlign w:val="center"/>
          </w:tcPr>
          <w:p w14:paraId="68D3F910" w14:textId="77777777" w:rsidR="004642D3" w:rsidRPr="00151068" w:rsidRDefault="004642D3" w:rsidP="004642D3">
            <w:pPr>
              <w:rPr>
                <w:sz w:val="22"/>
              </w:rPr>
            </w:pPr>
            <w:r w:rsidRPr="00151068">
              <w:rPr>
                <w:sz w:val="22"/>
              </w:rPr>
              <w:t>Ríos Sevilla, Fundación, Frío, Aracataca, Ciénagas y playones de Candelaria</w:t>
            </w:r>
          </w:p>
        </w:tc>
      </w:tr>
      <w:tr w:rsidR="004642D3" w:rsidRPr="00151068" w14:paraId="141236D4" w14:textId="77777777" w:rsidTr="004642D3">
        <w:trPr>
          <w:trHeight w:val="216"/>
          <w:jc w:val="center"/>
        </w:trPr>
        <w:tc>
          <w:tcPr>
            <w:tcW w:w="1055" w:type="dxa"/>
            <w:vMerge/>
            <w:vAlign w:val="center"/>
          </w:tcPr>
          <w:p w14:paraId="4B695878" w14:textId="77777777" w:rsidR="004642D3" w:rsidRPr="00151068" w:rsidRDefault="004642D3" w:rsidP="004642D3">
            <w:pPr>
              <w:rPr>
                <w:sz w:val="22"/>
              </w:rPr>
            </w:pPr>
          </w:p>
        </w:tc>
        <w:tc>
          <w:tcPr>
            <w:tcW w:w="1769" w:type="dxa"/>
            <w:vAlign w:val="center"/>
          </w:tcPr>
          <w:p w14:paraId="2373DF31" w14:textId="77777777" w:rsidR="004642D3" w:rsidRPr="00151068" w:rsidRDefault="004642D3" w:rsidP="004642D3">
            <w:pPr>
              <w:rPr>
                <w:sz w:val="22"/>
              </w:rPr>
            </w:pPr>
            <w:r w:rsidRPr="00151068">
              <w:rPr>
                <w:sz w:val="22"/>
              </w:rPr>
              <w:t>Crocodylidae</w:t>
            </w:r>
          </w:p>
        </w:tc>
        <w:tc>
          <w:tcPr>
            <w:tcW w:w="1807" w:type="dxa"/>
            <w:vAlign w:val="center"/>
          </w:tcPr>
          <w:p w14:paraId="2F462E59" w14:textId="77777777" w:rsidR="004642D3" w:rsidRPr="00151068" w:rsidRDefault="004642D3" w:rsidP="004642D3">
            <w:pPr>
              <w:rPr>
                <w:i/>
                <w:iCs/>
                <w:sz w:val="22"/>
              </w:rPr>
            </w:pPr>
            <w:r w:rsidRPr="00151068">
              <w:rPr>
                <w:i/>
                <w:sz w:val="22"/>
              </w:rPr>
              <w:t>Crocodylus acutus</w:t>
            </w:r>
          </w:p>
        </w:tc>
        <w:tc>
          <w:tcPr>
            <w:tcW w:w="3901" w:type="dxa"/>
            <w:vAlign w:val="center"/>
          </w:tcPr>
          <w:p w14:paraId="326CD41D" w14:textId="77777777" w:rsidR="004642D3" w:rsidRPr="00151068" w:rsidRDefault="004642D3" w:rsidP="004642D3">
            <w:pPr>
              <w:rPr>
                <w:sz w:val="22"/>
              </w:rPr>
            </w:pPr>
            <w:r w:rsidRPr="00151068">
              <w:rPr>
                <w:sz w:val="22"/>
              </w:rPr>
              <w:t>Ríos Sevilla, Fundación, playones de Candelaria, Sevillano</w:t>
            </w:r>
          </w:p>
        </w:tc>
      </w:tr>
      <w:tr w:rsidR="004642D3" w:rsidRPr="00151068" w14:paraId="59CC5D51" w14:textId="77777777" w:rsidTr="004642D3">
        <w:trPr>
          <w:trHeight w:val="227"/>
          <w:jc w:val="center"/>
        </w:trPr>
        <w:tc>
          <w:tcPr>
            <w:tcW w:w="1055" w:type="dxa"/>
            <w:vMerge w:val="restart"/>
            <w:vAlign w:val="center"/>
          </w:tcPr>
          <w:p w14:paraId="19CE11C6" w14:textId="77777777" w:rsidR="004642D3" w:rsidRPr="00151068" w:rsidRDefault="004642D3" w:rsidP="004642D3">
            <w:pPr>
              <w:rPr>
                <w:sz w:val="22"/>
                <w:lang w:val="en-US"/>
              </w:rPr>
            </w:pPr>
            <w:r w:rsidRPr="00151068">
              <w:rPr>
                <w:sz w:val="22"/>
              </w:rPr>
              <w:t>Squamata</w:t>
            </w:r>
          </w:p>
        </w:tc>
        <w:tc>
          <w:tcPr>
            <w:tcW w:w="1769" w:type="dxa"/>
            <w:vMerge w:val="restart"/>
            <w:vAlign w:val="center"/>
          </w:tcPr>
          <w:p w14:paraId="118C9999" w14:textId="77777777" w:rsidR="004642D3" w:rsidRPr="00151068" w:rsidRDefault="004642D3" w:rsidP="004642D3">
            <w:pPr>
              <w:rPr>
                <w:sz w:val="22"/>
                <w:lang w:val="en-US"/>
              </w:rPr>
            </w:pPr>
            <w:r w:rsidRPr="00151068">
              <w:rPr>
                <w:sz w:val="22"/>
                <w:lang w:val="en-US"/>
              </w:rPr>
              <w:t>Boidae</w:t>
            </w:r>
          </w:p>
        </w:tc>
        <w:tc>
          <w:tcPr>
            <w:tcW w:w="1807" w:type="dxa"/>
            <w:vAlign w:val="center"/>
          </w:tcPr>
          <w:p w14:paraId="59ED2CB1" w14:textId="77777777" w:rsidR="004642D3" w:rsidRPr="00151068" w:rsidRDefault="004642D3" w:rsidP="004642D3">
            <w:pPr>
              <w:rPr>
                <w:i/>
                <w:sz w:val="22"/>
                <w:lang w:val="en-US"/>
              </w:rPr>
            </w:pPr>
            <w:r w:rsidRPr="00151068">
              <w:rPr>
                <w:i/>
                <w:sz w:val="22"/>
                <w:lang w:val="en-US"/>
              </w:rPr>
              <w:t>Corallus hortulanus enydris</w:t>
            </w:r>
          </w:p>
        </w:tc>
        <w:tc>
          <w:tcPr>
            <w:tcW w:w="3901" w:type="dxa"/>
            <w:vAlign w:val="center"/>
          </w:tcPr>
          <w:p w14:paraId="7AD85F49" w14:textId="77777777" w:rsidR="004642D3" w:rsidRPr="00151068" w:rsidRDefault="004642D3" w:rsidP="004642D3">
            <w:pPr>
              <w:rPr>
                <w:sz w:val="22"/>
              </w:rPr>
            </w:pPr>
            <w:r w:rsidRPr="00151068">
              <w:rPr>
                <w:sz w:val="22"/>
              </w:rPr>
              <w:t>Bosque de galería</w:t>
            </w:r>
          </w:p>
        </w:tc>
      </w:tr>
      <w:tr w:rsidR="004642D3" w:rsidRPr="00151068" w14:paraId="35EFAE1F" w14:textId="77777777" w:rsidTr="004642D3">
        <w:trPr>
          <w:trHeight w:val="227"/>
          <w:jc w:val="center"/>
        </w:trPr>
        <w:tc>
          <w:tcPr>
            <w:tcW w:w="1055" w:type="dxa"/>
            <w:vMerge/>
            <w:vAlign w:val="center"/>
          </w:tcPr>
          <w:p w14:paraId="1024D88D" w14:textId="77777777" w:rsidR="004642D3" w:rsidRPr="00151068" w:rsidRDefault="004642D3" w:rsidP="004642D3">
            <w:pPr>
              <w:rPr>
                <w:sz w:val="22"/>
                <w:lang w:val="en-US"/>
              </w:rPr>
            </w:pPr>
          </w:p>
        </w:tc>
        <w:tc>
          <w:tcPr>
            <w:tcW w:w="1769" w:type="dxa"/>
            <w:vMerge/>
            <w:vAlign w:val="center"/>
          </w:tcPr>
          <w:p w14:paraId="709450D1" w14:textId="77777777" w:rsidR="004642D3" w:rsidRPr="00151068" w:rsidRDefault="004642D3" w:rsidP="004642D3">
            <w:pPr>
              <w:rPr>
                <w:sz w:val="22"/>
                <w:lang w:val="en-US"/>
              </w:rPr>
            </w:pPr>
          </w:p>
        </w:tc>
        <w:tc>
          <w:tcPr>
            <w:tcW w:w="1807" w:type="dxa"/>
            <w:vAlign w:val="center"/>
          </w:tcPr>
          <w:p w14:paraId="04ED5997" w14:textId="77777777" w:rsidR="004642D3" w:rsidRPr="00151068" w:rsidRDefault="004642D3" w:rsidP="004642D3">
            <w:pPr>
              <w:rPr>
                <w:i/>
                <w:sz w:val="22"/>
                <w:lang w:val="en-US"/>
              </w:rPr>
            </w:pPr>
            <w:r w:rsidRPr="00151068">
              <w:rPr>
                <w:i/>
                <w:sz w:val="22"/>
                <w:lang w:val="en-US"/>
              </w:rPr>
              <w:t>Epicrates cenchris maurus</w:t>
            </w:r>
          </w:p>
        </w:tc>
        <w:tc>
          <w:tcPr>
            <w:tcW w:w="3901" w:type="dxa"/>
            <w:vAlign w:val="center"/>
          </w:tcPr>
          <w:p w14:paraId="2092AC7B" w14:textId="77777777" w:rsidR="004642D3" w:rsidRPr="00151068" w:rsidRDefault="004642D3" w:rsidP="004642D3">
            <w:pPr>
              <w:rPr>
                <w:sz w:val="22"/>
              </w:rPr>
            </w:pPr>
          </w:p>
        </w:tc>
      </w:tr>
      <w:tr w:rsidR="004642D3" w:rsidRPr="00151068" w14:paraId="6A4B2808" w14:textId="77777777" w:rsidTr="004642D3">
        <w:trPr>
          <w:trHeight w:val="227"/>
          <w:jc w:val="center"/>
        </w:trPr>
        <w:tc>
          <w:tcPr>
            <w:tcW w:w="1055" w:type="dxa"/>
            <w:vMerge/>
            <w:vAlign w:val="center"/>
          </w:tcPr>
          <w:p w14:paraId="46F7A105" w14:textId="77777777" w:rsidR="004642D3" w:rsidRPr="00151068" w:rsidRDefault="004642D3" w:rsidP="004642D3">
            <w:pPr>
              <w:rPr>
                <w:sz w:val="22"/>
              </w:rPr>
            </w:pPr>
          </w:p>
        </w:tc>
        <w:tc>
          <w:tcPr>
            <w:tcW w:w="1769" w:type="dxa"/>
            <w:vMerge/>
            <w:vAlign w:val="center"/>
          </w:tcPr>
          <w:p w14:paraId="24E91AC7" w14:textId="77777777" w:rsidR="004642D3" w:rsidRPr="00151068" w:rsidRDefault="004642D3" w:rsidP="004642D3">
            <w:pPr>
              <w:rPr>
                <w:sz w:val="22"/>
              </w:rPr>
            </w:pPr>
          </w:p>
        </w:tc>
        <w:tc>
          <w:tcPr>
            <w:tcW w:w="1807" w:type="dxa"/>
            <w:vAlign w:val="center"/>
          </w:tcPr>
          <w:p w14:paraId="1DB51598" w14:textId="77777777" w:rsidR="004642D3" w:rsidRPr="00151068" w:rsidRDefault="004642D3" w:rsidP="004642D3">
            <w:pPr>
              <w:rPr>
                <w:i/>
                <w:sz w:val="22"/>
              </w:rPr>
            </w:pPr>
            <w:r w:rsidRPr="00151068">
              <w:rPr>
                <w:i/>
                <w:sz w:val="22"/>
              </w:rPr>
              <w:t>Boa constrictor</w:t>
            </w:r>
          </w:p>
        </w:tc>
        <w:tc>
          <w:tcPr>
            <w:tcW w:w="3901" w:type="dxa"/>
            <w:vAlign w:val="center"/>
          </w:tcPr>
          <w:p w14:paraId="470A1EC4" w14:textId="77777777" w:rsidR="004642D3" w:rsidRPr="00151068" w:rsidRDefault="004642D3" w:rsidP="004642D3">
            <w:pPr>
              <w:rPr>
                <w:sz w:val="22"/>
              </w:rPr>
            </w:pPr>
            <w:r w:rsidRPr="00151068">
              <w:rPr>
                <w:sz w:val="22"/>
              </w:rPr>
              <w:t>En zona de manglar</w:t>
            </w:r>
          </w:p>
        </w:tc>
      </w:tr>
      <w:tr w:rsidR="004642D3" w:rsidRPr="00151068" w14:paraId="441D22F6" w14:textId="77777777" w:rsidTr="004642D3">
        <w:trPr>
          <w:trHeight w:val="227"/>
          <w:jc w:val="center"/>
        </w:trPr>
        <w:tc>
          <w:tcPr>
            <w:tcW w:w="1055" w:type="dxa"/>
            <w:vMerge/>
            <w:vAlign w:val="center"/>
          </w:tcPr>
          <w:p w14:paraId="604BAB26" w14:textId="77777777" w:rsidR="004642D3" w:rsidRPr="00151068" w:rsidRDefault="004642D3" w:rsidP="004642D3">
            <w:pPr>
              <w:rPr>
                <w:sz w:val="22"/>
              </w:rPr>
            </w:pPr>
          </w:p>
        </w:tc>
        <w:tc>
          <w:tcPr>
            <w:tcW w:w="1769" w:type="dxa"/>
            <w:vMerge w:val="restart"/>
            <w:vAlign w:val="center"/>
          </w:tcPr>
          <w:p w14:paraId="51F1AE64" w14:textId="77777777" w:rsidR="004642D3" w:rsidRPr="00151068" w:rsidRDefault="004642D3" w:rsidP="004642D3">
            <w:pPr>
              <w:rPr>
                <w:sz w:val="22"/>
                <w:lang w:val="en-US"/>
              </w:rPr>
            </w:pPr>
            <w:r w:rsidRPr="00151068">
              <w:rPr>
                <w:sz w:val="22"/>
                <w:lang w:val="en-US"/>
              </w:rPr>
              <w:t>Colubridae</w:t>
            </w:r>
          </w:p>
        </w:tc>
        <w:tc>
          <w:tcPr>
            <w:tcW w:w="1807" w:type="dxa"/>
            <w:vAlign w:val="center"/>
          </w:tcPr>
          <w:p w14:paraId="3FBC0726" w14:textId="77777777" w:rsidR="004642D3" w:rsidRPr="00151068" w:rsidRDefault="004642D3" w:rsidP="004642D3">
            <w:pPr>
              <w:rPr>
                <w:i/>
                <w:sz w:val="22"/>
                <w:lang w:val="en-US"/>
              </w:rPr>
            </w:pPr>
            <w:r w:rsidRPr="00151068">
              <w:rPr>
                <w:i/>
                <w:sz w:val="22"/>
                <w:lang w:val="en-US"/>
              </w:rPr>
              <w:t>Leptophis ahaetulla occidentalis</w:t>
            </w:r>
          </w:p>
        </w:tc>
        <w:tc>
          <w:tcPr>
            <w:tcW w:w="3901" w:type="dxa"/>
            <w:vAlign w:val="center"/>
          </w:tcPr>
          <w:p w14:paraId="2B6B07F6" w14:textId="77777777" w:rsidR="004642D3" w:rsidRPr="00151068" w:rsidRDefault="004642D3" w:rsidP="004642D3">
            <w:pPr>
              <w:rPr>
                <w:sz w:val="22"/>
              </w:rPr>
            </w:pPr>
            <w:r w:rsidRPr="00151068">
              <w:rPr>
                <w:sz w:val="22"/>
              </w:rPr>
              <w:t>Todos los ríos de la zona</w:t>
            </w:r>
          </w:p>
        </w:tc>
      </w:tr>
      <w:tr w:rsidR="004642D3" w:rsidRPr="00151068" w14:paraId="6F843015" w14:textId="77777777" w:rsidTr="004642D3">
        <w:trPr>
          <w:trHeight w:val="227"/>
          <w:jc w:val="center"/>
        </w:trPr>
        <w:tc>
          <w:tcPr>
            <w:tcW w:w="1055" w:type="dxa"/>
            <w:vMerge/>
            <w:vAlign w:val="center"/>
          </w:tcPr>
          <w:p w14:paraId="2CD312DB" w14:textId="77777777" w:rsidR="004642D3" w:rsidRPr="00151068" w:rsidRDefault="004642D3" w:rsidP="004642D3">
            <w:pPr>
              <w:rPr>
                <w:sz w:val="22"/>
              </w:rPr>
            </w:pPr>
          </w:p>
        </w:tc>
        <w:tc>
          <w:tcPr>
            <w:tcW w:w="1769" w:type="dxa"/>
            <w:vMerge/>
            <w:vAlign w:val="center"/>
          </w:tcPr>
          <w:p w14:paraId="38872D15" w14:textId="77777777" w:rsidR="004642D3" w:rsidRPr="00151068" w:rsidRDefault="004642D3" w:rsidP="004642D3">
            <w:pPr>
              <w:rPr>
                <w:sz w:val="22"/>
              </w:rPr>
            </w:pPr>
          </w:p>
        </w:tc>
        <w:tc>
          <w:tcPr>
            <w:tcW w:w="1807" w:type="dxa"/>
            <w:vAlign w:val="center"/>
          </w:tcPr>
          <w:p w14:paraId="34D94A15" w14:textId="77777777" w:rsidR="004642D3" w:rsidRPr="00151068" w:rsidRDefault="004642D3" w:rsidP="004642D3">
            <w:pPr>
              <w:rPr>
                <w:i/>
                <w:sz w:val="22"/>
              </w:rPr>
            </w:pPr>
            <w:r w:rsidRPr="00151068">
              <w:rPr>
                <w:i/>
                <w:sz w:val="22"/>
              </w:rPr>
              <w:t>Phimophis guianensis</w:t>
            </w:r>
          </w:p>
        </w:tc>
        <w:tc>
          <w:tcPr>
            <w:tcW w:w="3901" w:type="dxa"/>
            <w:vAlign w:val="center"/>
          </w:tcPr>
          <w:p w14:paraId="0EFBDE19" w14:textId="77777777" w:rsidR="004642D3" w:rsidRPr="00151068" w:rsidRDefault="004642D3" w:rsidP="004642D3">
            <w:pPr>
              <w:rPr>
                <w:sz w:val="22"/>
              </w:rPr>
            </w:pPr>
            <w:r w:rsidRPr="00151068">
              <w:rPr>
                <w:sz w:val="22"/>
              </w:rPr>
              <w:t>Zonas Agrícolas</w:t>
            </w:r>
          </w:p>
        </w:tc>
      </w:tr>
      <w:tr w:rsidR="004642D3" w:rsidRPr="00151068" w14:paraId="6A4FC603" w14:textId="77777777" w:rsidTr="004642D3">
        <w:trPr>
          <w:trHeight w:val="227"/>
          <w:jc w:val="center"/>
        </w:trPr>
        <w:tc>
          <w:tcPr>
            <w:tcW w:w="1055" w:type="dxa"/>
            <w:vMerge/>
            <w:vAlign w:val="center"/>
          </w:tcPr>
          <w:p w14:paraId="3D358F03" w14:textId="77777777" w:rsidR="004642D3" w:rsidRPr="00151068" w:rsidRDefault="004642D3" w:rsidP="004642D3">
            <w:pPr>
              <w:rPr>
                <w:sz w:val="22"/>
              </w:rPr>
            </w:pPr>
          </w:p>
        </w:tc>
        <w:tc>
          <w:tcPr>
            <w:tcW w:w="1769" w:type="dxa"/>
            <w:vMerge/>
            <w:vAlign w:val="center"/>
          </w:tcPr>
          <w:p w14:paraId="4ABC49D2" w14:textId="77777777" w:rsidR="004642D3" w:rsidRPr="00151068" w:rsidRDefault="004642D3" w:rsidP="004642D3">
            <w:pPr>
              <w:rPr>
                <w:sz w:val="22"/>
              </w:rPr>
            </w:pPr>
          </w:p>
        </w:tc>
        <w:tc>
          <w:tcPr>
            <w:tcW w:w="1807" w:type="dxa"/>
            <w:vAlign w:val="center"/>
          </w:tcPr>
          <w:p w14:paraId="3468CE10" w14:textId="77777777" w:rsidR="004642D3" w:rsidRPr="00151068" w:rsidRDefault="004642D3" w:rsidP="004642D3">
            <w:pPr>
              <w:rPr>
                <w:i/>
                <w:sz w:val="22"/>
              </w:rPr>
            </w:pPr>
            <w:r w:rsidRPr="00151068">
              <w:rPr>
                <w:i/>
                <w:sz w:val="22"/>
              </w:rPr>
              <w:t>Chironius carinatus</w:t>
            </w:r>
          </w:p>
        </w:tc>
        <w:tc>
          <w:tcPr>
            <w:tcW w:w="3901" w:type="dxa"/>
            <w:vAlign w:val="center"/>
          </w:tcPr>
          <w:p w14:paraId="33B60E4F" w14:textId="77777777" w:rsidR="004642D3" w:rsidRPr="00151068" w:rsidRDefault="004642D3" w:rsidP="004642D3">
            <w:pPr>
              <w:rPr>
                <w:sz w:val="22"/>
              </w:rPr>
            </w:pPr>
            <w:r w:rsidRPr="00151068">
              <w:rPr>
                <w:sz w:val="22"/>
              </w:rPr>
              <w:t>Pantanos, vegetación acuática o flotante, aguas estancadas.</w:t>
            </w:r>
          </w:p>
        </w:tc>
      </w:tr>
      <w:tr w:rsidR="004642D3" w:rsidRPr="00151068" w14:paraId="60045D6B" w14:textId="77777777" w:rsidTr="004642D3">
        <w:trPr>
          <w:trHeight w:val="227"/>
          <w:jc w:val="center"/>
        </w:trPr>
        <w:tc>
          <w:tcPr>
            <w:tcW w:w="1055" w:type="dxa"/>
            <w:vMerge/>
            <w:vAlign w:val="center"/>
          </w:tcPr>
          <w:p w14:paraId="116C4EB7" w14:textId="77777777" w:rsidR="004642D3" w:rsidRPr="00151068" w:rsidRDefault="004642D3" w:rsidP="004642D3">
            <w:pPr>
              <w:rPr>
                <w:sz w:val="22"/>
              </w:rPr>
            </w:pPr>
          </w:p>
        </w:tc>
        <w:tc>
          <w:tcPr>
            <w:tcW w:w="1769" w:type="dxa"/>
            <w:vMerge/>
            <w:vAlign w:val="center"/>
          </w:tcPr>
          <w:p w14:paraId="03146BFF" w14:textId="77777777" w:rsidR="004642D3" w:rsidRPr="00151068" w:rsidRDefault="004642D3" w:rsidP="004642D3">
            <w:pPr>
              <w:rPr>
                <w:sz w:val="22"/>
              </w:rPr>
            </w:pPr>
          </w:p>
        </w:tc>
        <w:tc>
          <w:tcPr>
            <w:tcW w:w="1807" w:type="dxa"/>
            <w:vAlign w:val="center"/>
          </w:tcPr>
          <w:p w14:paraId="417FBAE0" w14:textId="77777777" w:rsidR="004642D3" w:rsidRPr="00151068" w:rsidRDefault="004642D3" w:rsidP="004642D3">
            <w:pPr>
              <w:rPr>
                <w:i/>
                <w:sz w:val="22"/>
              </w:rPr>
            </w:pPr>
            <w:r w:rsidRPr="00151068">
              <w:rPr>
                <w:i/>
                <w:sz w:val="22"/>
              </w:rPr>
              <w:t>Spilotes pullatus pullatus</w:t>
            </w:r>
          </w:p>
        </w:tc>
        <w:tc>
          <w:tcPr>
            <w:tcW w:w="3901" w:type="dxa"/>
            <w:vAlign w:val="center"/>
          </w:tcPr>
          <w:p w14:paraId="5C3107C8" w14:textId="77777777" w:rsidR="004642D3" w:rsidRPr="00151068" w:rsidRDefault="004642D3" w:rsidP="004642D3">
            <w:pPr>
              <w:rPr>
                <w:sz w:val="22"/>
              </w:rPr>
            </w:pPr>
            <w:r w:rsidRPr="00151068">
              <w:rPr>
                <w:sz w:val="22"/>
              </w:rPr>
              <w:t>En ríos y terrenos relativamente seco con gramíneas</w:t>
            </w:r>
          </w:p>
        </w:tc>
      </w:tr>
      <w:tr w:rsidR="004642D3" w:rsidRPr="00151068" w14:paraId="78FB84AB" w14:textId="77777777" w:rsidTr="004642D3">
        <w:trPr>
          <w:trHeight w:val="227"/>
          <w:jc w:val="center"/>
        </w:trPr>
        <w:tc>
          <w:tcPr>
            <w:tcW w:w="1055" w:type="dxa"/>
            <w:vMerge/>
            <w:vAlign w:val="center"/>
          </w:tcPr>
          <w:p w14:paraId="2280C2F1" w14:textId="77777777" w:rsidR="004642D3" w:rsidRPr="00151068" w:rsidRDefault="004642D3" w:rsidP="004642D3">
            <w:pPr>
              <w:rPr>
                <w:sz w:val="22"/>
              </w:rPr>
            </w:pPr>
          </w:p>
        </w:tc>
        <w:tc>
          <w:tcPr>
            <w:tcW w:w="1769" w:type="dxa"/>
            <w:vMerge/>
            <w:vAlign w:val="center"/>
          </w:tcPr>
          <w:p w14:paraId="40C34EB3" w14:textId="77777777" w:rsidR="004642D3" w:rsidRPr="00151068" w:rsidRDefault="004642D3" w:rsidP="004642D3">
            <w:pPr>
              <w:rPr>
                <w:sz w:val="22"/>
              </w:rPr>
            </w:pPr>
          </w:p>
        </w:tc>
        <w:tc>
          <w:tcPr>
            <w:tcW w:w="1807" w:type="dxa"/>
            <w:vAlign w:val="center"/>
          </w:tcPr>
          <w:p w14:paraId="1FAEF6E1" w14:textId="77777777" w:rsidR="004642D3" w:rsidRPr="00151068" w:rsidRDefault="004642D3" w:rsidP="004642D3">
            <w:pPr>
              <w:rPr>
                <w:i/>
                <w:sz w:val="22"/>
              </w:rPr>
            </w:pPr>
            <w:r w:rsidRPr="00151068">
              <w:rPr>
                <w:i/>
                <w:sz w:val="22"/>
              </w:rPr>
              <w:t>Drymarchon corais corais</w:t>
            </w:r>
          </w:p>
        </w:tc>
        <w:tc>
          <w:tcPr>
            <w:tcW w:w="3901" w:type="dxa"/>
            <w:vAlign w:val="center"/>
          </w:tcPr>
          <w:p w14:paraId="1641E504" w14:textId="77777777" w:rsidR="004642D3" w:rsidRPr="00151068" w:rsidRDefault="004642D3" w:rsidP="004642D3">
            <w:pPr>
              <w:rPr>
                <w:sz w:val="22"/>
              </w:rPr>
            </w:pPr>
          </w:p>
        </w:tc>
      </w:tr>
      <w:tr w:rsidR="004642D3" w:rsidRPr="00151068" w14:paraId="0861D7ED" w14:textId="77777777" w:rsidTr="004642D3">
        <w:trPr>
          <w:trHeight w:val="227"/>
          <w:jc w:val="center"/>
        </w:trPr>
        <w:tc>
          <w:tcPr>
            <w:tcW w:w="1055" w:type="dxa"/>
            <w:vMerge/>
            <w:vAlign w:val="center"/>
          </w:tcPr>
          <w:p w14:paraId="641D997E" w14:textId="77777777" w:rsidR="004642D3" w:rsidRPr="00151068" w:rsidRDefault="004642D3" w:rsidP="004642D3">
            <w:pPr>
              <w:rPr>
                <w:sz w:val="22"/>
              </w:rPr>
            </w:pPr>
          </w:p>
        </w:tc>
        <w:tc>
          <w:tcPr>
            <w:tcW w:w="1769" w:type="dxa"/>
            <w:vMerge/>
            <w:vAlign w:val="center"/>
          </w:tcPr>
          <w:p w14:paraId="5E965CE6" w14:textId="77777777" w:rsidR="004642D3" w:rsidRPr="00151068" w:rsidRDefault="004642D3" w:rsidP="004642D3">
            <w:pPr>
              <w:rPr>
                <w:sz w:val="22"/>
              </w:rPr>
            </w:pPr>
          </w:p>
        </w:tc>
        <w:tc>
          <w:tcPr>
            <w:tcW w:w="1807" w:type="dxa"/>
            <w:vAlign w:val="center"/>
          </w:tcPr>
          <w:p w14:paraId="4976D37F" w14:textId="77777777" w:rsidR="004642D3" w:rsidRPr="00151068" w:rsidRDefault="004642D3" w:rsidP="004642D3">
            <w:pPr>
              <w:rPr>
                <w:i/>
                <w:sz w:val="22"/>
              </w:rPr>
            </w:pPr>
            <w:r w:rsidRPr="00151068">
              <w:rPr>
                <w:i/>
                <w:sz w:val="22"/>
              </w:rPr>
              <w:t>Liophis melanotus</w:t>
            </w:r>
          </w:p>
        </w:tc>
        <w:tc>
          <w:tcPr>
            <w:tcW w:w="3901" w:type="dxa"/>
            <w:vAlign w:val="center"/>
          </w:tcPr>
          <w:p w14:paraId="6E9C9736" w14:textId="77777777" w:rsidR="004642D3" w:rsidRPr="00151068" w:rsidRDefault="004642D3" w:rsidP="004642D3">
            <w:pPr>
              <w:rPr>
                <w:sz w:val="22"/>
              </w:rPr>
            </w:pPr>
          </w:p>
        </w:tc>
      </w:tr>
      <w:tr w:rsidR="004642D3" w:rsidRPr="00151068" w14:paraId="63B02601" w14:textId="77777777" w:rsidTr="004642D3">
        <w:trPr>
          <w:trHeight w:val="227"/>
          <w:jc w:val="center"/>
        </w:trPr>
        <w:tc>
          <w:tcPr>
            <w:tcW w:w="1055" w:type="dxa"/>
            <w:vMerge/>
            <w:vAlign w:val="center"/>
          </w:tcPr>
          <w:p w14:paraId="2CA54264" w14:textId="77777777" w:rsidR="004642D3" w:rsidRPr="00151068" w:rsidRDefault="004642D3" w:rsidP="004642D3">
            <w:pPr>
              <w:rPr>
                <w:sz w:val="22"/>
              </w:rPr>
            </w:pPr>
          </w:p>
        </w:tc>
        <w:tc>
          <w:tcPr>
            <w:tcW w:w="1769" w:type="dxa"/>
            <w:vMerge/>
            <w:vAlign w:val="center"/>
          </w:tcPr>
          <w:p w14:paraId="5AF0BF02" w14:textId="77777777" w:rsidR="004642D3" w:rsidRPr="00151068" w:rsidRDefault="004642D3" w:rsidP="004642D3">
            <w:pPr>
              <w:rPr>
                <w:sz w:val="22"/>
              </w:rPr>
            </w:pPr>
          </w:p>
        </w:tc>
        <w:tc>
          <w:tcPr>
            <w:tcW w:w="1807" w:type="dxa"/>
            <w:vAlign w:val="center"/>
          </w:tcPr>
          <w:p w14:paraId="60DC90E8" w14:textId="77777777" w:rsidR="004642D3" w:rsidRPr="00151068" w:rsidRDefault="004642D3" w:rsidP="004642D3">
            <w:pPr>
              <w:rPr>
                <w:i/>
                <w:sz w:val="22"/>
              </w:rPr>
            </w:pPr>
            <w:r w:rsidRPr="00151068">
              <w:rPr>
                <w:i/>
                <w:sz w:val="22"/>
              </w:rPr>
              <w:t>Oxybelis aeneus</w:t>
            </w:r>
          </w:p>
        </w:tc>
        <w:tc>
          <w:tcPr>
            <w:tcW w:w="3901" w:type="dxa"/>
            <w:vAlign w:val="center"/>
          </w:tcPr>
          <w:p w14:paraId="08B004AD" w14:textId="77777777" w:rsidR="004642D3" w:rsidRPr="00151068" w:rsidRDefault="004642D3" w:rsidP="004642D3">
            <w:pPr>
              <w:rPr>
                <w:sz w:val="22"/>
              </w:rPr>
            </w:pPr>
          </w:p>
        </w:tc>
      </w:tr>
      <w:tr w:rsidR="004642D3" w:rsidRPr="00151068" w14:paraId="0641D1A9" w14:textId="77777777" w:rsidTr="004642D3">
        <w:trPr>
          <w:trHeight w:val="227"/>
          <w:jc w:val="center"/>
        </w:trPr>
        <w:tc>
          <w:tcPr>
            <w:tcW w:w="1055" w:type="dxa"/>
            <w:vMerge/>
            <w:vAlign w:val="center"/>
          </w:tcPr>
          <w:p w14:paraId="77AEE74D" w14:textId="77777777" w:rsidR="004642D3" w:rsidRPr="00151068" w:rsidRDefault="004642D3" w:rsidP="004642D3">
            <w:pPr>
              <w:rPr>
                <w:sz w:val="22"/>
              </w:rPr>
            </w:pPr>
          </w:p>
        </w:tc>
        <w:tc>
          <w:tcPr>
            <w:tcW w:w="1769" w:type="dxa"/>
            <w:vMerge/>
            <w:vAlign w:val="center"/>
          </w:tcPr>
          <w:p w14:paraId="0BEC673E" w14:textId="77777777" w:rsidR="004642D3" w:rsidRPr="00151068" w:rsidRDefault="004642D3" w:rsidP="004642D3">
            <w:pPr>
              <w:rPr>
                <w:sz w:val="22"/>
              </w:rPr>
            </w:pPr>
          </w:p>
        </w:tc>
        <w:tc>
          <w:tcPr>
            <w:tcW w:w="1807" w:type="dxa"/>
            <w:vAlign w:val="center"/>
          </w:tcPr>
          <w:p w14:paraId="07416927" w14:textId="77777777" w:rsidR="004642D3" w:rsidRPr="00151068" w:rsidRDefault="004642D3" w:rsidP="004642D3">
            <w:pPr>
              <w:rPr>
                <w:i/>
                <w:sz w:val="22"/>
              </w:rPr>
            </w:pPr>
            <w:r w:rsidRPr="00151068">
              <w:rPr>
                <w:i/>
                <w:sz w:val="22"/>
              </w:rPr>
              <w:t>Thamnodynastes pallidus</w:t>
            </w:r>
          </w:p>
        </w:tc>
        <w:tc>
          <w:tcPr>
            <w:tcW w:w="3901" w:type="dxa"/>
            <w:vAlign w:val="center"/>
          </w:tcPr>
          <w:p w14:paraId="736BB669" w14:textId="77777777" w:rsidR="004642D3" w:rsidRPr="00151068" w:rsidRDefault="004642D3" w:rsidP="004642D3">
            <w:pPr>
              <w:rPr>
                <w:sz w:val="22"/>
              </w:rPr>
            </w:pPr>
          </w:p>
        </w:tc>
      </w:tr>
      <w:tr w:rsidR="004642D3" w:rsidRPr="00151068" w14:paraId="3E74FB9F" w14:textId="77777777" w:rsidTr="004642D3">
        <w:trPr>
          <w:trHeight w:val="227"/>
          <w:jc w:val="center"/>
        </w:trPr>
        <w:tc>
          <w:tcPr>
            <w:tcW w:w="1055" w:type="dxa"/>
            <w:vMerge/>
            <w:vAlign w:val="center"/>
          </w:tcPr>
          <w:p w14:paraId="2614E915" w14:textId="77777777" w:rsidR="004642D3" w:rsidRPr="00151068" w:rsidRDefault="004642D3" w:rsidP="004642D3">
            <w:pPr>
              <w:rPr>
                <w:sz w:val="22"/>
              </w:rPr>
            </w:pPr>
          </w:p>
        </w:tc>
        <w:tc>
          <w:tcPr>
            <w:tcW w:w="1769" w:type="dxa"/>
            <w:vMerge/>
            <w:vAlign w:val="center"/>
          </w:tcPr>
          <w:p w14:paraId="0B3E964F" w14:textId="77777777" w:rsidR="004642D3" w:rsidRPr="00151068" w:rsidRDefault="004642D3" w:rsidP="004642D3">
            <w:pPr>
              <w:rPr>
                <w:sz w:val="22"/>
              </w:rPr>
            </w:pPr>
          </w:p>
        </w:tc>
        <w:tc>
          <w:tcPr>
            <w:tcW w:w="1807" w:type="dxa"/>
            <w:vAlign w:val="center"/>
          </w:tcPr>
          <w:p w14:paraId="7B1919B4" w14:textId="77777777" w:rsidR="004642D3" w:rsidRPr="00151068" w:rsidRDefault="004642D3" w:rsidP="004642D3">
            <w:pPr>
              <w:rPr>
                <w:i/>
                <w:sz w:val="22"/>
              </w:rPr>
            </w:pPr>
            <w:r w:rsidRPr="00151068">
              <w:rPr>
                <w:i/>
                <w:sz w:val="22"/>
              </w:rPr>
              <w:t>Clelia clelia</w:t>
            </w:r>
          </w:p>
        </w:tc>
        <w:tc>
          <w:tcPr>
            <w:tcW w:w="3901" w:type="dxa"/>
            <w:vAlign w:val="center"/>
          </w:tcPr>
          <w:p w14:paraId="0CFC19C3" w14:textId="77777777" w:rsidR="004642D3" w:rsidRPr="00151068" w:rsidRDefault="004642D3" w:rsidP="004642D3">
            <w:pPr>
              <w:rPr>
                <w:sz w:val="22"/>
              </w:rPr>
            </w:pPr>
            <w:r w:rsidRPr="00151068">
              <w:rPr>
                <w:sz w:val="22"/>
              </w:rPr>
              <w:t>Bosque de galería</w:t>
            </w:r>
          </w:p>
        </w:tc>
      </w:tr>
      <w:tr w:rsidR="004642D3" w:rsidRPr="00151068" w14:paraId="1457CC1B" w14:textId="77777777" w:rsidTr="004642D3">
        <w:trPr>
          <w:trHeight w:val="227"/>
          <w:jc w:val="center"/>
        </w:trPr>
        <w:tc>
          <w:tcPr>
            <w:tcW w:w="1055" w:type="dxa"/>
            <w:vMerge/>
            <w:vAlign w:val="center"/>
          </w:tcPr>
          <w:p w14:paraId="28E5DBEE" w14:textId="77777777" w:rsidR="004642D3" w:rsidRPr="00151068" w:rsidRDefault="004642D3" w:rsidP="004642D3">
            <w:pPr>
              <w:rPr>
                <w:sz w:val="22"/>
              </w:rPr>
            </w:pPr>
          </w:p>
        </w:tc>
        <w:tc>
          <w:tcPr>
            <w:tcW w:w="1769" w:type="dxa"/>
            <w:vAlign w:val="center"/>
          </w:tcPr>
          <w:p w14:paraId="1532F2C9" w14:textId="77777777" w:rsidR="004642D3" w:rsidRPr="00151068" w:rsidRDefault="004642D3" w:rsidP="004642D3">
            <w:pPr>
              <w:rPr>
                <w:sz w:val="22"/>
              </w:rPr>
            </w:pPr>
            <w:r w:rsidRPr="00151068">
              <w:rPr>
                <w:sz w:val="22"/>
              </w:rPr>
              <w:t>Corytophanidae</w:t>
            </w:r>
          </w:p>
        </w:tc>
        <w:tc>
          <w:tcPr>
            <w:tcW w:w="1807" w:type="dxa"/>
            <w:vAlign w:val="center"/>
          </w:tcPr>
          <w:p w14:paraId="5E98BAC5" w14:textId="77777777" w:rsidR="004642D3" w:rsidRPr="00151068" w:rsidRDefault="004642D3" w:rsidP="004642D3">
            <w:pPr>
              <w:rPr>
                <w:i/>
                <w:sz w:val="22"/>
              </w:rPr>
            </w:pPr>
            <w:r w:rsidRPr="00151068">
              <w:rPr>
                <w:i/>
                <w:sz w:val="22"/>
              </w:rPr>
              <w:t>Basiliscus basilicus</w:t>
            </w:r>
          </w:p>
        </w:tc>
        <w:tc>
          <w:tcPr>
            <w:tcW w:w="3901" w:type="dxa"/>
            <w:vAlign w:val="center"/>
          </w:tcPr>
          <w:p w14:paraId="244208C9" w14:textId="77777777" w:rsidR="004642D3" w:rsidRPr="00151068" w:rsidRDefault="004642D3" w:rsidP="004642D3">
            <w:pPr>
              <w:rPr>
                <w:sz w:val="22"/>
              </w:rPr>
            </w:pPr>
            <w:r w:rsidRPr="00151068">
              <w:rPr>
                <w:sz w:val="22"/>
              </w:rPr>
              <w:t>Orilla de los río y caños.</w:t>
            </w:r>
          </w:p>
        </w:tc>
      </w:tr>
      <w:tr w:rsidR="004642D3" w:rsidRPr="00151068" w14:paraId="16BD2B8A" w14:textId="77777777" w:rsidTr="004642D3">
        <w:trPr>
          <w:trHeight w:val="227"/>
          <w:jc w:val="center"/>
        </w:trPr>
        <w:tc>
          <w:tcPr>
            <w:tcW w:w="1055" w:type="dxa"/>
            <w:vMerge/>
            <w:vAlign w:val="center"/>
          </w:tcPr>
          <w:p w14:paraId="073DED6C" w14:textId="77777777" w:rsidR="004642D3" w:rsidRPr="00151068" w:rsidRDefault="004642D3" w:rsidP="004642D3">
            <w:pPr>
              <w:rPr>
                <w:sz w:val="22"/>
              </w:rPr>
            </w:pPr>
          </w:p>
        </w:tc>
        <w:tc>
          <w:tcPr>
            <w:tcW w:w="1769" w:type="dxa"/>
            <w:vAlign w:val="center"/>
          </w:tcPr>
          <w:p w14:paraId="6DC9F1E4" w14:textId="77777777" w:rsidR="004642D3" w:rsidRPr="00151068" w:rsidRDefault="004642D3" w:rsidP="004642D3">
            <w:pPr>
              <w:rPr>
                <w:sz w:val="22"/>
                <w:lang w:val="en-US"/>
              </w:rPr>
            </w:pPr>
            <w:r w:rsidRPr="00151068">
              <w:rPr>
                <w:sz w:val="22"/>
                <w:lang w:val="en-US"/>
              </w:rPr>
              <w:t>Gekkonidae</w:t>
            </w:r>
          </w:p>
        </w:tc>
        <w:tc>
          <w:tcPr>
            <w:tcW w:w="1807" w:type="dxa"/>
            <w:vAlign w:val="center"/>
          </w:tcPr>
          <w:p w14:paraId="7751B7BA" w14:textId="77777777" w:rsidR="004642D3" w:rsidRPr="00151068" w:rsidRDefault="004642D3" w:rsidP="004642D3">
            <w:pPr>
              <w:rPr>
                <w:i/>
                <w:sz w:val="22"/>
                <w:lang w:val="en-US"/>
              </w:rPr>
            </w:pPr>
            <w:r w:rsidRPr="00151068">
              <w:rPr>
                <w:i/>
                <w:sz w:val="22"/>
                <w:lang w:val="en-US"/>
              </w:rPr>
              <w:t>Hemidactylus brookii</w:t>
            </w:r>
          </w:p>
        </w:tc>
        <w:tc>
          <w:tcPr>
            <w:tcW w:w="3901" w:type="dxa"/>
            <w:vAlign w:val="center"/>
          </w:tcPr>
          <w:p w14:paraId="15025D2C" w14:textId="77777777" w:rsidR="004642D3" w:rsidRPr="00151068" w:rsidRDefault="004642D3" w:rsidP="004642D3">
            <w:pPr>
              <w:rPr>
                <w:sz w:val="22"/>
              </w:rPr>
            </w:pPr>
            <w:r w:rsidRPr="00151068">
              <w:rPr>
                <w:sz w:val="22"/>
              </w:rPr>
              <w:t>Se distribuye en todo el complejo</w:t>
            </w:r>
          </w:p>
        </w:tc>
      </w:tr>
      <w:tr w:rsidR="004642D3" w:rsidRPr="00151068" w14:paraId="2CF17753" w14:textId="77777777" w:rsidTr="004642D3">
        <w:trPr>
          <w:trHeight w:val="227"/>
          <w:jc w:val="center"/>
        </w:trPr>
        <w:tc>
          <w:tcPr>
            <w:tcW w:w="1055" w:type="dxa"/>
            <w:vMerge/>
            <w:vAlign w:val="center"/>
          </w:tcPr>
          <w:p w14:paraId="723C1CB4" w14:textId="77777777" w:rsidR="004642D3" w:rsidRPr="00151068" w:rsidRDefault="004642D3" w:rsidP="004642D3">
            <w:pPr>
              <w:rPr>
                <w:sz w:val="22"/>
              </w:rPr>
            </w:pPr>
          </w:p>
        </w:tc>
        <w:tc>
          <w:tcPr>
            <w:tcW w:w="1769" w:type="dxa"/>
            <w:vMerge w:val="restart"/>
            <w:vAlign w:val="center"/>
          </w:tcPr>
          <w:p w14:paraId="072621DA" w14:textId="77777777" w:rsidR="004642D3" w:rsidRPr="00151068" w:rsidRDefault="004642D3" w:rsidP="004642D3">
            <w:pPr>
              <w:rPr>
                <w:sz w:val="22"/>
              </w:rPr>
            </w:pPr>
            <w:r w:rsidRPr="00151068">
              <w:rPr>
                <w:sz w:val="22"/>
              </w:rPr>
              <w:t>Gymnophthalmidae</w:t>
            </w:r>
          </w:p>
        </w:tc>
        <w:tc>
          <w:tcPr>
            <w:tcW w:w="1807" w:type="dxa"/>
            <w:vAlign w:val="center"/>
          </w:tcPr>
          <w:p w14:paraId="5CED506E" w14:textId="77777777" w:rsidR="004642D3" w:rsidRPr="00151068" w:rsidRDefault="004642D3" w:rsidP="004642D3">
            <w:pPr>
              <w:rPr>
                <w:i/>
                <w:sz w:val="22"/>
              </w:rPr>
            </w:pPr>
            <w:r w:rsidRPr="00151068">
              <w:rPr>
                <w:i/>
                <w:sz w:val="22"/>
              </w:rPr>
              <w:t>Tretioscincus bifasciatus</w:t>
            </w:r>
          </w:p>
        </w:tc>
        <w:tc>
          <w:tcPr>
            <w:tcW w:w="3901" w:type="dxa"/>
            <w:vAlign w:val="center"/>
          </w:tcPr>
          <w:p w14:paraId="17337A8F" w14:textId="77777777" w:rsidR="004642D3" w:rsidRPr="00151068" w:rsidRDefault="004642D3" w:rsidP="004642D3">
            <w:pPr>
              <w:rPr>
                <w:sz w:val="22"/>
              </w:rPr>
            </w:pPr>
            <w:r w:rsidRPr="00151068">
              <w:rPr>
                <w:sz w:val="22"/>
              </w:rPr>
              <w:t>Monte húmedo cerca de los potreros y zonas expuesta al sol</w:t>
            </w:r>
          </w:p>
        </w:tc>
      </w:tr>
      <w:tr w:rsidR="004642D3" w:rsidRPr="00151068" w14:paraId="1F83740D" w14:textId="77777777" w:rsidTr="004642D3">
        <w:trPr>
          <w:trHeight w:val="227"/>
          <w:jc w:val="center"/>
        </w:trPr>
        <w:tc>
          <w:tcPr>
            <w:tcW w:w="1055" w:type="dxa"/>
            <w:vMerge/>
            <w:vAlign w:val="center"/>
          </w:tcPr>
          <w:p w14:paraId="467B678B" w14:textId="77777777" w:rsidR="004642D3" w:rsidRPr="00151068" w:rsidRDefault="004642D3" w:rsidP="004642D3">
            <w:pPr>
              <w:rPr>
                <w:sz w:val="22"/>
              </w:rPr>
            </w:pPr>
          </w:p>
        </w:tc>
        <w:tc>
          <w:tcPr>
            <w:tcW w:w="1769" w:type="dxa"/>
            <w:vMerge/>
            <w:vAlign w:val="center"/>
          </w:tcPr>
          <w:p w14:paraId="074028C6" w14:textId="77777777" w:rsidR="004642D3" w:rsidRPr="00151068" w:rsidRDefault="004642D3" w:rsidP="004642D3">
            <w:pPr>
              <w:rPr>
                <w:sz w:val="22"/>
              </w:rPr>
            </w:pPr>
          </w:p>
        </w:tc>
        <w:tc>
          <w:tcPr>
            <w:tcW w:w="1807" w:type="dxa"/>
            <w:vAlign w:val="center"/>
          </w:tcPr>
          <w:p w14:paraId="4368EF46" w14:textId="77777777" w:rsidR="004642D3" w:rsidRPr="00151068" w:rsidRDefault="004642D3" w:rsidP="004642D3">
            <w:pPr>
              <w:rPr>
                <w:i/>
                <w:sz w:val="22"/>
              </w:rPr>
            </w:pPr>
            <w:r w:rsidRPr="00151068">
              <w:rPr>
                <w:i/>
                <w:sz w:val="22"/>
              </w:rPr>
              <w:t>Leposoma rugiceps</w:t>
            </w:r>
          </w:p>
        </w:tc>
        <w:tc>
          <w:tcPr>
            <w:tcW w:w="3901" w:type="dxa"/>
            <w:vAlign w:val="center"/>
          </w:tcPr>
          <w:p w14:paraId="2BB024E0" w14:textId="77777777" w:rsidR="004642D3" w:rsidRPr="00151068" w:rsidRDefault="004642D3" w:rsidP="004642D3">
            <w:pPr>
              <w:rPr>
                <w:sz w:val="22"/>
              </w:rPr>
            </w:pPr>
            <w:r w:rsidRPr="00151068">
              <w:rPr>
                <w:sz w:val="22"/>
              </w:rPr>
              <w:t>Río Frío, orillas del río, sobre gramíneas húmedas, vegetación baja ribereña</w:t>
            </w:r>
          </w:p>
        </w:tc>
      </w:tr>
      <w:tr w:rsidR="004642D3" w:rsidRPr="00151068" w14:paraId="66650DBB" w14:textId="77777777" w:rsidTr="004642D3">
        <w:trPr>
          <w:trHeight w:val="227"/>
          <w:jc w:val="center"/>
        </w:trPr>
        <w:tc>
          <w:tcPr>
            <w:tcW w:w="1055" w:type="dxa"/>
            <w:vMerge/>
            <w:vAlign w:val="center"/>
          </w:tcPr>
          <w:p w14:paraId="1107E5ED" w14:textId="77777777" w:rsidR="004642D3" w:rsidRPr="00151068" w:rsidRDefault="004642D3" w:rsidP="004642D3">
            <w:pPr>
              <w:rPr>
                <w:sz w:val="22"/>
              </w:rPr>
            </w:pPr>
          </w:p>
        </w:tc>
        <w:tc>
          <w:tcPr>
            <w:tcW w:w="1769" w:type="dxa"/>
            <w:vAlign w:val="center"/>
          </w:tcPr>
          <w:p w14:paraId="770C6858" w14:textId="77777777" w:rsidR="004642D3" w:rsidRPr="00151068" w:rsidRDefault="004642D3" w:rsidP="004642D3">
            <w:pPr>
              <w:rPr>
                <w:sz w:val="22"/>
              </w:rPr>
            </w:pPr>
            <w:r w:rsidRPr="00151068">
              <w:rPr>
                <w:sz w:val="22"/>
              </w:rPr>
              <w:t>Iguanidae</w:t>
            </w:r>
          </w:p>
        </w:tc>
        <w:tc>
          <w:tcPr>
            <w:tcW w:w="1807" w:type="dxa"/>
            <w:vAlign w:val="center"/>
          </w:tcPr>
          <w:p w14:paraId="320C0177" w14:textId="77777777" w:rsidR="004642D3" w:rsidRPr="00151068" w:rsidRDefault="004642D3" w:rsidP="004642D3">
            <w:pPr>
              <w:rPr>
                <w:i/>
                <w:sz w:val="22"/>
              </w:rPr>
            </w:pPr>
            <w:r w:rsidRPr="00151068">
              <w:rPr>
                <w:i/>
                <w:sz w:val="22"/>
              </w:rPr>
              <w:t>Iguana iguana</w:t>
            </w:r>
          </w:p>
        </w:tc>
        <w:tc>
          <w:tcPr>
            <w:tcW w:w="3901" w:type="dxa"/>
            <w:vAlign w:val="center"/>
          </w:tcPr>
          <w:p w14:paraId="11A0F1B3" w14:textId="77777777" w:rsidR="004642D3" w:rsidRPr="00151068" w:rsidRDefault="004642D3" w:rsidP="004642D3">
            <w:pPr>
              <w:rPr>
                <w:sz w:val="22"/>
              </w:rPr>
            </w:pPr>
            <w:r w:rsidRPr="00151068">
              <w:rPr>
                <w:sz w:val="22"/>
              </w:rPr>
              <w:t>Bosque de galería, zona xerofítica, ríos.</w:t>
            </w:r>
          </w:p>
        </w:tc>
      </w:tr>
      <w:tr w:rsidR="004642D3" w:rsidRPr="00151068" w14:paraId="1F2D9FC9" w14:textId="77777777" w:rsidTr="004642D3">
        <w:trPr>
          <w:trHeight w:val="227"/>
          <w:jc w:val="center"/>
        </w:trPr>
        <w:tc>
          <w:tcPr>
            <w:tcW w:w="1055" w:type="dxa"/>
            <w:vMerge/>
            <w:vAlign w:val="center"/>
          </w:tcPr>
          <w:p w14:paraId="4DCCB77E" w14:textId="77777777" w:rsidR="004642D3" w:rsidRPr="00151068" w:rsidRDefault="004642D3" w:rsidP="004642D3">
            <w:pPr>
              <w:rPr>
                <w:sz w:val="22"/>
              </w:rPr>
            </w:pPr>
          </w:p>
        </w:tc>
        <w:tc>
          <w:tcPr>
            <w:tcW w:w="1769" w:type="dxa"/>
            <w:vAlign w:val="center"/>
          </w:tcPr>
          <w:p w14:paraId="41A84094" w14:textId="77777777" w:rsidR="004642D3" w:rsidRPr="00151068" w:rsidRDefault="004642D3" w:rsidP="004642D3">
            <w:pPr>
              <w:rPr>
                <w:sz w:val="22"/>
                <w:lang w:val="en-US"/>
              </w:rPr>
            </w:pPr>
            <w:r w:rsidRPr="00151068">
              <w:rPr>
                <w:sz w:val="22"/>
                <w:lang w:val="en-US"/>
              </w:rPr>
              <w:t>Phyllodactylidae</w:t>
            </w:r>
          </w:p>
        </w:tc>
        <w:tc>
          <w:tcPr>
            <w:tcW w:w="1807" w:type="dxa"/>
            <w:vAlign w:val="center"/>
          </w:tcPr>
          <w:p w14:paraId="6EC24581" w14:textId="77777777" w:rsidR="004642D3" w:rsidRPr="00151068" w:rsidRDefault="004642D3" w:rsidP="004642D3">
            <w:pPr>
              <w:rPr>
                <w:i/>
                <w:sz w:val="22"/>
                <w:lang w:val="en-US"/>
              </w:rPr>
            </w:pPr>
            <w:r w:rsidRPr="00151068">
              <w:rPr>
                <w:i/>
                <w:sz w:val="22"/>
                <w:lang w:val="en-US"/>
              </w:rPr>
              <w:t>Thecadactylus rapicauda</w:t>
            </w:r>
          </w:p>
        </w:tc>
        <w:tc>
          <w:tcPr>
            <w:tcW w:w="3901" w:type="dxa"/>
            <w:vAlign w:val="center"/>
          </w:tcPr>
          <w:p w14:paraId="2DF15A9A" w14:textId="77777777" w:rsidR="004642D3" w:rsidRPr="00151068" w:rsidRDefault="004642D3" w:rsidP="004642D3">
            <w:pPr>
              <w:rPr>
                <w:sz w:val="22"/>
              </w:rPr>
            </w:pPr>
          </w:p>
        </w:tc>
      </w:tr>
      <w:tr w:rsidR="004642D3" w:rsidRPr="00151068" w14:paraId="5F8E7E16" w14:textId="77777777" w:rsidTr="004642D3">
        <w:trPr>
          <w:trHeight w:val="227"/>
          <w:jc w:val="center"/>
        </w:trPr>
        <w:tc>
          <w:tcPr>
            <w:tcW w:w="1055" w:type="dxa"/>
            <w:vMerge/>
            <w:vAlign w:val="center"/>
          </w:tcPr>
          <w:p w14:paraId="3457B3B1" w14:textId="77777777" w:rsidR="004642D3" w:rsidRPr="00151068" w:rsidRDefault="004642D3" w:rsidP="004642D3">
            <w:pPr>
              <w:rPr>
                <w:sz w:val="22"/>
              </w:rPr>
            </w:pPr>
          </w:p>
        </w:tc>
        <w:tc>
          <w:tcPr>
            <w:tcW w:w="1769" w:type="dxa"/>
            <w:vAlign w:val="center"/>
          </w:tcPr>
          <w:p w14:paraId="239566B1" w14:textId="77777777" w:rsidR="004642D3" w:rsidRPr="00151068" w:rsidRDefault="004642D3" w:rsidP="004642D3">
            <w:pPr>
              <w:rPr>
                <w:sz w:val="22"/>
              </w:rPr>
            </w:pPr>
            <w:r w:rsidRPr="00151068">
              <w:rPr>
                <w:sz w:val="22"/>
              </w:rPr>
              <w:t>Scincidae</w:t>
            </w:r>
          </w:p>
        </w:tc>
        <w:tc>
          <w:tcPr>
            <w:tcW w:w="1807" w:type="dxa"/>
            <w:vAlign w:val="center"/>
          </w:tcPr>
          <w:p w14:paraId="35916287" w14:textId="77777777" w:rsidR="004642D3" w:rsidRPr="00151068" w:rsidRDefault="004642D3" w:rsidP="004642D3">
            <w:pPr>
              <w:rPr>
                <w:i/>
                <w:sz w:val="22"/>
              </w:rPr>
            </w:pPr>
            <w:r w:rsidRPr="00151068">
              <w:rPr>
                <w:i/>
                <w:sz w:val="22"/>
              </w:rPr>
              <w:t>Mabuya mabouya</w:t>
            </w:r>
          </w:p>
        </w:tc>
        <w:tc>
          <w:tcPr>
            <w:tcW w:w="3901" w:type="dxa"/>
            <w:vAlign w:val="center"/>
          </w:tcPr>
          <w:p w14:paraId="257DA0CC" w14:textId="77777777" w:rsidR="004642D3" w:rsidRPr="00151068" w:rsidRDefault="004642D3" w:rsidP="004642D3">
            <w:pPr>
              <w:rPr>
                <w:sz w:val="22"/>
              </w:rPr>
            </w:pPr>
            <w:r w:rsidRPr="00151068">
              <w:rPr>
                <w:sz w:val="22"/>
              </w:rPr>
              <w:t> </w:t>
            </w:r>
          </w:p>
        </w:tc>
      </w:tr>
      <w:tr w:rsidR="004642D3" w:rsidRPr="00151068" w14:paraId="035D9F6F" w14:textId="77777777" w:rsidTr="004642D3">
        <w:trPr>
          <w:trHeight w:val="227"/>
          <w:jc w:val="center"/>
        </w:trPr>
        <w:tc>
          <w:tcPr>
            <w:tcW w:w="1055" w:type="dxa"/>
            <w:vMerge/>
            <w:vAlign w:val="center"/>
          </w:tcPr>
          <w:p w14:paraId="7887F2DF" w14:textId="77777777" w:rsidR="004642D3" w:rsidRPr="00151068" w:rsidRDefault="004642D3" w:rsidP="004642D3">
            <w:pPr>
              <w:rPr>
                <w:sz w:val="22"/>
              </w:rPr>
            </w:pPr>
          </w:p>
        </w:tc>
        <w:tc>
          <w:tcPr>
            <w:tcW w:w="1769" w:type="dxa"/>
            <w:vMerge w:val="restart"/>
            <w:vAlign w:val="center"/>
          </w:tcPr>
          <w:p w14:paraId="127D4FE6" w14:textId="77777777" w:rsidR="004642D3" w:rsidRPr="00151068" w:rsidRDefault="004642D3" w:rsidP="004642D3">
            <w:pPr>
              <w:rPr>
                <w:sz w:val="22"/>
              </w:rPr>
            </w:pPr>
            <w:r w:rsidRPr="00151068">
              <w:rPr>
                <w:sz w:val="22"/>
              </w:rPr>
              <w:t>Sphaerodactylidae</w:t>
            </w:r>
          </w:p>
        </w:tc>
        <w:tc>
          <w:tcPr>
            <w:tcW w:w="1807" w:type="dxa"/>
            <w:vAlign w:val="center"/>
          </w:tcPr>
          <w:p w14:paraId="6C6ED9D5" w14:textId="77777777" w:rsidR="004642D3" w:rsidRPr="00151068" w:rsidRDefault="004642D3" w:rsidP="004642D3">
            <w:pPr>
              <w:rPr>
                <w:i/>
                <w:sz w:val="22"/>
              </w:rPr>
            </w:pPr>
            <w:r w:rsidRPr="00151068">
              <w:rPr>
                <w:i/>
                <w:sz w:val="22"/>
              </w:rPr>
              <w:t>Gonatodes albogularis</w:t>
            </w:r>
          </w:p>
        </w:tc>
        <w:tc>
          <w:tcPr>
            <w:tcW w:w="3901" w:type="dxa"/>
            <w:vAlign w:val="center"/>
          </w:tcPr>
          <w:p w14:paraId="73A7B1D1" w14:textId="77777777" w:rsidR="004642D3" w:rsidRPr="00151068" w:rsidRDefault="004642D3" w:rsidP="004642D3">
            <w:pPr>
              <w:rPr>
                <w:sz w:val="22"/>
              </w:rPr>
            </w:pPr>
            <w:r w:rsidRPr="00151068">
              <w:rPr>
                <w:sz w:val="22"/>
              </w:rPr>
              <w:t>Se distribuye en todo el complejo</w:t>
            </w:r>
          </w:p>
        </w:tc>
      </w:tr>
      <w:tr w:rsidR="004642D3" w:rsidRPr="00151068" w14:paraId="6D8C658C" w14:textId="77777777" w:rsidTr="004642D3">
        <w:trPr>
          <w:trHeight w:val="227"/>
          <w:jc w:val="center"/>
        </w:trPr>
        <w:tc>
          <w:tcPr>
            <w:tcW w:w="1055" w:type="dxa"/>
            <w:vMerge/>
            <w:vAlign w:val="center"/>
          </w:tcPr>
          <w:p w14:paraId="39BA0638" w14:textId="77777777" w:rsidR="004642D3" w:rsidRPr="00151068" w:rsidRDefault="004642D3" w:rsidP="004642D3">
            <w:pPr>
              <w:rPr>
                <w:sz w:val="22"/>
              </w:rPr>
            </w:pPr>
          </w:p>
        </w:tc>
        <w:tc>
          <w:tcPr>
            <w:tcW w:w="1769" w:type="dxa"/>
            <w:vMerge/>
            <w:vAlign w:val="center"/>
          </w:tcPr>
          <w:p w14:paraId="308D6238" w14:textId="77777777" w:rsidR="004642D3" w:rsidRPr="00151068" w:rsidRDefault="004642D3" w:rsidP="004642D3">
            <w:pPr>
              <w:rPr>
                <w:sz w:val="22"/>
              </w:rPr>
            </w:pPr>
          </w:p>
        </w:tc>
        <w:tc>
          <w:tcPr>
            <w:tcW w:w="1807" w:type="dxa"/>
            <w:vAlign w:val="center"/>
          </w:tcPr>
          <w:p w14:paraId="3AFDC9F2" w14:textId="77777777" w:rsidR="004642D3" w:rsidRPr="00151068" w:rsidRDefault="004642D3" w:rsidP="004642D3">
            <w:pPr>
              <w:rPr>
                <w:i/>
                <w:sz w:val="22"/>
              </w:rPr>
            </w:pPr>
            <w:r w:rsidRPr="00151068">
              <w:rPr>
                <w:i/>
                <w:sz w:val="22"/>
              </w:rPr>
              <w:t>Sphaerodactylus molei</w:t>
            </w:r>
          </w:p>
        </w:tc>
        <w:tc>
          <w:tcPr>
            <w:tcW w:w="3901" w:type="dxa"/>
            <w:vAlign w:val="center"/>
          </w:tcPr>
          <w:p w14:paraId="35392D52" w14:textId="77777777" w:rsidR="004642D3" w:rsidRPr="00151068" w:rsidRDefault="004642D3" w:rsidP="004642D3">
            <w:pPr>
              <w:rPr>
                <w:sz w:val="22"/>
              </w:rPr>
            </w:pPr>
            <w:r w:rsidRPr="00151068">
              <w:rPr>
                <w:sz w:val="22"/>
              </w:rPr>
              <w:t>Se distribuye en todo el complejo</w:t>
            </w:r>
          </w:p>
        </w:tc>
      </w:tr>
      <w:tr w:rsidR="004642D3" w:rsidRPr="00151068" w14:paraId="75EFB346" w14:textId="77777777" w:rsidTr="004642D3">
        <w:trPr>
          <w:trHeight w:val="227"/>
          <w:jc w:val="center"/>
        </w:trPr>
        <w:tc>
          <w:tcPr>
            <w:tcW w:w="1055" w:type="dxa"/>
            <w:vMerge/>
            <w:vAlign w:val="center"/>
          </w:tcPr>
          <w:p w14:paraId="3E20A5FE" w14:textId="77777777" w:rsidR="004642D3" w:rsidRPr="00151068" w:rsidRDefault="004642D3" w:rsidP="004642D3">
            <w:pPr>
              <w:rPr>
                <w:sz w:val="22"/>
              </w:rPr>
            </w:pPr>
          </w:p>
        </w:tc>
        <w:tc>
          <w:tcPr>
            <w:tcW w:w="1769" w:type="dxa"/>
            <w:vMerge w:val="restart"/>
            <w:vAlign w:val="center"/>
          </w:tcPr>
          <w:p w14:paraId="058CDE1D" w14:textId="77777777" w:rsidR="004642D3" w:rsidRPr="00151068" w:rsidRDefault="004642D3" w:rsidP="004642D3">
            <w:pPr>
              <w:rPr>
                <w:sz w:val="22"/>
              </w:rPr>
            </w:pPr>
            <w:r w:rsidRPr="00151068">
              <w:rPr>
                <w:sz w:val="22"/>
              </w:rPr>
              <w:t>Teiidae</w:t>
            </w:r>
          </w:p>
        </w:tc>
        <w:tc>
          <w:tcPr>
            <w:tcW w:w="1807" w:type="dxa"/>
            <w:vAlign w:val="center"/>
          </w:tcPr>
          <w:p w14:paraId="0831B40A" w14:textId="77777777" w:rsidR="004642D3" w:rsidRPr="00151068" w:rsidRDefault="004642D3" w:rsidP="004642D3">
            <w:pPr>
              <w:rPr>
                <w:i/>
                <w:sz w:val="22"/>
              </w:rPr>
            </w:pPr>
            <w:r w:rsidRPr="00151068">
              <w:rPr>
                <w:i/>
                <w:sz w:val="22"/>
              </w:rPr>
              <w:t>Ameiva bifrontata</w:t>
            </w:r>
          </w:p>
        </w:tc>
        <w:tc>
          <w:tcPr>
            <w:tcW w:w="3901" w:type="dxa"/>
            <w:vAlign w:val="center"/>
          </w:tcPr>
          <w:p w14:paraId="75D48B44" w14:textId="77777777" w:rsidR="004642D3" w:rsidRPr="00151068" w:rsidRDefault="004642D3" w:rsidP="004642D3">
            <w:pPr>
              <w:rPr>
                <w:sz w:val="22"/>
              </w:rPr>
            </w:pPr>
            <w:r w:rsidRPr="00151068">
              <w:rPr>
                <w:sz w:val="22"/>
              </w:rPr>
              <w:t>Vegetación rastrera, gramíneas zona xerofítica</w:t>
            </w:r>
          </w:p>
        </w:tc>
      </w:tr>
      <w:tr w:rsidR="004642D3" w:rsidRPr="00151068" w14:paraId="466641C7" w14:textId="77777777" w:rsidTr="004642D3">
        <w:trPr>
          <w:trHeight w:val="227"/>
          <w:jc w:val="center"/>
        </w:trPr>
        <w:tc>
          <w:tcPr>
            <w:tcW w:w="1055" w:type="dxa"/>
            <w:vMerge/>
            <w:vAlign w:val="center"/>
          </w:tcPr>
          <w:p w14:paraId="07BD8323" w14:textId="77777777" w:rsidR="004642D3" w:rsidRPr="00151068" w:rsidRDefault="004642D3" w:rsidP="004642D3">
            <w:pPr>
              <w:rPr>
                <w:sz w:val="22"/>
                <w:lang w:val="es-ES"/>
              </w:rPr>
            </w:pPr>
          </w:p>
        </w:tc>
        <w:tc>
          <w:tcPr>
            <w:tcW w:w="1769" w:type="dxa"/>
            <w:vMerge/>
            <w:vAlign w:val="center"/>
          </w:tcPr>
          <w:p w14:paraId="0C5C8F30" w14:textId="77777777" w:rsidR="004642D3" w:rsidRPr="00151068" w:rsidRDefault="004642D3" w:rsidP="004642D3">
            <w:pPr>
              <w:rPr>
                <w:sz w:val="22"/>
              </w:rPr>
            </w:pPr>
          </w:p>
        </w:tc>
        <w:tc>
          <w:tcPr>
            <w:tcW w:w="1807" w:type="dxa"/>
            <w:vAlign w:val="center"/>
          </w:tcPr>
          <w:p w14:paraId="55EDE420" w14:textId="77777777" w:rsidR="004642D3" w:rsidRPr="00151068" w:rsidRDefault="004642D3" w:rsidP="004642D3">
            <w:pPr>
              <w:rPr>
                <w:i/>
                <w:sz w:val="22"/>
              </w:rPr>
            </w:pPr>
            <w:r w:rsidRPr="00151068">
              <w:rPr>
                <w:i/>
                <w:sz w:val="22"/>
              </w:rPr>
              <w:t>Ameiva ameiva</w:t>
            </w:r>
          </w:p>
        </w:tc>
        <w:tc>
          <w:tcPr>
            <w:tcW w:w="3901" w:type="dxa"/>
            <w:vAlign w:val="center"/>
          </w:tcPr>
          <w:p w14:paraId="2255889A" w14:textId="77777777" w:rsidR="004642D3" w:rsidRPr="00151068" w:rsidRDefault="004642D3" w:rsidP="004642D3">
            <w:pPr>
              <w:rPr>
                <w:sz w:val="22"/>
              </w:rPr>
            </w:pPr>
          </w:p>
        </w:tc>
      </w:tr>
      <w:tr w:rsidR="004642D3" w:rsidRPr="00151068" w14:paraId="060F3412" w14:textId="77777777" w:rsidTr="004642D3">
        <w:trPr>
          <w:trHeight w:val="227"/>
          <w:jc w:val="center"/>
        </w:trPr>
        <w:tc>
          <w:tcPr>
            <w:tcW w:w="1055" w:type="dxa"/>
            <w:vMerge/>
            <w:vAlign w:val="center"/>
          </w:tcPr>
          <w:p w14:paraId="5BF65438" w14:textId="77777777" w:rsidR="004642D3" w:rsidRPr="00151068" w:rsidRDefault="004642D3" w:rsidP="004642D3">
            <w:pPr>
              <w:rPr>
                <w:sz w:val="22"/>
              </w:rPr>
            </w:pPr>
          </w:p>
        </w:tc>
        <w:tc>
          <w:tcPr>
            <w:tcW w:w="1769" w:type="dxa"/>
            <w:vMerge/>
            <w:vAlign w:val="center"/>
          </w:tcPr>
          <w:p w14:paraId="1409DBE3" w14:textId="77777777" w:rsidR="004642D3" w:rsidRPr="00151068" w:rsidRDefault="004642D3" w:rsidP="004642D3">
            <w:pPr>
              <w:rPr>
                <w:sz w:val="22"/>
              </w:rPr>
            </w:pPr>
          </w:p>
        </w:tc>
        <w:tc>
          <w:tcPr>
            <w:tcW w:w="1807" w:type="dxa"/>
            <w:vAlign w:val="center"/>
          </w:tcPr>
          <w:p w14:paraId="59454A63" w14:textId="77777777" w:rsidR="004642D3" w:rsidRPr="00151068" w:rsidRDefault="004642D3" w:rsidP="004642D3">
            <w:pPr>
              <w:rPr>
                <w:i/>
                <w:sz w:val="22"/>
              </w:rPr>
            </w:pPr>
            <w:r w:rsidRPr="00151068">
              <w:rPr>
                <w:i/>
                <w:sz w:val="22"/>
              </w:rPr>
              <w:t>Cnemidophorus lemniscatus</w:t>
            </w:r>
          </w:p>
        </w:tc>
        <w:tc>
          <w:tcPr>
            <w:tcW w:w="3901" w:type="dxa"/>
            <w:vAlign w:val="center"/>
          </w:tcPr>
          <w:p w14:paraId="52439746" w14:textId="77777777" w:rsidR="004642D3" w:rsidRPr="00151068" w:rsidRDefault="004642D3" w:rsidP="004642D3">
            <w:pPr>
              <w:rPr>
                <w:sz w:val="22"/>
              </w:rPr>
            </w:pPr>
            <w:r w:rsidRPr="00151068">
              <w:rPr>
                <w:sz w:val="22"/>
              </w:rPr>
              <w:t>Vegetación rastrera, gramíneas zona xerofítica</w:t>
            </w:r>
          </w:p>
        </w:tc>
      </w:tr>
      <w:tr w:rsidR="004642D3" w:rsidRPr="00151068" w14:paraId="1BD47C1B" w14:textId="77777777" w:rsidTr="004642D3">
        <w:trPr>
          <w:trHeight w:val="227"/>
          <w:jc w:val="center"/>
        </w:trPr>
        <w:tc>
          <w:tcPr>
            <w:tcW w:w="1055" w:type="dxa"/>
            <w:vMerge/>
            <w:vAlign w:val="center"/>
          </w:tcPr>
          <w:p w14:paraId="104D4FA3" w14:textId="77777777" w:rsidR="004642D3" w:rsidRPr="00151068" w:rsidRDefault="004642D3" w:rsidP="004642D3">
            <w:pPr>
              <w:rPr>
                <w:sz w:val="22"/>
              </w:rPr>
            </w:pPr>
          </w:p>
        </w:tc>
        <w:tc>
          <w:tcPr>
            <w:tcW w:w="1769" w:type="dxa"/>
            <w:vMerge/>
            <w:vAlign w:val="center"/>
          </w:tcPr>
          <w:p w14:paraId="00F4E36E" w14:textId="77777777" w:rsidR="004642D3" w:rsidRPr="00151068" w:rsidRDefault="004642D3" w:rsidP="004642D3">
            <w:pPr>
              <w:rPr>
                <w:sz w:val="22"/>
              </w:rPr>
            </w:pPr>
          </w:p>
        </w:tc>
        <w:tc>
          <w:tcPr>
            <w:tcW w:w="1807" w:type="dxa"/>
            <w:vAlign w:val="center"/>
          </w:tcPr>
          <w:p w14:paraId="4DC5A3D0" w14:textId="77777777" w:rsidR="004642D3" w:rsidRPr="00151068" w:rsidRDefault="004642D3" w:rsidP="004642D3">
            <w:pPr>
              <w:rPr>
                <w:i/>
                <w:sz w:val="22"/>
              </w:rPr>
            </w:pPr>
            <w:r w:rsidRPr="00151068">
              <w:rPr>
                <w:i/>
                <w:sz w:val="22"/>
              </w:rPr>
              <w:t>Anolis tropidogaster</w:t>
            </w:r>
          </w:p>
        </w:tc>
        <w:tc>
          <w:tcPr>
            <w:tcW w:w="3901" w:type="dxa"/>
            <w:vAlign w:val="center"/>
          </w:tcPr>
          <w:p w14:paraId="322A4CE3" w14:textId="77777777" w:rsidR="004642D3" w:rsidRPr="00151068" w:rsidRDefault="004642D3" w:rsidP="004642D3">
            <w:pPr>
              <w:rPr>
                <w:sz w:val="22"/>
              </w:rPr>
            </w:pPr>
            <w:r w:rsidRPr="00151068">
              <w:rPr>
                <w:sz w:val="22"/>
              </w:rPr>
              <w:t>Vegetación rastrera, gramíneas zona xerofítica</w:t>
            </w:r>
          </w:p>
        </w:tc>
      </w:tr>
      <w:tr w:rsidR="004642D3" w:rsidRPr="00151068" w14:paraId="637CBCF8" w14:textId="77777777" w:rsidTr="004642D3">
        <w:trPr>
          <w:trHeight w:val="227"/>
          <w:jc w:val="center"/>
        </w:trPr>
        <w:tc>
          <w:tcPr>
            <w:tcW w:w="1055" w:type="dxa"/>
            <w:vMerge/>
            <w:vAlign w:val="center"/>
          </w:tcPr>
          <w:p w14:paraId="41A9D0E7" w14:textId="77777777" w:rsidR="004642D3" w:rsidRPr="00151068" w:rsidRDefault="004642D3" w:rsidP="004642D3">
            <w:pPr>
              <w:rPr>
                <w:sz w:val="22"/>
              </w:rPr>
            </w:pPr>
          </w:p>
        </w:tc>
        <w:tc>
          <w:tcPr>
            <w:tcW w:w="1769" w:type="dxa"/>
            <w:vMerge/>
            <w:vAlign w:val="center"/>
          </w:tcPr>
          <w:p w14:paraId="2AC0177E" w14:textId="77777777" w:rsidR="004642D3" w:rsidRPr="00151068" w:rsidRDefault="004642D3" w:rsidP="004642D3">
            <w:pPr>
              <w:rPr>
                <w:sz w:val="22"/>
              </w:rPr>
            </w:pPr>
          </w:p>
        </w:tc>
        <w:tc>
          <w:tcPr>
            <w:tcW w:w="1807" w:type="dxa"/>
            <w:vAlign w:val="center"/>
          </w:tcPr>
          <w:p w14:paraId="265213FE" w14:textId="77777777" w:rsidR="004642D3" w:rsidRPr="00151068" w:rsidRDefault="004642D3" w:rsidP="004642D3">
            <w:pPr>
              <w:rPr>
                <w:i/>
                <w:sz w:val="22"/>
              </w:rPr>
            </w:pPr>
            <w:r w:rsidRPr="00151068">
              <w:rPr>
                <w:i/>
                <w:sz w:val="22"/>
              </w:rPr>
              <w:t>Anolis auratus</w:t>
            </w:r>
          </w:p>
        </w:tc>
        <w:tc>
          <w:tcPr>
            <w:tcW w:w="3901" w:type="dxa"/>
            <w:vAlign w:val="center"/>
          </w:tcPr>
          <w:p w14:paraId="35D5BB3C" w14:textId="77777777" w:rsidR="004642D3" w:rsidRPr="00151068" w:rsidRDefault="004642D3" w:rsidP="004642D3">
            <w:pPr>
              <w:rPr>
                <w:sz w:val="22"/>
              </w:rPr>
            </w:pPr>
            <w:r w:rsidRPr="00151068">
              <w:rPr>
                <w:sz w:val="22"/>
              </w:rPr>
              <w:t>Vegetación rastrera, gramíneas zona xerofítica</w:t>
            </w:r>
          </w:p>
        </w:tc>
      </w:tr>
      <w:tr w:rsidR="004642D3" w:rsidRPr="00151068" w14:paraId="0401D721" w14:textId="77777777" w:rsidTr="004642D3">
        <w:trPr>
          <w:trHeight w:val="227"/>
          <w:jc w:val="center"/>
        </w:trPr>
        <w:tc>
          <w:tcPr>
            <w:tcW w:w="1055" w:type="dxa"/>
            <w:vMerge/>
            <w:vAlign w:val="center"/>
          </w:tcPr>
          <w:p w14:paraId="436A5D92" w14:textId="77777777" w:rsidR="004642D3" w:rsidRPr="00151068" w:rsidRDefault="004642D3" w:rsidP="004642D3">
            <w:pPr>
              <w:rPr>
                <w:sz w:val="22"/>
              </w:rPr>
            </w:pPr>
          </w:p>
        </w:tc>
        <w:tc>
          <w:tcPr>
            <w:tcW w:w="1769" w:type="dxa"/>
            <w:vMerge/>
            <w:vAlign w:val="center"/>
          </w:tcPr>
          <w:p w14:paraId="62947DF5" w14:textId="77777777" w:rsidR="004642D3" w:rsidRPr="00151068" w:rsidRDefault="004642D3" w:rsidP="004642D3">
            <w:pPr>
              <w:rPr>
                <w:sz w:val="22"/>
              </w:rPr>
            </w:pPr>
          </w:p>
        </w:tc>
        <w:tc>
          <w:tcPr>
            <w:tcW w:w="1807" w:type="dxa"/>
            <w:vAlign w:val="center"/>
          </w:tcPr>
          <w:p w14:paraId="75B10AA0" w14:textId="77777777" w:rsidR="004642D3" w:rsidRPr="00151068" w:rsidRDefault="004642D3" w:rsidP="004642D3">
            <w:pPr>
              <w:rPr>
                <w:i/>
                <w:sz w:val="22"/>
              </w:rPr>
            </w:pPr>
            <w:r w:rsidRPr="00151068">
              <w:rPr>
                <w:i/>
                <w:sz w:val="22"/>
              </w:rPr>
              <w:t>Tupinambis teguixin</w:t>
            </w:r>
          </w:p>
        </w:tc>
        <w:tc>
          <w:tcPr>
            <w:tcW w:w="3901" w:type="dxa"/>
            <w:vAlign w:val="center"/>
          </w:tcPr>
          <w:p w14:paraId="23F1882C" w14:textId="77777777" w:rsidR="004642D3" w:rsidRPr="00151068" w:rsidRDefault="004642D3" w:rsidP="004642D3">
            <w:pPr>
              <w:rPr>
                <w:sz w:val="22"/>
              </w:rPr>
            </w:pPr>
            <w:r w:rsidRPr="00151068">
              <w:rPr>
                <w:sz w:val="22"/>
              </w:rPr>
              <w:t>Todos los ríos de la zona</w:t>
            </w:r>
          </w:p>
        </w:tc>
      </w:tr>
      <w:tr w:rsidR="004642D3" w:rsidRPr="00151068" w14:paraId="611228B6" w14:textId="77777777" w:rsidTr="004642D3">
        <w:trPr>
          <w:trHeight w:val="227"/>
          <w:jc w:val="center"/>
        </w:trPr>
        <w:tc>
          <w:tcPr>
            <w:tcW w:w="1055" w:type="dxa"/>
            <w:vMerge/>
            <w:vAlign w:val="center"/>
          </w:tcPr>
          <w:p w14:paraId="55A6C9FB" w14:textId="77777777" w:rsidR="004642D3" w:rsidRPr="00151068" w:rsidRDefault="004642D3" w:rsidP="004642D3">
            <w:pPr>
              <w:rPr>
                <w:sz w:val="22"/>
              </w:rPr>
            </w:pPr>
          </w:p>
        </w:tc>
        <w:tc>
          <w:tcPr>
            <w:tcW w:w="1769" w:type="dxa"/>
            <w:vMerge w:val="restart"/>
            <w:vAlign w:val="center"/>
          </w:tcPr>
          <w:p w14:paraId="7A9F767A" w14:textId="77777777" w:rsidR="004642D3" w:rsidRPr="00151068" w:rsidRDefault="004642D3" w:rsidP="004642D3">
            <w:pPr>
              <w:rPr>
                <w:sz w:val="22"/>
              </w:rPr>
            </w:pPr>
            <w:r w:rsidRPr="00151068">
              <w:rPr>
                <w:sz w:val="22"/>
              </w:rPr>
              <w:t>Viperidae</w:t>
            </w:r>
          </w:p>
        </w:tc>
        <w:tc>
          <w:tcPr>
            <w:tcW w:w="1807" w:type="dxa"/>
            <w:vAlign w:val="center"/>
          </w:tcPr>
          <w:p w14:paraId="52910D6C" w14:textId="77777777" w:rsidR="004642D3" w:rsidRPr="00151068" w:rsidRDefault="004642D3" w:rsidP="004642D3">
            <w:pPr>
              <w:rPr>
                <w:i/>
                <w:sz w:val="22"/>
              </w:rPr>
            </w:pPr>
            <w:r w:rsidRPr="00151068">
              <w:rPr>
                <w:i/>
                <w:sz w:val="22"/>
              </w:rPr>
              <w:t>Crotalus durissus</w:t>
            </w:r>
          </w:p>
        </w:tc>
        <w:tc>
          <w:tcPr>
            <w:tcW w:w="3901" w:type="dxa"/>
            <w:vAlign w:val="center"/>
          </w:tcPr>
          <w:p w14:paraId="21BCBFAE" w14:textId="77777777" w:rsidR="004642D3" w:rsidRPr="00151068" w:rsidRDefault="004642D3" w:rsidP="004642D3">
            <w:pPr>
              <w:rPr>
                <w:sz w:val="22"/>
              </w:rPr>
            </w:pPr>
            <w:r w:rsidRPr="00151068">
              <w:rPr>
                <w:sz w:val="22"/>
              </w:rPr>
              <w:t>Bosque xerofítico</w:t>
            </w:r>
          </w:p>
        </w:tc>
      </w:tr>
      <w:tr w:rsidR="004642D3" w:rsidRPr="00151068" w14:paraId="6A386728" w14:textId="77777777" w:rsidTr="004642D3">
        <w:trPr>
          <w:trHeight w:val="227"/>
          <w:jc w:val="center"/>
        </w:trPr>
        <w:tc>
          <w:tcPr>
            <w:tcW w:w="1055" w:type="dxa"/>
            <w:vMerge/>
            <w:vAlign w:val="center"/>
          </w:tcPr>
          <w:p w14:paraId="10B0B84B" w14:textId="77777777" w:rsidR="004642D3" w:rsidRPr="00151068" w:rsidRDefault="004642D3" w:rsidP="004642D3">
            <w:pPr>
              <w:rPr>
                <w:sz w:val="22"/>
              </w:rPr>
            </w:pPr>
          </w:p>
        </w:tc>
        <w:tc>
          <w:tcPr>
            <w:tcW w:w="1769" w:type="dxa"/>
            <w:vMerge/>
            <w:vAlign w:val="center"/>
          </w:tcPr>
          <w:p w14:paraId="669AD77B" w14:textId="77777777" w:rsidR="004642D3" w:rsidRPr="00151068" w:rsidRDefault="004642D3" w:rsidP="004642D3">
            <w:pPr>
              <w:rPr>
                <w:sz w:val="22"/>
              </w:rPr>
            </w:pPr>
          </w:p>
        </w:tc>
        <w:tc>
          <w:tcPr>
            <w:tcW w:w="1807" w:type="dxa"/>
            <w:vAlign w:val="center"/>
          </w:tcPr>
          <w:p w14:paraId="5D497966" w14:textId="77777777" w:rsidR="004642D3" w:rsidRPr="00151068" w:rsidRDefault="004642D3" w:rsidP="004642D3">
            <w:pPr>
              <w:rPr>
                <w:i/>
                <w:sz w:val="22"/>
              </w:rPr>
            </w:pPr>
            <w:r w:rsidRPr="00151068">
              <w:rPr>
                <w:i/>
                <w:sz w:val="22"/>
              </w:rPr>
              <w:t>Bothrops atrox</w:t>
            </w:r>
          </w:p>
        </w:tc>
        <w:tc>
          <w:tcPr>
            <w:tcW w:w="3901" w:type="dxa"/>
            <w:vAlign w:val="center"/>
          </w:tcPr>
          <w:p w14:paraId="66C33796" w14:textId="77777777" w:rsidR="004642D3" w:rsidRPr="00151068" w:rsidRDefault="004642D3" w:rsidP="004642D3">
            <w:pPr>
              <w:rPr>
                <w:sz w:val="22"/>
              </w:rPr>
            </w:pPr>
            <w:r w:rsidRPr="00151068">
              <w:rPr>
                <w:sz w:val="22"/>
              </w:rPr>
              <w:t>Lugares húmedos</w:t>
            </w:r>
          </w:p>
        </w:tc>
      </w:tr>
      <w:tr w:rsidR="004642D3" w:rsidRPr="00151068" w14:paraId="7D8CEEF1" w14:textId="77777777" w:rsidTr="004642D3">
        <w:trPr>
          <w:trHeight w:val="227"/>
          <w:jc w:val="center"/>
        </w:trPr>
        <w:tc>
          <w:tcPr>
            <w:tcW w:w="1055" w:type="dxa"/>
            <w:vMerge/>
            <w:vAlign w:val="center"/>
          </w:tcPr>
          <w:p w14:paraId="10DA586E" w14:textId="77777777" w:rsidR="004642D3" w:rsidRPr="00151068" w:rsidRDefault="004642D3" w:rsidP="004642D3">
            <w:pPr>
              <w:rPr>
                <w:sz w:val="22"/>
                <w:lang w:val="en-US"/>
              </w:rPr>
            </w:pPr>
          </w:p>
        </w:tc>
        <w:tc>
          <w:tcPr>
            <w:tcW w:w="1769" w:type="dxa"/>
            <w:vMerge/>
            <w:vAlign w:val="center"/>
          </w:tcPr>
          <w:p w14:paraId="237F20D8" w14:textId="77777777" w:rsidR="004642D3" w:rsidRPr="00151068" w:rsidRDefault="004642D3" w:rsidP="004642D3">
            <w:pPr>
              <w:rPr>
                <w:sz w:val="22"/>
              </w:rPr>
            </w:pPr>
          </w:p>
        </w:tc>
        <w:tc>
          <w:tcPr>
            <w:tcW w:w="1807" w:type="dxa"/>
            <w:vAlign w:val="center"/>
          </w:tcPr>
          <w:p w14:paraId="5F1BD0BD" w14:textId="77777777" w:rsidR="004642D3" w:rsidRPr="00151068" w:rsidRDefault="004642D3" w:rsidP="004642D3">
            <w:pPr>
              <w:rPr>
                <w:i/>
                <w:sz w:val="22"/>
              </w:rPr>
            </w:pPr>
            <w:r w:rsidRPr="00151068">
              <w:rPr>
                <w:i/>
                <w:sz w:val="22"/>
              </w:rPr>
              <w:t>Porthidium lansbergii</w:t>
            </w:r>
          </w:p>
        </w:tc>
        <w:tc>
          <w:tcPr>
            <w:tcW w:w="3901" w:type="dxa"/>
            <w:vAlign w:val="center"/>
          </w:tcPr>
          <w:p w14:paraId="4923CD6F" w14:textId="77777777" w:rsidR="004642D3" w:rsidRPr="00151068" w:rsidRDefault="004642D3" w:rsidP="004642D3">
            <w:pPr>
              <w:rPr>
                <w:sz w:val="22"/>
              </w:rPr>
            </w:pPr>
          </w:p>
        </w:tc>
      </w:tr>
      <w:tr w:rsidR="004642D3" w:rsidRPr="00151068" w14:paraId="739C2398" w14:textId="77777777" w:rsidTr="004642D3">
        <w:trPr>
          <w:trHeight w:val="227"/>
          <w:jc w:val="center"/>
        </w:trPr>
        <w:tc>
          <w:tcPr>
            <w:tcW w:w="1055" w:type="dxa"/>
            <w:vMerge w:val="restart"/>
            <w:vAlign w:val="center"/>
          </w:tcPr>
          <w:p w14:paraId="22B788AA" w14:textId="77777777" w:rsidR="004642D3" w:rsidRPr="00151068" w:rsidRDefault="004642D3" w:rsidP="004642D3">
            <w:pPr>
              <w:rPr>
                <w:sz w:val="22"/>
              </w:rPr>
            </w:pPr>
            <w:r w:rsidRPr="00151068">
              <w:rPr>
                <w:sz w:val="22"/>
              </w:rPr>
              <w:t>Testudines</w:t>
            </w:r>
          </w:p>
        </w:tc>
        <w:tc>
          <w:tcPr>
            <w:tcW w:w="1769" w:type="dxa"/>
            <w:vAlign w:val="center"/>
          </w:tcPr>
          <w:p w14:paraId="7602B7FF" w14:textId="77777777" w:rsidR="004642D3" w:rsidRPr="00151068" w:rsidRDefault="004642D3" w:rsidP="004642D3">
            <w:pPr>
              <w:rPr>
                <w:sz w:val="22"/>
              </w:rPr>
            </w:pPr>
            <w:r w:rsidRPr="00151068">
              <w:rPr>
                <w:sz w:val="22"/>
              </w:rPr>
              <w:t>Emydidae</w:t>
            </w:r>
          </w:p>
        </w:tc>
        <w:tc>
          <w:tcPr>
            <w:tcW w:w="1807" w:type="dxa"/>
            <w:vAlign w:val="center"/>
          </w:tcPr>
          <w:p w14:paraId="6159B476" w14:textId="77777777" w:rsidR="004642D3" w:rsidRPr="00151068" w:rsidRDefault="004642D3" w:rsidP="004642D3">
            <w:pPr>
              <w:rPr>
                <w:i/>
                <w:sz w:val="22"/>
              </w:rPr>
            </w:pPr>
            <w:r w:rsidRPr="00151068">
              <w:rPr>
                <w:i/>
                <w:sz w:val="22"/>
              </w:rPr>
              <w:t>Trachemys scripta callirostris</w:t>
            </w:r>
          </w:p>
        </w:tc>
        <w:tc>
          <w:tcPr>
            <w:tcW w:w="3901" w:type="dxa"/>
            <w:vAlign w:val="center"/>
          </w:tcPr>
          <w:p w14:paraId="496CF267" w14:textId="77777777" w:rsidR="004642D3" w:rsidRPr="00151068" w:rsidRDefault="004642D3" w:rsidP="004642D3">
            <w:pPr>
              <w:rPr>
                <w:sz w:val="22"/>
              </w:rPr>
            </w:pPr>
            <w:r w:rsidRPr="00151068">
              <w:rPr>
                <w:sz w:val="22"/>
              </w:rPr>
              <w:t>Playones y en cuerpos de agua dulce</w:t>
            </w:r>
          </w:p>
        </w:tc>
      </w:tr>
      <w:tr w:rsidR="004642D3" w:rsidRPr="00151068" w14:paraId="1B4791DE" w14:textId="77777777" w:rsidTr="004642D3">
        <w:trPr>
          <w:trHeight w:val="227"/>
          <w:jc w:val="center"/>
        </w:trPr>
        <w:tc>
          <w:tcPr>
            <w:tcW w:w="1055" w:type="dxa"/>
            <w:vMerge/>
            <w:vAlign w:val="center"/>
          </w:tcPr>
          <w:p w14:paraId="480E77AD" w14:textId="77777777" w:rsidR="004642D3" w:rsidRPr="00151068" w:rsidRDefault="004642D3" w:rsidP="004642D3">
            <w:pPr>
              <w:rPr>
                <w:sz w:val="22"/>
              </w:rPr>
            </w:pPr>
          </w:p>
        </w:tc>
        <w:tc>
          <w:tcPr>
            <w:tcW w:w="1769" w:type="dxa"/>
            <w:vMerge w:val="restart"/>
            <w:vAlign w:val="center"/>
          </w:tcPr>
          <w:p w14:paraId="6E12129E" w14:textId="77777777" w:rsidR="004642D3" w:rsidRPr="00151068" w:rsidRDefault="004642D3" w:rsidP="004642D3">
            <w:pPr>
              <w:rPr>
                <w:sz w:val="22"/>
              </w:rPr>
            </w:pPr>
            <w:r w:rsidRPr="00151068">
              <w:rPr>
                <w:sz w:val="22"/>
              </w:rPr>
              <w:t>Kinosternidae</w:t>
            </w:r>
          </w:p>
        </w:tc>
        <w:tc>
          <w:tcPr>
            <w:tcW w:w="1807" w:type="dxa"/>
            <w:vAlign w:val="center"/>
          </w:tcPr>
          <w:p w14:paraId="46613162" w14:textId="77777777" w:rsidR="004642D3" w:rsidRPr="00151068" w:rsidRDefault="004642D3" w:rsidP="004642D3">
            <w:pPr>
              <w:rPr>
                <w:i/>
                <w:sz w:val="22"/>
              </w:rPr>
            </w:pPr>
            <w:r w:rsidRPr="00151068">
              <w:rPr>
                <w:i/>
                <w:sz w:val="22"/>
              </w:rPr>
              <w:t>Kinosternon integrum</w:t>
            </w:r>
          </w:p>
        </w:tc>
        <w:tc>
          <w:tcPr>
            <w:tcW w:w="3901" w:type="dxa"/>
            <w:vAlign w:val="center"/>
          </w:tcPr>
          <w:p w14:paraId="19B04B5B" w14:textId="77777777" w:rsidR="004642D3" w:rsidRPr="00151068" w:rsidRDefault="004642D3" w:rsidP="004642D3">
            <w:pPr>
              <w:rPr>
                <w:sz w:val="22"/>
              </w:rPr>
            </w:pPr>
            <w:r w:rsidRPr="00151068">
              <w:rPr>
                <w:sz w:val="22"/>
              </w:rPr>
              <w:t>Ríos Sevilla, Fundación, playones, vegetación ribereña</w:t>
            </w:r>
          </w:p>
        </w:tc>
      </w:tr>
      <w:tr w:rsidR="004642D3" w:rsidRPr="00151068" w14:paraId="40FD326C" w14:textId="77777777" w:rsidTr="004642D3">
        <w:trPr>
          <w:trHeight w:val="227"/>
          <w:jc w:val="center"/>
        </w:trPr>
        <w:tc>
          <w:tcPr>
            <w:tcW w:w="1055" w:type="dxa"/>
            <w:vMerge/>
            <w:vAlign w:val="center"/>
          </w:tcPr>
          <w:p w14:paraId="23B3A0C8" w14:textId="77777777" w:rsidR="004642D3" w:rsidRPr="00151068" w:rsidRDefault="004642D3" w:rsidP="004642D3">
            <w:pPr>
              <w:rPr>
                <w:sz w:val="22"/>
              </w:rPr>
            </w:pPr>
          </w:p>
        </w:tc>
        <w:tc>
          <w:tcPr>
            <w:tcW w:w="1769" w:type="dxa"/>
            <w:vMerge/>
            <w:vAlign w:val="center"/>
          </w:tcPr>
          <w:p w14:paraId="3D2BD5CC" w14:textId="77777777" w:rsidR="004642D3" w:rsidRPr="00151068" w:rsidRDefault="004642D3" w:rsidP="004642D3">
            <w:pPr>
              <w:rPr>
                <w:sz w:val="22"/>
              </w:rPr>
            </w:pPr>
          </w:p>
        </w:tc>
        <w:tc>
          <w:tcPr>
            <w:tcW w:w="1807" w:type="dxa"/>
            <w:vAlign w:val="center"/>
          </w:tcPr>
          <w:p w14:paraId="55B5D557" w14:textId="77777777" w:rsidR="004642D3" w:rsidRPr="00151068" w:rsidRDefault="004642D3" w:rsidP="004642D3">
            <w:pPr>
              <w:rPr>
                <w:i/>
                <w:sz w:val="22"/>
              </w:rPr>
            </w:pPr>
            <w:r w:rsidRPr="00151068">
              <w:rPr>
                <w:i/>
                <w:sz w:val="22"/>
              </w:rPr>
              <w:t>Kinosternon leucostomum</w:t>
            </w:r>
          </w:p>
        </w:tc>
        <w:tc>
          <w:tcPr>
            <w:tcW w:w="3901" w:type="dxa"/>
            <w:vAlign w:val="center"/>
          </w:tcPr>
          <w:p w14:paraId="3BC64977" w14:textId="77777777" w:rsidR="004642D3" w:rsidRPr="00151068" w:rsidRDefault="004642D3" w:rsidP="004642D3">
            <w:pPr>
              <w:rPr>
                <w:sz w:val="22"/>
              </w:rPr>
            </w:pPr>
          </w:p>
        </w:tc>
      </w:tr>
      <w:tr w:rsidR="004642D3" w:rsidRPr="00151068" w14:paraId="3774A1BA" w14:textId="77777777" w:rsidTr="004642D3">
        <w:trPr>
          <w:trHeight w:val="227"/>
          <w:jc w:val="center"/>
        </w:trPr>
        <w:tc>
          <w:tcPr>
            <w:tcW w:w="1055" w:type="dxa"/>
            <w:vMerge/>
            <w:vAlign w:val="center"/>
          </w:tcPr>
          <w:p w14:paraId="4C842B0E" w14:textId="77777777" w:rsidR="004642D3" w:rsidRPr="00151068" w:rsidRDefault="004642D3" w:rsidP="004642D3">
            <w:pPr>
              <w:rPr>
                <w:sz w:val="22"/>
              </w:rPr>
            </w:pPr>
          </w:p>
        </w:tc>
        <w:tc>
          <w:tcPr>
            <w:tcW w:w="1769" w:type="dxa"/>
            <w:vAlign w:val="center"/>
          </w:tcPr>
          <w:p w14:paraId="05749F6A" w14:textId="77777777" w:rsidR="004642D3" w:rsidRPr="00151068" w:rsidRDefault="004642D3" w:rsidP="004642D3">
            <w:pPr>
              <w:rPr>
                <w:sz w:val="22"/>
              </w:rPr>
            </w:pPr>
            <w:r w:rsidRPr="00151068">
              <w:rPr>
                <w:sz w:val="22"/>
              </w:rPr>
              <w:t>Podocnemididae</w:t>
            </w:r>
          </w:p>
        </w:tc>
        <w:tc>
          <w:tcPr>
            <w:tcW w:w="1807" w:type="dxa"/>
            <w:vAlign w:val="center"/>
          </w:tcPr>
          <w:p w14:paraId="66146B7D" w14:textId="77777777" w:rsidR="004642D3" w:rsidRPr="00151068" w:rsidRDefault="004642D3" w:rsidP="004642D3">
            <w:pPr>
              <w:rPr>
                <w:i/>
                <w:sz w:val="22"/>
              </w:rPr>
            </w:pPr>
            <w:r w:rsidRPr="00151068">
              <w:rPr>
                <w:i/>
                <w:sz w:val="22"/>
              </w:rPr>
              <w:t>Podocnemis lewyana</w:t>
            </w:r>
          </w:p>
        </w:tc>
        <w:tc>
          <w:tcPr>
            <w:tcW w:w="3901" w:type="dxa"/>
            <w:vAlign w:val="center"/>
          </w:tcPr>
          <w:p w14:paraId="386C8D47" w14:textId="77777777" w:rsidR="004642D3" w:rsidRPr="00151068" w:rsidRDefault="004642D3" w:rsidP="004642D3">
            <w:pPr>
              <w:rPr>
                <w:sz w:val="22"/>
              </w:rPr>
            </w:pPr>
          </w:p>
        </w:tc>
      </w:tr>
    </w:tbl>
    <w:p w14:paraId="106D3A9C" w14:textId="77777777" w:rsidR="004642D3" w:rsidRPr="00151068" w:rsidRDefault="004642D3" w:rsidP="004642D3">
      <w:pPr>
        <w:rPr>
          <w:sz w:val="22"/>
        </w:rPr>
      </w:pPr>
    </w:p>
    <w:p w14:paraId="5461EE03" w14:textId="46B6C9E1" w:rsidR="004642D3" w:rsidRPr="00BA7B17" w:rsidRDefault="004642D3" w:rsidP="00F517B9">
      <w:pPr>
        <w:pStyle w:val="Ttulo4"/>
        <w:numPr>
          <w:ilvl w:val="3"/>
          <w:numId w:val="14"/>
        </w:numPr>
        <w:rPr>
          <w:rFonts w:ascii="Arial Narrow" w:hAnsi="Arial Narrow" w:cs="Arial"/>
          <w:i w:val="0"/>
          <w:color w:val="auto"/>
        </w:rPr>
      </w:pPr>
      <w:r w:rsidRPr="00BA7B17">
        <w:rPr>
          <w:rFonts w:ascii="Arial Narrow" w:hAnsi="Arial Narrow" w:cs="Arial"/>
          <w:i w:val="0"/>
          <w:color w:val="auto"/>
        </w:rPr>
        <w:t xml:space="preserve"> Aves</w:t>
      </w:r>
    </w:p>
    <w:p w14:paraId="4BF4D270" w14:textId="77777777" w:rsidR="004642D3" w:rsidRPr="00151068" w:rsidRDefault="004642D3" w:rsidP="009F0140">
      <w:pPr>
        <w:rPr>
          <w:sz w:val="22"/>
        </w:rPr>
      </w:pPr>
    </w:p>
    <w:p w14:paraId="331E7BC8" w14:textId="77777777" w:rsidR="004642D3" w:rsidRPr="00151068" w:rsidRDefault="004642D3" w:rsidP="004642D3">
      <w:pPr>
        <w:rPr>
          <w:sz w:val="22"/>
        </w:rPr>
      </w:pPr>
      <w:r w:rsidRPr="00151068">
        <w:rPr>
          <w:sz w:val="22"/>
        </w:rPr>
        <w:t xml:space="preserve">Son el grupo de vertebrados mejor identificado, actualmente se han registrado 199 especies en el área protegida, siendo este el hábitat más importante en toda el área del Caribe colombiano para la familia Anatidae, y un sitio especial para las aves migratorias como chorlitos, gaviotines, correlimos entre otros. Entre las especies residentes encontramos el: </w:t>
      </w:r>
      <w:r w:rsidRPr="00151068">
        <w:rPr>
          <w:i/>
          <w:sz w:val="22"/>
        </w:rPr>
        <w:t>Sicalis flaveola</w:t>
      </w:r>
      <w:r w:rsidRPr="00151068">
        <w:rPr>
          <w:sz w:val="22"/>
        </w:rPr>
        <w:t xml:space="preserve"> “Canario”, </w:t>
      </w:r>
      <w:r w:rsidRPr="00151068">
        <w:rPr>
          <w:i/>
          <w:sz w:val="22"/>
        </w:rPr>
        <w:t>Megaceryle torquata “</w:t>
      </w:r>
      <w:r w:rsidRPr="00151068">
        <w:rPr>
          <w:sz w:val="22"/>
        </w:rPr>
        <w:t xml:space="preserve">Martín Pescador”, </w:t>
      </w:r>
      <w:r w:rsidRPr="00151068">
        <w:rPr>
          <w:i/>
          <w:sz w:val="22"/>
        </w:rPr>
        <w:t>Ardea alba</w:t>
      </w:r>
      <w:r w:rsidRPr="00151068">
        <w:rPr>
          <w:sz w:val="22"/>
        </w:rPr>
        <w:t xml:space="preserve"> “Garza Real”, Garzón Azul, </w:t>
      </w:r>
      <w:r w:rsidRPr="00151068">
        <w:rPr>
          <w:i/>
          <w:sz w:val="22"/>
        </w:rPr>
        <w:t xml:space="preserve">Jacana jacana </w:t>
      </w:r>
      <w:r w:rsidRPr="00151068">
        <w:rPr>
          <w:sz w:val="22"/>
        </w:rPr>
        <w:t xml:space="preserve">Gallito de Ciénaga,  Polla de Agua, </w:t>
      </w:r>
      <w:r w:rsidRPr="00151068">
        <w:rPr>
          <w:i/>
          <w:sz w:val="22"/>
        </w:rPr>
        <w:t>Molothrus armenti</w:t>
      </w:r>
      <w:r w:rsidRPr="00151068">
        <w:rPr>
          <w:sz w:val="22"/>
        </w:rPr>
        <w:t xml:space="preserve"> “Golofio”,</w:t>
      </w:r>
      <w:r w:rsidRPr="00151068">
        <w:rPr>
          <w:i/>
          <w:sz w:val="22"/>
        </w:rPr>
        <w:t>Lepidopyga lilliae</w:t>
      </w:r>
      <w:r w:rsidRPr="00151068">
        <w:rPr>
          <w:sz w:val="22"/>
        </w:rPr>
        <w:t xml:space="preserve"> “Colibrí Cienaguero”, </w:t>
      </w:r>
      <w:r w:rsidRPr="00151068">
        <w:rPr>
          <w:i/>
          <w:sz w:val="22"/>
        </w:rPr>
        <w:t>Ardea cocoy</w:t>
      </w:r>
      <w:r w:rsidRPr="00151068">
        <w:rPr>
          <w:sz w:val="22"/>
        </w:rPr>
        <w:t xml:space="preserve"> “Garza Morena” (Ruiz-Guerra </w:t>
      </w:r>
      <w:r w:rsidRPr="00151068">
        <w:rPr>
          <w:i/>
          <w:sz w:val="22"/>
        </w:rPr>
        <w:t>et al.,</w:t>
      </w:r>
      <w:r w:rsidRPr="00151068">
        <w:rPr>
          <w:sz w:val="22"/>
        </w:rPr>
        <w:t xml:space="preserve"> 2012).</w:t>
      </w:r>
    </w:p>
    <w:p w14:paraId="337F671F" w14:textId="77777777" w:rsidR="004642D3" w:rsidRPr="00151068" w:rsidRDefault="004642D3" w:rsidP="004642D3">
      <w:pPr>
        <w:rPr>
          <w:sz w:val="22"/>
        </w:rPr>
      </w:pPr>
    </w:p>
    <w:p w14:paraId="39A3E455" w14:textId="77777777" w:rsidR="004642D3" w:rsidRPr="00151068" w:rsidRDefault="004642D3" w:rsidP="004642D3">
      <w:pPr>
        <w:rPr>
          <w:sz w:val="22"/>
        </w:rPr>
      </w:pPr>
      <w:r w:rsidRPr="00151068">
        <w:rPr>
          <w:sz w:val="22"/>
        </w:rPr>
        <w:t xml:space="preserve">Las principales especies de aves presentes en la VIPIS y en el Complejo Lagunar Ciénaga Grande de Santa Marta se listan en la </w:t>
      </w:r>
      <w:r w:rsidRPr="00151068">
        <w:rPr>
          <w:sz w:val="22"/>
        </w:rPr>
        <w:fldChar w:fldCharType="begin"/>
      </w:r>
      <w:r w:rsidRPr="00151068">
        <w:rPr>
          <w:sz w:val="22"/>
        </w:rPr>
        <w:instrText xml:space="preserve"> REF _Ref433629950 \h  \* MERGEFORMAT </w:instrText>
      </w:r>
      <w:r w:rsidRPr="00151068">
        <w:rPr>
          <w:sz w:val="22"/>
        </w:rPr>
      </w:r>
      <w:r w:rsidRPr="00151068">
        <w:rPr>
          <w:sz w:val="22"/>
        </w:rPr>
        <w:fldChar w:fldCharType="separate"/>
      </w:r>
      <w:r w:rsidR="00EE6BC9" w:rsidRPr="00EE6BC9">
        <w:rPr>
          <w:sz w:val="22"/>
        </w:rPr>
        <w:t>Tabla 7</w:t>
      </w:r>
      <w:r w:rsidRPr="00151068">
        <w:rPr>
          <w:sz w:val="22"/>
        </w:rPr>
        <w:fldChar w:fldCharType="end"/>
      </w:r>
      <w:r w:rsidRPr="00151068">
        <w:rPr>
          <w:sz w:val="22"/>
        </w:rPr>
        <w:t>.</w:t>
      </w:r>
    </w:p>
    <w:p w14:paraId="5F7B6313" w14:textId="77777777" w:rsidR="004642D3" w:rsidRPr="00151068" w:rsidRDefault="004642D3" w:rsidP="004642D3">
      <w:pPr>
        <w:rPr>
          <w:sz w:val="22"/>
        </w:rPr>
      </w:pPr>
    </w:p>
    <w:p w14:paraId="1B94B3B6" w14:textId="77777777" w:rsidR="004642D3" w:rsidRPr="00151068" w:rsidRDefault="004642D3" w:rsidP="00875AED">
      <w:pPr>
        <w:pStyle w:val="Descripcin"/>
        <w:jc w:val="center"/>
        <w:rPr>
          <w:rFonts w:ascii="Arial Narrow" w:hAnsi="Arial Narrow"/>
        </w:rPr>
      </w:pPr>
      <w:bookmarkStart w:id="108" w:name="_Ref433629950"/>
      <w:bookmarkStart w:id="109" w:name="_Toc433970281"/>
      <w:bookmarkStart w:id="110" w:name="_Toc469937281"/>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7</w:t>
      </w:r>
      <w:r w:rsidRPr="00151068">
        <w:rPr>
          <w:rFonts w:ascii="Arial Narrow" w:hAnsi="Arial Narrow"/>
        </w:rPr>
        <w:fldChar w:fldCharType="end"/>
      </w:r>
      <w:bookmarkEnd w:id="108"/>
      <w:r w:rsidRPr="00151068">
        <w:rPr>
          <w:rFonts w:ascii="Arial Narrow" w:hAnsi="Arial Narrow"/>
        </w:rPr>
        <w:t>. Especies de aves presentes en la Vía Parques Isla de Salamanca y el Complejo Lagunar Ciénaga Grande de Santa Marta.</w:t>
      </w:r>
      <w:bookmarkEnd w:id="109"/>
      <w:bookmarkEnd w:id="110"/>
    </w:p>
    <w:tbl>
      <w:tblPr>
        <w:tblW w:w="8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51"/>
        <w:gridCol w:w="2752"/>
        <w:gridCol w:w="1984"/>
        <w:gridCol w:w="1934"/>
      </w:tblGrid>
      <w:tr w:rsidR="004642D3" w:rsidRPr="00151068" w14:paraId="4CE96476" w14:textId="77777777" w:rsidTr="004642D3">
        <w:trPr>
          <w:trHeight w:val="469"/>
          <w:tblHeader/>
          <w:jc w:val="center"/>
        </w:trPr>
        <w:tc>
          <w:tcPr>
            <w:tcW w:w="1451" w:type="dxa"/>
            <w:shd w:val="clear" w:color="auto" w:fill="auto"/>
            <w:tcMar>
              <w:top w:w="0" w:type="dxa"/>
              <w:left w:w="70" w:type="dxa"/>
              <w:bottom w:w="0" w:type="dxa"/>
              <w:right w:w="70" w:type="dxa"/>
            </w:tcMar>
          </w:tcPr>
          <w:p w14:paraId="32BEFE7F" w14:textId="77777777" w:rsidR="004642D3" w:rsidRPr="00151068" w:rsidRDefault="004642D3" w:rsidP="004642D3">
            <w:pPr>
              <w:rPr>
                <w:b/>
                <w:sz w:val="22"/>
              </w:rPr>
            </w:pPr>
            <w:r w:rsidRPr="00151068">
              <w:rPr>
                <w:b/>
                <w:sz w:val="22"/>
              </w:rPr>
              <w:t>FAMILIA</w:t>
            </w:r>
          </w:p>
        </w:tc>
        <w:tc>
          <w:tcPr>
            <w:tcW w:w="2752" w:type="dxa"/>
            <w:shd w:val="clear" w:color="auto" w:fill="auto"/>
            <w:tcMar>
              <w:top w:w="0" w:type="dxa"/>
              <w:left w:w="70" w:type="dxa"/>
              <w:bottom w:w="0" w:type="dxa"/>
              <w:right w:w="70" w:type="dxa"/>
            </w:tcMar>
          </w:tcPr>
          <w:p w14:paraId="64361C83" w14:textId="77777777" w:rsidR="004642D3" w:rsidRPr="00151068" w:rsidRDefault="004642D3" w:rsidP="004642D3">
            <w:pPr>
              <w:rPr>
                <w:b/>
                <w:sz w:val="22"/>
              </w:rPr>
            </w:pPr>
            <w:r w:rsidRPr="00151068">
              <w:rPr>
                <w:b/>
                <w:sz w:val="22"/>
              </w:rPr>
              <w:t>ESPECIE</w:t>
            </w:r>
          </w:p>
        </w:tc>
        <w:tc>
          <w:tcPr>
            <w:tcW w:w="1984" w:type="dxa"/>
            <w:shd w:val="clear" w:color="auto" w:fill="auto"/>
            <w:tcMar>
              <w:top w:w="0" w:type="dxa"/>
              <w:left w:w="70" w:type="dxa"/>
              <w:bottom w:w="0" w:type="dxa"/>
              <w:right w:w="70" w:type="dxa"/>
            </w:tcMar>
          </w:tcPr>
          <w:p w14:paraId="0AF0A748" w14:textId="77777777" w:rsidR="004642D3" w:rsidRPr="00151068" w:rsidRDefault="004642D3" w:rsidP="004642D3">
            <w:pPr>
              <w:rPr>
                <w:b/>
                <w:sz w:val="22"/>
              </w:rPr>
            </w:pPr>
            <w:r w:rsidRPr="00151068">
              <w:rPr>
                <w:b/>
                <w:sz w:val="22"/>
              </w:rPr>
              <w:t>FAMILIA</w:t>
            </w:r>
          </w:p>
        </w:tc>
        <w:tc>
          <w:tcPr>
            <w:tcW w:w="1934" w:type="dxa"/>
            <w:shd w:val="clear" w:color="auto" w:fill="auto"/>
            <w:tcMar>
              <w:top w:w="0" w:type="dxa"/>
              <w:left w:w="70" w:type="dxa"/>
              <w:bottom w:w="0" w:type="dxa"/>
              <w:right w:w="70" w:type="dxa"/>
            </w:tcMar>
          </w:tcPr>
          <w:p w14:paraId="4D4E38E4" w14:textId="77777777" w:rsidR="004642D3" w:rsidRPr="00151068" w:rsidRDefault="004642D3" w:rsidP="004642D3">
            <w:pPr>
              <w:rPr>
                <w:b/>
                <w:sz w:val="22"/>
              </w:rPr>
            </w:pPr>
            <w:r w:rsidRPr="00151068">
              <w:rPr>
                <w:b/>
                <w:sz w:val="22"/>
              </w:rPr>
              <w:t>ESPECIE</w:t>
            </w:r>
          </w:p>
        </w:tc>
      </w:tr>
      <w:tr w:rsidR="004642D3" w:rsidRPr="00151068" w14:paraId="42398195" w14:textId="77777777" w:rsidTr="004642D3">
        <w:trPr>
          <w:trHeight w:val="69"/>
          <w:jc w:val="center"/>
        </w:trPr>
        <w:tc>
          <w:tcPr>
            <w:tcW w:w="1451" w:type="dxa"/>
            <w:vMerge w:val="restart"/>
            <w:shd w:val="clear" w:color="auto" w:fill="auto"/>
            <w:tcMar>
              <w:top w:w="0" w:type="dxa"/>
              <w:left w:w="70" w:type="dxa"/>
              <w:bottom w:w="0" w:type="dxa"/>
              <w:right w:w="70" w:type="dxa"/>
            </w:tcMar>
            <w:vAlign w:val="center"/>
          </w:tcPr>
          <w:p w14:paraId="30BFD058" w14:textId="77777777" w:rsidR="004642D3" w:rsidRPr="00151068" w:rsidRDefault="004642D3" w:rsidP="004642D3">
            <w:pPr>
              <w:rPr>
                <w:sz w:val="22"/>
              </w:rPr>
            </w:pPr>
            <w:r w:rsidRPr="00151068">
              <w:rPr>
                <w:sz w:val="22"/>
              </w:rPr>
              <w:t>Accipitridae</w:t>
            </w:r>
          </w:p>
        </w:tc>
        <w:tc>
          <w:tcPr>
            <w:tcW w:w="2752" w:type="dxa"/>
            <w:shd w:val="clear" w:color="auto" w:fill="auto"/>
            <w:tcMar>
              <w:top w:w="0" w:type="dxa"/>
              <w:left w:w="70" w:type="dxa"/>
              <w:bottom w:w="0" w:type="dxa"/>
              <w:right w:w="70" w:type="dxa"/>
            </w:tcMar>
          </w:tcPr>
          <w:p w14:paraId="49A892C4" w14:textId="77777777" w:rsidR="004642D3" w:rsidRPr="00151068" w:rsidRDefault="004642D3" w:rsidP="004642D3">
            <w:pPr>
              <w:rPr>
                <w:i/>
                <w:sz w:val="22"/>
              </w:rPr>
            </w:pPr>
            <w:r w:rsidRPr="00151068">
              <w:rPr>
                <w:i/>
                <w:sz w:val="22"/>
              </w:rPr>
              <w:t>Accipiter cooperii</w:t>
            </w:r>
          </w:p>
        </w:tc>
        <w:tc>
          <w:tcPr>
            <w:tcW w:w="1984" w:type="dxa"/>
            <w:vMerge w:val="restart"/>
            <w:shd w:val="clear" w:color="auto" w:fill="auto"/>
            <w:tcMar>
              <w:top w:w="0" w:type="dxa"/>
              <w:left w:w="70" w:type="dxa"/>
              <w:bottom w:w="0" w:type="dxa"/>
              <w:right w:w="70" w:type="dxa"/>
            </w:tcMar>
            <w:vAlign w:val="center"/>
          </w:tcPr>
          <w:p w14:paraId="63133807" w14:textId="77777777" w:rsidR="004642D3" w:rsidRPr="00151068" w:rsidRDefault="004642D3" w:rsidP="004642D3">
            <w:pPr>
              <w:rPr>
                <w:sz w:val="22"/>
              </w:rPr>
            </w:pPr>
            <w:r w:rsidRPr="00151068">
              <w:rPr>
                <w:sz w:val="22"/>
              </w:rPr>
              <w:t>Furnariidae</w:t>
            </w:r>
          </w:p>
        </w:tc>
        <w:tc>
          <w:tcPr>
            <w:tcW w:w="1934" w:type="dxa"/>
            <w:shd w:val="clear" w:color="auto" w:fill="auto"/>
            <w:tcMar>
              <w:top w:w="0" w:type="dxa"/>
              <w:left w:w="70" w:type="dxa"/>
              <w:bottom w:w="0" w:type="dxa"/>
              <w:right w:w="70" w:type="dxa"/>
            </w:tcMar>
          </w:tcPr>
          <w:p w14:paraId="735941AD" w14:textId="77777777" w:rsidR="004642D3" w:rsidRPr="00151068" w:rsidRDefault="004642D3" w:rsidP="004642D3">
            <w:pPr>
              <w:rPr>
                <w:i/>
                <w:sz w:val="22"/>
              </w:rPr>
            </w:pPr>
            <w:r w:rsidRPr="00151068">
              <w:rPr>
                <w:i/>
                <w:sz w:val="22"/>
              </w:rPr>
              <w:t>Furnarius leucopus</w:t>
            </w:r>
          </w:p>
        </w:tc>
      </w:tr>
      <w:tr w:rsidR="004642D3" w:rsidRPr="00151068" w14:paraId="27F6755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32D1529"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3918C2D" w14:textId="77777777" w:rsidR="004642D3" w:rsidRPr="00151068" w:rsidRDefault="004642D3" w:rsidP="004642D3">
            <w:pPr>
              <w:rPr>
                <w:i/>
                <w:sz w:val="22"/>
              </w:rPr>
            </w:pPr>
            <w:r w:rsidRPr="00151068">
              <w:rPr>
                <w:i/>
                <w:sz w:val="22"/>
              </w:rPr>
              <w:t>Buteogallus urubitinga</w:t>
            </w:r>
          </w:p>
        </w:tc>
        <w:tc>
          <w:tcPr>
            <w:tcW w:w="1984" w:type="dxa"/>
            <w:vMerge/>
            <w:shd w:val="clear" w:color="auto" w:fill="auto"/>
            <w:tcMar>
              <w:top w:w="0" w:type="dxa"/>
              <w:left w:w="70" w:type="dxa"/>
              <w:bottom w:w="0" w:type="dxa"/>
              <w:right w:w="70" w:type="dxa"/>
            </w:tcMar>
            <w:vAlign w:val="center"/>
          </w:tcPr>
          <w:p w14:paraId="61BB82B9"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192CE04" w14:textId="77777777" w:rsidR="004642D3" w:rsidRPr="00151068" w:rsidRDefault="004642D3" w:rsidP="004642D3">
            <w:pPr>
              <w:rPr>
                <w:i/>
                <w:sz w:val="22"/>
              </w:rPr>
            </w:pPr>
            <w:r w:rsidRPr="00151068">
              <w:rPr>
                <w:i/>
                <w:sz w:val="22"/>
              </w:rPr>
              <w:t xml:space="preserve">Synallaxis albescens </w:t>
            </w:r>
          </w:p>
        </w:tc>
      </w:tr>
      <w:tr w:rsidR="004642D3" w:rsidRPr="00151068" w14:paraId="67B047BD"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500C7F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A038F57" w14:textId="77777777" w:rsidR="004642D3" w:rsidRPr="00151068" w:rsidRDefault="004642D3" w:rsidP="004642D3">
            <w:pPr>
              <w:rPr>
                <w:i/>
                <w:sz w:val="22"/>
              </w:rPr>
            </w:pPr>
            <w:r w:rsidRPr="00151068">
              <w:rPr>
                <w:i/>
                <w:sz w:val="22"/>
              </w:rPr>
              <w:t>Buteogallus anthracinus</w:t>
            </w:r>
          </w:p>
        </w:tc>
        <w:tc>
          <w:tcPr>
            <w:tcW w:w="1984" w:type="dxa"/>
            <w:vMerge/>
            <w:shd w:val="clear" w:color="auto" w:fill="auto"/>
            <w:tcMar>
              <w:top w:w="0" w:type="dxa"/>
              <w:left w:w="70" w:type="dxa"/>
              <w:bottom w:w="0" w:type="dxa"/>
              <w:right w:w="70" w:type="dxa"/>
            </w:tcMar>
            <w:vAlign w:val="center"/>
          </w:tcPr>
          <w:p w14:paraId="759EE32E"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B7E4F2C" w14:textId="77777777" w:rsidR="004642D3" w:rsidRPr="00151068" w:rsidRDefault="004642D3" w:rsidP="004642D3">
            <w:pPr>
              <w:rPr>
                <w:i/>
                <w:sz w:val="22"/>
              </w:rPr>
            </w:pPr>
            <w:r w:rsidRPr="00151068">
              <w:rPr>
                <w:i/>
                <w:sz w:val="22"/>
              </w:rPr>
              <w:t>Xiphorhynchus picus</w:t>
            </w:r>
          </w:p>
        </w:tc>
      </w:tr>
      <w:tr w:rsidR="004642D3" w:rsidRPr="00151068" w14:paraId="21A9A21E"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0BD0821"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1EEDDE77" w14:textId="77777777" w:rsidR="004642D3" w:rsidRPr="00151068" w:rsidRDefault="004642D3" w:rsidP="004642D3">
            <w:pPr>
              <w:rPr>
                <w:i/>
                <w:sz w:val="22"/>
              </w:rPr>
            </w:pPr>
            <w:r w:rsidRPr="00151068">
              <w:rPr>
                <w:i/>
                <w:sz w:val="22"/>
              </w:rPr>
              <w:t>Chondrohierax uncinatus</w:t>
            </w:r>
          </w:p>
        </w:tc>
        <w:tc>
          <w:tcPr>
            <w:tcW w:w="1984" w:type="dxa"/>
            <w:shd w:val="clear" w:color="auto" w:fill="auto"/>
            <w:tcMar>
              <w:top w:w="0" w:type="dxa"/>
              <w:left w:w="70" w:type="dxa"/>
              <w:bottom w:w="0" w:type="dxa"/>
              <w:right w:w="70" w:type="dxa"/>
            </w:tcMar>
            <w:vAlign w:val="center"/>
          </w:tcPr>
          <w:p w14:paraId="267C341A" w14:textId="77777777" w:rsidR="004642D3" w:rsidRPr="00151068" w:rsidRDefault="004642D3" w:rsidP="004642D3">
            <w:pPr>
              <w:rPr>
                <w:sz w:val="22"/>
              </w:rPr>
            </w:pPr>
            <w:r w:rsidRPr="00151068">
              <w:rPr>
                <w:sz w:val="22"/>
              </w:rPr>
              <w:t>Galbulidae</w:t>
            </w:r>
          </w:p>
        </w:tc>
        <w:tc>
          <w:tcPr>
            <w:tcW w:w="1934" w:type="dxa"/>
            <w:shd w:val="clear" w:color="auto" w:fill="auto"/>
            <w:tcMar>
              <w:top w:w="0" w:type="dxa"/>
              <w:left w:w="70" w:type="dxa"/>
              <w:bottom w:w="0" w:type="dxa"/>
              <w:right w:w="70" w:type="dxa"/>
            </w:tcMar>
          </w:tcPr>
          <w:p w14:paraId="05E79E1E" w14:textId="77777777" w:rsidR="004642D3" w:rsidRPr="00151068" w:rsidRDefault="004642D3" w:rsidP="004642D3">
            <w:pPr>
              <w:rPr>
                <w:i/>
                <w:sz w:val="22"/>
              </w:rPr>
            </w:pPr>
            <w:r w:rsidRPr="00151068">
              <w:rPr>
                <w:i/>
                <w:sz w:val="22"/>
              </w:rPr>
              <w:t xml:space="preserve">Galbula ruficauda </w:t>
            </w:r>
          </w:p>
        </w:tc>
      </w:tr>
      <w:tr w:rsidR="004642D3" w:rsidRPr="00151068" w14:paraId="48727FB7"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03BD1BBD"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8DDD60A" w14:textId="77777777" w:rsidR="004642D3" w:rsidRPr="00151068" w:rsidRDefault="004642D3" w:rsidP="004642D3">
            <w:pPr>
              <w:rPr>
                <w:i/>
                <w:sz w:val="22"/>
              </w:rPr>
            </w:pPr>
            <w:r w:rsidRPr="00151068">
              <w:rPr>
                <w:i/>
                <w:sz w:val="22"/>
              </w:rPr>
              <w:t>Elanus leucurus leucurus</w:t>
            </w:r>
          </w:p>
        </w:tc>
        <w:tc>
          <w:tcPr>
            <w:tcW w:w="1984" w:type="dxa"/>
            <w:shd w:val="clear" w:color="auto" w:fill="auto"/>
            <w:tcMar>
              <w:top w:w="0" w:type="dxa"/>
              <w:left w:w="70" w:type="dxa"/>
              <w:bottom w:w="0" w:type="dxa"/>
              <w:right w:w="70" w:type="dxa"/>
            </w:tcMar>
            <w:vAlign w:val="center"/>
          </w:tcPr>
          <w:p w14:paraId="4168EFD6" w14:textId="77777777" w:rsidR="004642D3" w:rsidRPr="00151068" w:rsidRDefault="004642D3" w:rsidP="004642D3">
            <w:pPr>
              <w:rPr>
                <w:sz w:val="22"/>
              </w:rPr>
            </w:pPr>
            <w:r w:rsidRPr="00151068">
              <w:rPr>
                <w:sz w:val="22"/>
              </w:rPr>
              <w:t>Haematopodidae</w:t>
            </w:r>
          </w:p>
        </w:tc>
        <w:tc>
          <w:tcPr>
            <w:tcW w:w="1934" w:type="dxa"/>
            <w:shd w:val="clear" w:color="auto" w:fill="auto"/>
            <w:tcMar>
              <w:top w:w="0" w:type="dxa"/>
              <w:left w:w="70" w:type="dxa"/>
              <w:bottom w:w="0" w:type="dxa"/>
              <w:right w:w="70" w:type="dxa"/>
            </w:tcMar>
          </w:tcPr>
          <w:p w14:paraId="71C5B30A" w14:textId="77777777" w:rsidR="004642D3" w:rsidRPr="00151068" w:rsidRDefault="004642D3" w:rsidP="004642D3">
            <w:pPr>
              <w:rPr>
                <w:i/>
                <w:sz w:val="22"/>
              </w:rPr>
            </w:pPr>
            <w:r w:rsidRPr="00151068">
              <w:rPr>
                <w:i/>
                <w:sz w:val="22"/>
              </w:rPr>
              <w:t>Haematopus palliatus p.</w:t>
            </w:r>
          </w:p>
        </w:tc>
      </w:tr>
      <w:tr w:rsidR="004642D3" w:rsidRPr="00151068" w14:paraId="0475F0CC"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6B9A7DB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0D51D49" w14:textId="77777777" w:rsidR="004642D3" w:rsidRPr="00151068" w:rsidRDefault="004642D3" w:rsidP="004642D3">
            <w:pPr>
              <w:rPr>
                <w:i/>
                <w:sz w:val="22"/>
              </w:rPr>
            </w:pPr>
            <w:r w:rsidRPr="00151068">
              <w:rPr>
                <w:i/>
                <w:sz w:val="22"/>
              </w:rPr>
              <w:t>Gampsonyx swainsonii leonae</w:t>
            </w:r>
          </w:p>
        </w:tc>
        <w:tc>
          <w:tcPr>
            <w:tcW w:w="1984" w:type="dxa"/>
            <w:shd w:val="clear" w:color="auto" w:fill="auto"/>
            <w:tcMar>
              <w:top w:w="0" w:type="dxa"/>
              <w:left w:w="70" w:type="dxa"/>
              <w:bottom w:w="0" w:type="dxa"/>
              <w:right w:w="70" w:type="dxa"/>
            </w:tcMar>
            <w:vAlign w:val="center"/>
          </w:tcPr>
          <w:p w14:paraId="2AD14AAB" w14:textId="77777777" w:rsidR="004642D3" w:rsidRPr="00151068" w:rsidRDefault="004642D3" w:rsidP="004642D3">
            <w:pPr>
              <w:rPr>
                <w:sz w:val="22"/>
              </w:rPr>
            </w:pPr>
            <w:r w:rsidRPr="00151068">
              <w:rPr>
                <w:sz w:val="22"/>
              </w:rPr>
              <w:t>Heliornitidae</w:t>
            </w:r>
          </w:p>
        </w:tc>
        <w:tc>
          <w:tcPr>
            <w:tcW w:w="1934" w:type="dxa"/>
            <w:shd w:val="clear" w:color="auto" w:fill="auto"/>
            <w:tcMar>
              <w:top w:w="0" w:type="dxa"/>
              <w:left w:w="70" w:type="dxa"/>
              <w:bottom w:w="0" w:type="dxa"/>
              <w:right w:w="70" w:type="dxa"/>
            </w:tcMar>
          </w:tcPr>
          <w:p w14:paraId="3A2A5119" w14:textId="49905BB1" w:rsidR="004642D3" w:rsidRPr="00151068" w:rsidRDefault="004642D3" w:rsidP="004642D3">
            <w:pPr>
              <w:rPr>
                <w:i/>
                <w:sz w:val="22"/>
              </w:rPr>
            </w:pPr>
            <w:r w:rsidRPr="00151068">
              <w:rPr>
                <w:i/>
                <w:sz w:val="22"/>
              </w:rPr>
              <w:t>Heliornis fúlica</w:t>
            </w:r>
          </w:p>
        </w:tc>
      </w:tr>
      <w:tr w:rsidR="004642D3" w:rsidRPr="00151068" w14:paraId="5CBB0CF2"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BA364E0"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661CA02" w14:textId="5D545B93" w:rsidR="004642D3" w:rsidRPr="00151068" w:rsidRDefault="004642D3" w:rsidP="004642D3">
            <w:pPr>
              <w:rPr>
                <w:i/>
                <w:sz w:val="22"/>
              </w:rPr>
            </w:pPr>
            <w:r w:rsidRPr="00151068">
              <w:rPr>
                <w:i/>
                <w:sz w:val="22"/>
              </w:rPr>
              <w:t xml:space="preserve">Ictinia </w:t>
            </w:r>
            <w:r w:rsidR="00F609A1">
              <w:rPr>
                <w:i/>
                <w:sz w:val="22"/>
              </w:rPr>
              <w:t>plúmbea</w:t>
            </w:r>
          </w:p>
        </w:tc>
        <w:tc>
          <w:tcPr>
            <w:tcW w:w="1984" w:type="dxa"/>
            <w:vMerge w:val="restart"/>
            <w:shd w:val="clear" w:color="auto" w:fill="auto"/>
            <w:tcMar>
              <w:top w:w="0" w:type="dxa"/>
              <w:left w:w="70" w:type="dxa"/>
              <w:bottom w:w="0" w:type="dxa"/>
              <w:right w:w="70" w:type="dxa"/>
            </w:tcMar>
            <w:vAlign w:val="center"/>
          </w:tcPr>
          <w:p w14:paraId="708F6007" w14:textId="77777777" w:rsidR="004642D3" w:rsidRPr="00151068" w:rsidRDefault="004642D3" w:rsidP="004642D3">
            <w:pPr>
              <w:rPr>
                <w:sz w:val="22"/>
              </w:rPr>
            </w:pPr>
            <w:r w:rsidRPr="00151068">
              <w:rPr>
                <w:sz w:val="22"/>
              </w:rPr>
              <w:t>Hirundinidae</w:t>
            </w:r>
          </w:p>
        </w:tc>
        <w:tc>
          <w:tcPr>
            <w:tcW w:w="1934" w:type="dxa"/>
            <w:shd w:val="clear" w:color="auto" w:fill="auto"/>
            <w:tcMar>
              <w:top w:w="0" w:type="dxa"/>
              <w:left w:w="70" w:type="dxa"/>
              <w:bottom w:w="0" w:type="dxa"/>
              <w:right w:w="70" w:type="dxa"/>
            </w:tcMar>
          </w:tcPr>
          <w:p w14:paraId="4763DA50" w14:textId="77777777" w:rsidR="004642D3" w:rsidRPr="00151068" w:rsidRDefault="004642D3" w:rsidP="004642D3">
            <w:pPr>
              <w:rPr>
                <w:i/>
                <w:sz w:val="22"/>
              </w:rPr>
            </w:pPr>
            <w:r w:rsidRPr="00151068">
              <w:rPr>
                <w:i/>
                <w:sz w:val="22"/>
              </w:rPr>
              <w:t>Tachycineta albiventer</w:t>
            </w:r>
          </w:p>
        </w:tc>
      </w:tr>
      <w:tr w:rsidR="004642D3" w:rsidRPr="00151068" w14:paraId="0AA0F3D0"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0EEC909C"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4746B58" w14:textId="77777777" w:rsidR="004642D3" w:rsidRPr="00151068" w:rsidRDefault="004642D3" w:rsidP="004642D3">
            <w:pPr>
              <w:rPr>
                <w:i/>
                <w:sz w:val="22"/>
              </w:rPr>
            </w:pPr>
            <w:r w:rsidRPr="00151068">
              <w:rPr>
                <w:i/>
                <w:sz w:val="22"/>
              </w:rPr>
              <w:t>Rosthramus sociabiliis</w:t>
            </w:r>
          </w:p>
        </w:tc>
        <w:tc>
          <w:tcPr>
            <w:tcW w:w="1984" w:type="dxa"/>
            <w:vMerge/>
            <w:shd w:val="clear" w:color="auto" w:fill="auto"/>
            <w:tcMar>
              <w:top w:w="0" w:type="dxa"/>
              <w:left w:w="70" w:type="dxa"/>
              <w:bottom w:w="0" w:type="dxa"/>
              <w:right w:w="70" w:type="dxa"/>
            </w:tcMar>
            <w:vAlign w:val="center"/>
          </w:tcPr>
          <w:p w14:paraId="2146CB1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3E8F237" w14:textId="77777777" w:rsidR="004642D3" w:rsidRPr="00151068" w:rsidRDefault="004642D3" w:rsidP="004642D3">
            <w:pPr>
              <w:rPr>
                <w:i/>
                <w:sz w:val="22"/>
              </w:rPr>
            </w:pPr>
            <w:r w:rsidRPr="00151068">
              <w:rPr>
                <w:i/>
                <w:sz w:val="22"/>
              </w:rPr>
              <w:t xml:space="preserve">Progne chalybea </w:t>
            </w:r>
          </w:p>
        </w:tc>
      </w:tr>
      <w:tr w:rsidR="004642D3" w:rsidRPr="00151068" w14:paraId="1DCCDCC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BB61F25"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4D5AB33" w14:textId="77777777" w:rsidR="004642D3" w:rsidRPr="00151068" w:rsidRDefault="004642D3" w:rsidP="004642D3">
            <w:pPr>
              <w:rPr>
                <w:i/>
                <w:sz w:val="22"/>
              </w:rPr>
            </w:pPr>
            <w:r w:rsidRPr="00151068">
              <w:rPr>
                <w:i/>
                <w:sz w:val="22"/>
              </w:rPr>
              <w:t>Buteogallus meridionalis</w:t>
            </w:r>
          </w:p>
        </w:tc>
        <w:tc>
          <w:tcPr>
            <w:tcW w:w="1984" w:type="dxa"/>
            <w:vMerge w:val="restart"/>
            <w:shd w:val="clear" w:color="auto" w:fill="auto"/>
            <w:tcMar>
              <w:top w:w="0" w:type="dxa"/>
              <w:left w:w="70" w:type="dxa"/>
              <w:bottom w:w="0" w:type="dxa"/>
              <w:right w:w="70" w:type="dxa"/>
            </w:tcMar>
            <w:vAlign w:val="center"/>
          </w:tcPr>
          <w:p w14:paraId="4415BEC9" w14:textId="77777777" w:rsidR="004642D3" w:rsidRPr="00151068" w:rsidRDefault="004642D3" w:rsidP="004642D3">
            <w:pPr>
              <w:rPr>
                <w:sz w:val="22"/>
              </w:rPr>
            </w:pPr>
            <w:r w:rsidRPr="00151068">
              <w:rPr>
                <w:sz w:val="22"/>
              </w:rPr>
              <w:t>Icteridae</w:t>
            </w:r>
          </w:p>
        </w:tc>
        <w:tc>
          <w:tcPr>
            <w:tcW w:w="1934" w:type="dxa"/>
            <w:shd w:val="clear" w:color="auto" w:fill="auto"/>
            <w:tcMar>
              <w:top w:w="0" w:type="dxa"/>
              <w:left w:w="70" w:type="dxa"/>
              <w:bottom w:w="0" w:type="dxa"/>
              <w:right w:w="70" w:type="dxa"/>
            </w:tcMar>
          </w:tcPr>
          <w:p w14:paraId="1144F738" w14:textId="77777777" w:rsidR="004642D3" w:rsidRPr="00151068" w:rsidRDefault="004642D3" w:rsidP="004642D3">
            <w:pPr>
              <w:rPr>
                <w:i/>
                <w:sz w:val="22"/>
              </w:rPr>
            </w:pPr>
            <w:r w:rsidRPr="00151068">
              <w:rPr>
                <w:i/>
                <w:sz w:val="22"/>
              </w:rPr>
              <w:t xml:space="preserve">Molothrus bonariensis </w:t>
            </w:r>
          </w:p>
        </w:tc>
      </w:tr>
      <w:tr w:rsidR="004642D3" w:rsidRPr="00151068" w14:paraId="18AA1BF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73EE2C2"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28E2138" w14:textId="77777777" w:rsidR="004642D3" w:rsidRPr="00151068" w:rsidRDefault="004642D3" w:rsidP="004642D3">
            <w:pPr>
              <w:rPr>
                <w:i/>
                <w:sz w:val="22"/>
              </w:rPr>
            </w:pPr>
            <w:r w:rsidRPr="00151068">
              <w:rPr>
                <w:i/>
                <w:sz w:val="22"/>
              </w:rPr>
              <w:t>Buteo magnirostris</w:t>
            </w:r>
          </w:p>
        </w:tc>
        <w:tc>
          <w:tcPr>
            <w:tcW w:w="1984" w:type="dxa"/>
            <w:vMerge/>
            <w:shd w:val="clear" w:color="auto" w:fill="auto"/>
            <w:tcMar>
              <w:top w:w="0" w:type="dxa"/>
              <w:left w:w="70" w:type="dxa"/>
              <w:bottom w:w="0" w:type="dxa"/>
              <w:right w:w="70" w:type="dxa"/>
            </w:tcMar>
            <w:vAlign w:val="center"/>
          </w:tcPr>
          <w:p w14:paraId="419D14A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422ECE38" w14:textId="77777777" w:rsidR="004642D3" w:rsidRPr="00151068" w:rsidRDefault="004642D3" w:rsidP="004642D3">
            <w:pPr>
              <w:rPr>
                <w:i/>
                <w:sz w:val="22"/>
              </w:rPr>
            </w:pPr>
            <w:r w:rsidRPr="00151068">
              <w:rPr>
                <w:i/>
                <w:sz w:val="22"/>
              </w:rPr>
              <w:t xml:space="preserve">Icterus icterus </w:t>
            </w:r>
          </w:p>
        </w:tc>
      </w:tr>
      <w:tr w:rsidR="004642D3" w:rsidRPr="00151068" w14:paraId="2A2056C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100134C"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AF11D69" w14:textId="77777777" w:rsidR="004642D3" w:rsidRPr="00151068" w:rsidRDefault="004642D3" w:rsidP="004642D3">
            <w:pPr>
              <w:rPr>
                <w:i/>
                <w:sz w:val="22"/>
              </w:rPr>
            </w:pPr>
            <w:r w:rsidRPr="00151068">
              <w:rPr>
                <w:i/>
                <w:sz w:val="22"/>
              </w:rPr>
              <w:t xml:space="preserve">Geranospiza caerulescens </w:t>
            </w:r>
          </w:p>
        </w:tc>
        <w:tc>
          <w:tcPr>
            <w:tcW w:w="1984" w:type="dxa"/>
            <w:vMerge/>
            <w:shd w:val="clear" w:color="auto" w:fill="auto"/>
            <w:tcMar>
              <w:top w:w="0" w:type="dxa"/>
              <w:left w:w="70" w:type="dxa"/>
              <w:bottom w:w="0" w:type="dxa"/>
              <w:right w:w="70" w:type="dxa"/>
            </w:tcMar>
            <w:vAlign w:val="center"/>
          </w:tcPr>
          <w:p w14:paraId="5F01ED9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8053071" w14:textId="77777777" w:rsidR="004642D3" w:rsidRPr="00151068" w:rsidRDefault="004642D3" w:rsidP="004642D3">
            <w:pPr>
              <w:rPr>
                <w:i/>
                <w:sz w:val="22"/>
              </w:rPr>
            </w:pPr>
            <w:r w:rsidRPr="00151068">
              <w:rPr>
                <w:i/>
                <w:sz w:val="22"/>
              </w:rPr>
              <w:t xml:space="preserve">Icterus nigrogularis </w:t>
            </w:r>
          </w:p>
        </w:tc>
      </w:tr>
      <w:tr w:rsidR="004642D3" w:rsidRPr="00151068" w14:paraId="6D55379F"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5AE40E6"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8FC9643" w14:textId="77777777" w:rsidR="004642D3" w:rsidRPr="00151068" w:rsidRDefault="004642D3" w:rsidP="004642D3">
            <w:pPr>
              <w:rPr>
                <w:i/>
                <w:sz w:val="22"/>
              </w:rPr>
            </w:pPr>
            <w:r w:rsidRPr="00151068">
              <w:rPr>
                <w:i/>
                <w:sz w:val="22"/>
              </w:rPr>
              <w:t>Busarellus nigricollis</w:t>
            </w:r>
          </w:p>
        </w:tc>
        <w:tc>
          <w:tcPr>
            <w:tcW w:w="1984" w:type="dxa"/>
            <w:vMerge/>
            <w:shd w:val="clear" w:color="auto" w:fill="auto"/>
            <w:tcMar>
              <w:top w:w="0" w:type="dxa"/>
              <w:left w:w="70" w:type="dxa"/>
              <w:bottom w:w="0" w:type="dxa"/>
              <w:right w:w="70" w:type="dxa"/>
            </w:tcMar>
            <w:vAlign w:val="center"/>
          </w:tcPr>
          <w:p w14:paraId="0D1D78F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EB62925" w14:textId="77777777" w:rsidR="004642D3" w:rsidRPr="00151068" w:rsidRDefault="004642D3" w:rsidP="004642D3">
            <w:pPr>
              <w:rPr>
                <w:i/>
                <w:sz w:val="22"/>
              </w:rPr>
            </w:pPr>
            <w:r w:rsidRPr="00151068">
              <w:rPr>
                <w:i/>
                <w:sz w:val="22"/>
              </w:rPr>
              <w:t>Cacicus cela</w:t>
            </w:r>
          </w:p>
        </w:tc>
      </w:tr>
      <w:tr w:rsidR="004642D3" w:rsidRPr="00151068" w14:paraId="02EA400E"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943BE07"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6DE08B5" w14:textId="77777777" w:rsidR="004642D3" w:rsidRPr="00151068" w:rsidRDefault="004642D3" w:rsidP="004642D3">
            <w:pPr>
              <w:rPr>
                <w:i/>
                <w:sz w:val="22"/>
              </w:rPr>
            </w:pPr>
            <w:r w:rsidRPr="00151068">
              <w:rPr>
                <w:i/>
                <w:sz w:val="22"/>
              </w:rPr>
              <w:t>Parabuteo unicinctus</w:t>
            </w:r>
          </w:p>
        </w:tc>
        <w:tc>
          <w:tcPr>
            <w:tcW w:w="1984" w:type="dxa"/>
            <w:vMerge/>
            <w:shd w:val="clear" w:color="auto" w:fill="auto"/>
            <w:tcMar>
              <w:top w:w="0" w:type="dxa"/>
              <w:left w:w="70" w:type="dxa"/>
              <w:bottom w:w="0" w:type="dxa"/>
              <w:right w:w="70" w:type="dxa"/>
            </w:tcMar>
            <w:vAlign w:val="center"/>
          </w:tcPr>
          <w:p w14:paraId="7F00CC7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5CB0BA5C" w14:textId="77777777" w:rsidR="004642D3" w:rsidRPr="00151068" w:rsidRDefault="004642D3" w:rsidP="004642D3">
            <w:pPr>
              <w:rPr>
                <w:i/>
                <w:sz w:val="22"/>
              </w:rPr>
            </w:pPr>
            <w:r w:rsidRPr="00151068">
              <w:rPr>
                <w:i/>
                <w:sz w:val="22"/>
              </w:rPr>
              <w:t xml:space="preserve">Chrysomus icterocephalus </w:t>
            </w:r>
          </w:p>
        </w:tc>
      </w:tr>
      <w:tr w:rsidR="004642D3" w:rsidRPr="00151068" w14:paraId="3DCD16FE"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6FA80A63" w14:textId="77777777" w:rsidR="004642D3" w:rsidRPr="00151068" w:rsidRDefault="004642D3" w:rsidP="004642D3">
            <w:pPr>
              <w:rPr>
                <w:sz w:val="22"/>
              </w:rPr>
            </w:pPr>
            <w:r w:rsidRPr="00151068">
              <w:rPr>
                <w:sz w:val="22"/>
              </w:rPr>
              <w:t>Alcedinidae</w:t>
            </w:r>
          </w:p>
        </w:tc>
        <w:tc>
          <w:tcPr>
            <w:tcW w:w="2752" w:type="dxa"/>
            <w:shd w:val="clear" w:color="auto" w:fill="auto"/>
            <w:tcMar>
              <w:top w:w="0" w:type="dxa"/>
              <w:left w:w="70" w:type="dxa"/>
              <w:bottom w:w="0" w:type="dxa"/>
              <w:right w:w="70" w:type="dxa"/>
            </w:tcMar>
          </w:tcPr>
          <w:p w14:paraId="1CA365BD" w14:textId="77777777" w:rsidR="004642D3" w:rsidRPr="00151068" w:rsidRDefault="004642D3" w:rsidP="004642D3">
            <w:pPr>
              <w:rPr>
                <w:i/>
                <w:sz w:val="22"/>
              </w:rPr>
            </w:pPr>
            <w:r w:rsidRPr="00151068">
              <w:rPr>
                <w:i/>
                <w:sz w:val="22"/>
              </w:rPr>
              <w:t>Megaceryle torquata torquata</w:t>
            </w:r>
          </w:p>
        </w:tc>
        <w:tc>
          <w:tcPr>
            <w:tcW w:w="1984" w:type="dxa"/>
            <w:vMerge/>
            <w:shd w:val="clear" w:color="auto" w:fill="auto"/>
            <w:tcMar>
              <w:top w:w="0" w:type="dxa"/>
              <w:left w:w="70" w:type="dxa"/>
              <w:bottom w:w="0" w:type="dxa"/>
              <w:right w:w="70" w:type="dxa"/>
            </w:tcMar>
            <w:vAlign w:val="center"/>
          </w:tcPr>
          <w:p w14:paraId="4382D21C"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CC35CD5" w14:textId="77777777" w:rsidR="004642D3" w:rsidRPr="00151068" w:rsidRDefault="004642D3" w:rsidP="004642D3">
            <w:pPr>
              <w:rPr>
                <w:i/>
                <w:sz w:val="22"/>
              </w:rPr>
            </w:pPr>
            <w:r w:rsidRPr="00151068">
              <w:rPr>
                <w:i/>
                <w:sz w:val="22"/>
              </w:rPr>
              <w:t xml:space="preserve">Quiscalus mexicanus </w:t>
            </w:r>
          </w:p>
        </w:tc>
      </w:tr>
      <w:tr w:rsidR="004642D3" w:rsidRPr="00151068" w14:paraId="62FE967C"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FF7F047"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5C9C41C" w14:textId="77777777" w:rsidR="004642D3" w:rsidRPr="00151068" w:rsidRDefault="004642D3" w:rsidP="004642D3">
            <w:pPr>
              <w:rPr>
                <w:i/>
                <w:sz w:val="22"/>
              </w:rPr>
            </w:pPr>
            <w:r w:rsidRPr="00151068">
              <w:rPr>
                <w:i/>
                <w:sz w:val="22"/>
              </w:rPr>
              <w:t xml:space="preserve">Chloroceryle amazona </w:t>
            </w:r>
          </w:p>
        </w:tc>
        <w:tc>
          <w:tcPr>
            <w:tcW w:w="1984" w:type="dxa"/>
            <w:shd w:val="clear" w:color="auto" w:fill="auto"/>
            <w:tcMar>
              <w:top w:w="0" w:type="dxa"/>
              <w:left w:w="70" w:type="dxa"/>
              <w:bottom w:w="0" w:type="dxa"/>
              <w:right w:w="70" w:type="dxa"/>
            </w:tcMar>
            <w:vAlign w:val="center"/>
          </w:tcPr>
          <w:p w14:paraId="08754ACE" w14:textId="77777777" w:rsidR="004642D3" w:rsidRPr="00151068" w:rsidRDefault="004642D3" w:rsidP="004642D3">
            <w:pPr>
              <w:rPr>
                <w:sz w:val="22"/>
              </w:rPr>
            </w:pPr>
            <w:r w:rsidRPr="00151068">
              <w:rPr>
                <w:sz w:val="22"/>
              </w:rPr>
              <w:t>Jacanidae</w:t>
            </w:r>
          </w:p>
        </w:tc>
        <w:tc>
          <w:tcPr>
            <w:tcW w:w="1934" w:type="dxa"/>
            <w:shd w:val="clear" w:color="auto" w:fill="auto"/>
            <w:tcMar>
              <w:top w:w="0" w:type="dxa"/>
              <w:left w:w="70" w:type="dxa"/>
              <w:bottom w:w="0" w:type="dxa"/>
              <w:right w:w="70" w:type="dxa"/>
            </w:tcMar>
          </w:tcPr>
          <w:p w14:paraId="16C37224" w14:textId="77777777" w:rsidR="004642D3" w:rsidRPr="00151068" w:rsidRDefault="004642D3" w:rsidP="004642D3">
            <w:pPr>
              <w:rPr>
                <w:i/>
                <w:sz w:val="22"/>
              </w:rPr>
            </w:pPr>
            <w:r w:rsidRPr="00151068">
              <w:rPr>
                <w:i/>
                <w:sz w:val="22"/>
              </w:rPr>
              <w:t xml:space="preserve">Jacana jacana </w:t>
            </w:r>
          </w:p>
        </w:tc>
      </w:tr>
      <w:tr w:rsidR="004642D3" w:rsidRPr="00151068" w14:paraId="6FA09F9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BDFF0DB"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927EB48" w14:textId="77777777" w:rsidR="004642D3" w:rsidRPr="00151068" w:rsidRDefault="004642D3" w:rsidP="004642D3">
            <w:pPr>
              <w:rPr>
                <w:i/>
                <w:sz w:val="22"/>
              </w:rPr>
            </w:pPr>
            <w:r w:rsidRPr="00151068">
              <w:rPr>
                <w:i/>
                <w:sz w:val="22"/>
              </w:rPr>
              <w:t>Chloroceryle aenea</w:t>
            </w:r>
          </w:p>
        </w:tc>
        <w:tc>
          <w:tcPr>
            <w:tcW w:w="1984" w:type="dxa"/>
            <w:vMerge w:val="restart"/>
            <w:shd w:val="clear" w:color="auto" w:fill="auto"/>
            <w:tcMar>
              <w:top w:w="0" w:type="dxa"/>
              <w:left w:w="70" w:type="dxa"/>
              <w:bottom w:w="0" w:type="dxa"/>
              <w:right w:w="70" w:type="dxa"/>
            </w:tcMar>
            <w:vAlign w:val="center"/>
          </w:tcPr>
          <w:p w14:paraId="4B7A0E4F" w14:textId="77777777" w:rsidR="004642D3" w:rsidRPr="00151068" w:rsidRDefault="004642D3" w:rsidP="004642D3">
            <w:pPr>
              <w:rPr>
                <w:sz w:val="22"/>
              </w:rPr>
            </w:pPr>
            <w:r w:rsidRPr="00151068">
              <w:rPr>
                <w:sz w:val="22"/>
              </w:rPr>
              <w:t>Laridae</w:t>
            </w:r>
          </w:p>
        </w:tc>
        <w:tc>
          <w:tcPr>
            <w:tcW w:w="1934" w:type="dxa"/>
            <w:shd w:val="clear" w:color="auto" w:fill="auto"/>
            <w:tcMar>
              <w:top w:w="0" w:type="dxa"/>
              <w:left w:w="70" w:type="dxa"/>
              <w:bottom w:w="0" w:type="dxa"/>
              <w:right w:w="70" w:type="dxa"/>
            </w:tcMar>
          </w:tcPr>
          <w:p w14:paraId="2483CEC8" w14:textId="77777777" w:rsidR="004642D3" w:rsidRPr="00151068" w:rsidRDefault="004642D3" w:rsidP="004642D3">
            <w:pPr>
              <w:rPr>
                <w:i/>
                <w:sz w:val="22"/>
              </w:rPr>
            </w:pPr>
            <w:r w:rsidRPr="00151068">
              <w:rPr>
                <w:i/>
                <w:sz w:val="22"/>
              </w:rPr>
              <w:t>Sterna antillarum</w:t>
            </w:r>
          </w:p>
        </w:tc>
      </w:tr>
      <w:tr w:rsidR="004642D3" w:rsidRPr="00151068" w14:paraId="53F64D53"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0016D134" w14:textId="77777777" w:rsidR="004642D3" w:rsidRPr="00151068" w:rsidRDefault="004642D3" w:rsidP="004642D3">
            <w:pPr>
              <w:rPr>
                <w:sz w:val="22"/>
              </w:rPr>
            </w:pPr>
            <w:r w:rsidRPr="00151068">
              <w:rPr>
                <w:sz w:val="22"/>
              </w:rPr>
              <w:t>Anatidae</w:t>
            </w:r>
          </w:p>
        </w:tc>
        <w:tc>
          <w:tcPr>
            <w:tcW w:w="2752" w:type="dxa"/>
            <w:shd w:val="clear" w:color="auto" w:fill="auto"/>
            <w:tcMar>
              <w:top w:w="0" w:type="dxa"/>
              <w:left w:w="70" w:type="dxa"/>
              <w:bottom w:w="0" w:type="dxa"/>
              <w:right w:w="70" w:type="dxa"/>
            </w:tcMar>
          </w:tcPr>
          <w:p w14:paraId="066462AE" w14:textId="77777777" w:rsidR="004642D3" w:rsidRPr="00151068" w:rsidRDefault="004642D3" w:rsidP="004642D3">
            <w:pPr>
              <w:rPr>
                <w:i/>
                <w:sz w:val="22"/>
              </w:rPr>
            </w:pPr>
            <w:r w:rsidRPr="00151068">
              <w:rPr>
                <w:i/>
                <w:sz w:val="22"/>
              </w:rPr>
              <w:t>Dendrocygna bicolor</w:t>
            </w:r>
          </w:p>
        </w:tc>
        <w:tc>
          <w:tcPr>
            <w:tcW w:w="1984" w:type="dxa"/>
            <w:vMerge/>
            <w:shd w:val="clear" w:color="auto" w:fill="auto"/>
            <w:tcMar>
              <w:top w:w="0" w:type="dxa"/>
              <w:left w:w="70" w:type="dxa"/>
              <w:bottom w:w="0" w:type="dxa"/>
              <w:right w:w="70" w:type="dxa"/>
            </w:tcMar>
            <w:vAlign w:val="center"/>
          </w:tcPr>
          <w:p w14:paraId="542A55D3"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72B5204" w14:textId="77777777" w:rsidR="004642D3" w:rsidRPr="00151068" w:rsidRDefault="004642D3" w:rsidP="004642D3">
            <w:pPr>
              <w:rPr>
                <w:i/>
                <w:sz w:val="22"/>
              </w:rPr>
            </w:pPr>
            <w:r w:rsidRPr="00151068">
              <w:rPr>
                <w:i/>
                <w:sz w:val="22"/>
              </w:rPr>
              <w:t>Sterna superciliaris</w:t>
            </w:r>
          </w:p>
        </w:tc>
      </w:tr>
      <w:tr w:rsidR="004642D3" w:rsidRPr="00151068" w14:paraId="2D6F6CA8"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2B015C52"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E3F703B" w14:textId="77777777" w:rsidR="004642D3" w:rsidRPr="00151068" w:rsidRDefault="004642D3" w:rsidP="004642D3">
            <w:pPr>
              <w:rPr>
                <w:i/>
                <w:sz w:val="22"/>
              </w:rPr>
            </w:pPr>
            <w:r w:rsidRPr="00151068">
              <w:rPr>
                <w:i/>
                <w:sz w:val="22"/>
              </w:rPr>
              <w:t>Dendrocygna autumnalis</w:t>
            </w:r>
          </w:p>
        </w:tc>
        <w:tc>
          <w:tcPr>
            <w:tcW w:w="1984" w:type="dxa"/>
            <w:vMerge/>
            <w:shd w:val="clear" w:color="auto" w:fill="auto"/>
            <w:tcMar>
              <w:top w:w="0" w:type="dxa"/>
              <w:left w:w="70" w:type="dxa"/>
              <w:bottom w:w="0" w:type="dxa"/>
              <w:right w:w="70" w:type="dxa"/>
            </w:tcMar>
            <w:vAlign w:val="center"/>
          </w:tcPr>
          <w:p w14:paraId="12C17B5A"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23A5DF2C" w14:textId="77777777" w:rsidR="004642D3" w:rsidRPr="00151068" w:rsidRDefault="004642D3" w:rsidP="004642D3">
            <w:pPr>
              <w:rPr>
                <w:i/>
                <w:sz w:val="22"/>
              </w:rPr>
            </w:pPr>
            <w:r w:rsidRPr="00151068">
              <w:rPr>
                <w:i/>
                <w:sz w:val="22"/>
              </w:rPr>
              <w:t>Phaetusa simplex</w:t>
            </w:r>
          </w:p>
        </w:tc>
      </w:tr>
      <w:tr w:rsidR="004642D3" w:rsidRPr="00151068" w14:paraId="6E35938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26A8426C"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008F776" w14:textId="77777777" w:rsidR="004642D3" w:rsidRPr="00151068" w:rsidRDefault="004642D3" w:rsidP="004642D3">
            <w:pPr>
              <w:rPr>
                <w:i/>
                <w:sz w:val="22"/>
              </w:rPr>
            </w:pPr>
            <w:r w:rsidRPr="00151068">
              <w:rPr>
                <w:i/>
                <w:sz w:val="22"/>
              </w:rPr>
              <w:t>Dendrocygna viduata</w:t>
            </w:r>
          </w:p>
        </w:tc>
        <w:tc>
          <w:tcPr>
            <w:tcW w:w="1984" w:type="dxa"/>
            <w:vMerge/>
            <w:shd w:val="clear" w:color="auto" w:fill="auto"/>
            <w:tcMar>
              <w:top w:w="0" w:type="dxa"/>
              <w:left w:w="70" w:type="dxa"/>
              <w:bottom w:w="0" w:type="dxa"/>
              <w:right w:w="70" w:type="dxa"/>
            </w:tcMar>
            <w:vAlign w:val="center"/>
          </w:tcPr>
          <w:p w14:paraId="130A359F"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9B7E0BE" w14:textId="77777777" w:rsidR="004642D3" w:rsidRPr="00151068" w:rsidRDefault="004642D3" w:rsidP="004642D3">
            <w:pPr>
              <w:rPr>
                <w:i/>
                <w:sz w:val="22"/>
              </w:rPr>
            </w:pPr>
            <w:r w:rsidRPr="00151068">
              <w:rPr>
                <w:i/>
                <w:sz w:val="22"/>
              </w:rPr>
              <w:t>Chlidonias niger</w:t>
            </w:r>
          </w:p>
        </w:tc>
      </w:tr>
      <w:tr w:rsidR="004642D3" w:rsidRPr="00151068" w14:paraId="4CA998B6"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86A1005"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7F53F19" w14:textId="77777777" w:rsidR="004642D3" w:rsidRPr="00151068" w:rsidRDefault="004642D3" w:rsidP="004642D3">
            <w:pPr>
              <w:rPr>
                <w:i/>
                <w:sz w:val="22"/>
              </w:rPr>
            </w:pPr>
            <w:r w:rsidRPr="00151068">
              <w:rPr>
                <w:i/>
                <w:sz w:val="22"/>
              </w:rPr>
              <w:t>Anas bahamensis</w:t>
            </w:r>
          </w:p>
        </w:tc>
        <w:tc>
          <w:tcPr>
            <w:tcW w:w="1984" w:type="dxa"/>
            <w:shd w:val="clear" w:color="auto" w:fill="auto"/>
            <w:tcMar>
              <w:top w:w="0" w:type="dxa"/>
              <w:left w:w="70" w:type="dxa"/>
              <w:bottom w:w="0" w:type="dxa"/>
              <w:right w:w="70" w:type="dxa"/>
            </w:tcMar>
            <w:vAlign w:val="center"/>
          </w:tcPr>
          <w:p w14:paraId="56826D29" w14:textId="77777777" w:rsidR="004642D3" w:rsidRPr="00151068" w:rsidRDefault="004642D3" w:rsidP="004642D3">
            <w:pPr>
              <w:rPr>
                <w:sz w:val="22"/>
              </w:rPr>
            </w:pPr>
            <w:r w:rsidRPr="00151068">
              <w:rPr>
                <w:sz w:val="22"/>
              </w:rPr>
              <w:t>Mimidae</w:t>
            </w:r>
          </w:p>
        </w:tc>
        <w:tc>
          <w:tcPr>
            <w:tcW w:w="1934" w:type="dxa"/>
            <w:shd w:val="clear" w:color="auto" w:fill="auto"/>
            <w:tcMar>
              <w:top w:w="0" w:type="dxa"/>
              <w:left w:w="70" w:type="dxa"/>
              <w:bottom w:w="0" w:type="dxa"/>
              <w:right w:w="70" w:type="dxa"/>
            </w:tcMar>
          </w:tcPr>
          <w:p w14:paraId="64A297E2" w14:textId="77777777" w:rsidR="004642D3" w:rsidRPr="00151068" w:rsidRDefault="004642D3" w:rsidP="004642D3">
            <w:pPr>
              <w:rPr>
                <w:i/>
                <w:sz w:val="22"/>
              </w:rPr>
            </w:pPr>
            <w:r w:rsidRPr="00151068">
              <w:rPr>
                <w:i/>
                <w:sz w:val="22"/>
              </w:rPr>
              <w:t>Mimus gilvus</w:t>
            </w:r>
          </w:p>
        </w:tc>
      </w:tr>
      <w:tr w:rsidR="004642D3" w:rsidRPr="00151068" w14:paraId="35D219EA"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21544F44"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A71B2AE" w14:textId="77777777" w:rsidR="004642D3" w:rsidRPr="00151068" w:rsidRDefault="004642D3" w:rsidP="004642D3">
            <w:pPr>
              <w:rPr>
                <w:i/>
                <w:sz w:val="22"/>
              </w:rPr>
            </w:pPr>
            <w:r w:rsidRPr="00151068">
              <w:rPr>
                <w:i/>
                <w:sz w:val="22"/>
              </w:rPr>
              <w:t>Cairina moschata</w:t>
            </w:r>
          </w:p>
        </w:tc>
        <w:tc>
          <w:tcPr>
            <w:tcW w:w="1984" w:type="dxa"/>
            <w:shd w:val="clear" w:color="auto" w:fill="auto"/>
            <w:tcMar>
              <w:top w:w="0" w:type="dxa"/>
              <w:left w:w="70" w:type="dxa"/>
              <w:bottom w:w="0" w:type="dxa"/>
              <w:right w:w="70" w:type="dxa"/>
            </w:tcMar>
            <w:vAlign w:val="center"/>
          </w:tcPr>
          <w:p w14:paraId="36E081EC" w14:textId="77777777" w:rsidR="004642D3" w:rsidRPr="00151068" w:rsidRDefault="004642D3" w:rsidP="004642D3">
            <w:pPr>
              <w:rPr>
                <w:sz w:val="22"/>
              </w:rPr>
            </w:pPr>
            <w:r w:rsidRPr="00151068">
              <w:rPr>
                <w:sz w:val="22"/>
              </w:rPr>
              <w:t>Odontophoridae</w:t>
            </w:r>
          </w:p>
        </w:tc>
        <w:tc>
          <w:tcPr>
            <w:tcW w:w="1934" w:type="dxa"/>
            <w:shd w:val="clear" w:color="auto" w:fill="auto"/>
            <w:tcMar>
              <w:top w:w="0" w:type="dxa"/>
              <w:left w:w="70" w:type="dxa"/>
              <w:bottom w:w="0" w:type="dxa"/>
              <w:right w:w="70" w:type="dxa"/>
            </w:tcMar>
          </w:tcPr>
          <w:p w14:paraId="5DE503DD" w14:textId="77777777" w:rsidR="004642D3" w:rsidRPr="00151068" w:rsidRDefault="004642D3" w:rsidP="004642D3">
            <w:pPr>
              <w:rPr>
                <w:i/>
                <w:sz w:val="22"/>
              </w:rPr>
            </w:pPr>
            <w:r w:rsidRPr="00151068">
              <w:rPr>
                <w:i/>
                <w:sz w:val="22"/>
              </w:rPr>
              <w:t>Colinus cristatus</w:t>
            </w:r>
          </w:p>
        </w:tc>
      </w:tr>
      <w:tr w:rsidR="004642D3" w:rsidRPr="00151068" w14:paraId="15351829"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838FDAC"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1D689D42" w14:textId="77777777" w:rsidR="004642D3" w:rsidRPr="00151068" w:rsidRDefault="004642D3" w:rsidP="004642D3">
            <w:pPr>
              <w:rPr>
                <w:i/>
                <w:sz w:val="22"/>
              </w:rPr>
            </w:pPr>
            <w:r w:rsidRPr="00151068">
              <w:rPr>
                <w:i/>
                <w:sz w:val="22"/>
              </w:rPr>
              <w:t>Nomonyx dominicus</w:t>
            </w:r>
          </w:p>
        </w:tc>
        <w:tc>
          <w:tcPr>
            <w:tcW w:w="1984" w:type="dxa"/>
            <w:shd w:val="clear" w:color="auto" w:fill="auto"/>
            <w:tcMar>
              <w:top w:w="0" w:type="dxa"/>
              <w:left w:w="70" w:type="dxa"/>
              <w:bottom w:w="0" w:type="dxa"/>
              <w:right w:w="70" w:type="dxa"/>
            </w:tcMar>
            <w:vAlign w:val="center"/>
          </w:tcPr>
          <w:p w14:paraId="5165A46C" w14:textId="77777777" w:rsidR="004642D3" w:rsidRPr="00151068" w:rsidRDefault="004642D3" w:rsidP="004642D3">
            <w:pPr>
              <w:rPr>
                <w:sz w:val="22"/>
              </w:rPr>
            </w:pPr>
            <w:r w:rsidRPr="00151068">
              <w:rPr>
                <w:sz w:val="22"/>
              </w:rPr>
              <w:t>Phalacrocoracidae</w:t>
            </w:r>
          </w:p>
        </w:tc>
        <w:tc>
          <w:tcPr>
            <w:tcW w:w="1934" w:type="dxa"/>
            <w:shd w:val="clear" w:color="auto" w:fill="auto"/>
            <w:tcMar>
              <w:top w:w="0" w:type="dxa"/>
              <w:left w:w="70" w:type="dxa"/>
              <w:bottom w:w="0" w:type="dxa"/>
              <w:right w:w="70" w:type="dxa"/>
            </w:tcMar>
          </w:tcPr>
          <w:p w14:paraId="4361ACF5" w14:textId="77777777" w:rsidR="004642D3" w:rsidRPr="00151068" w:rsidRDefault="004642D3" w:rsidP="004642D3">
            <w:pPr>
              <w:rPr>
                <w:i/>
                <w:sz w:val="22"/>
              </w:rPr>
            </w:pPr>
            <w:r w:rsidRPr="00151068">
              <w:rPr>
                <w:i/>
                <w:sz w:val="22"/>
              </w:rPr>
              <w:t>Phalacrocorax brasilianus</w:t>
            </w:r>
          </w:p>
        </w:tc>
      </w:tr>
      <w:tr w:rsidR="004642D3" w:rsidRPr="00151068" w14:paraId="3C0BCFB8"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0EC989D"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FA78FF4" w14:textId="77777777" w:rsidR="004642D3" w:rsidRPr="00151068" w:rsidRDefault="004642D3" w:rsidP="004642D3">
            <w:pPr>
              <w:rPr>
                <w:i/>
                <w:sz w:val="22"/>
              </w:rPr>
            </w:pPr>
            <w:r w:rsidRPr="00151068">
              <w:rPr>
                <w:i/>
                <w:sz w:val="22"/>
              </w:rPr>
              <w:t>Netta erythrophthalma</w:t>
            </w:r>
          </w:p>
        </w:tc>
        <w:tc>
          <w:tcPr>
            <w:tcW w:w="1984" w:type="dxa"/>
            <w:shd w:val="clear" w:color="auto" w:fill="auto"/>
            <w:tcMar>
              <w:top w:w="0" w:type="dxa"/>
              <w:left w:w="70" w:type="dxa"/>
              <w:bottom w:w="0" w:type="dxa"/>
              <w:right w:w="70" w:type="dxa"/>
            </w:tcMar>
            <w:vAlign w:val="center"/>
          </w:tcPr>
          <w:p w14:paraId="5A4A8A6F" w14:textId="77777777" w:rsidR="004642D3" w:rsidRPr="00151068" w:rsidRDefault="004642D3" w:rsidP="004642D3">
            <w:pPr>
              <w:rPr>
                <w:sz w:val="22"/>
              </w:rPr>
            </w:pPr>
            <w:r w:rsidRPr="00151068">
              <w:rPr>
                <w:sz w:val="22"/>
              </w:rPr>
              <w:t>Phoenicopteridae</w:t>
            </w:r>
          </w:p>
        </w:tc>
        <w:tc>
          <w:tcPr>
            <w:tcW w:w="1934" w:type="dxa"/>
            <w:shd w:val="clear" w:color="auto" w:fill="auto"/>
            <w:tcMar>
              <w:top w:w="0" w:type="dxa"/>
              <w:left w:w="70" w:type="dxa"/>
              <w:bottom w:w="0" w:type="dxa"/>
              <w:right w:w="70" w:type="dxa"/>
            </w:tcMar>
          </w:tcPr>
          <w:p w14:paraId="78ADBBD5" w14:textId="77777777" w:rsidR="004642D3" w:rsidRPr="00151068" w:rsidRDefault="004642D3" w:rsidP="004642D3">
            <w:pPr>
              <w:rPr>
                <w:i/>
                <w:sz w:val="22"/>
              </w:rPr>
            </w:pPr>
            <w:r w:rsidRPr="00151068">
              <w:rPr>
                <w:i/>
                <w:sz w:val="22"/>
              </w:rPr>
              <w:t>Phoenicopterus ruber</w:t>
            </w:r>
          </w:p>
        </w:tc>
      </w:tr>
      <w:tr w:rsidR="004642D3" w:rsidRPr="00151068" w14:paraId="1A768641"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2C2C8AB4"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3D1F275" w14:textId="77777777" w:rsidR="004642D3" w:rsidRPr="00151068" w:rsidRDefault="004642D3" w:rsidP="004642D3">
            <w:pPr>
              <w:rPr>
                <w:i/>
                <w:sz w:val="22"/>
              </w:rPr>
            </w:pPr>
            <w:r w:rsidRPr="00151068">
              <w:rPr>
                <w:i/>
                <w:sz w:val="22"/>
              </w:rPr>
              <w:t>Sarkidiornis melanotos</w:t>
            </w:r>
          </w:p>
        </w:tc>
        <w:tc>
          <w:tcPr>
            <w:tcW w:w="1984" w:type="dxa"/>
            <w:vMerge w:val="restart"/>
            <w:shd w:val="clear" w:color="auto" w:fill="auto"/>
            <w:tcMar>
              <w:top w:w="0" w:type="dxa"/>
              <w:left w:w="70" w:type="dxa"/>
              <w:bottom w:w="0" w:type="dxa"/>
              <w:right w:w="70" w:type="dxa"/>
            </w:tcMar>
            <w:vAlign w:val="center"/>
          </w:tcPr>
          <w:p w14:paraId="684F4EE3" w14:textId="77777777" w:rsidR="004642D3" w:rsidRPr="00151068" w:rsidRDefault="004642D3" w:rsidP="004642D3">
            <w:pPr>
              <w:rPr>
                <w:sz w:val="22"/>
              </w:rPr>
            </w:pPr>
            <w:r w:rsidRPr="00151068">
              <w:rPr>
                <w:sz w:val="22"/>
              </w:rPr>
              <w:t>Picidae</w:t>
            </w:r>
          </w:p>
        </w:tc>
        <w:tc>
          <w:tcPr>
            <w:tcW w:w="1934" w:type="dxa"/>
            <w:shd w:val="clear" w:color="auto" w:fill="auto"/>
            <w:tcMar>
              <w:top w:w="0" w:type="dxa"/>
              <w:left w:w="70" w:type="dxa"/>
              <w:bottom w:w="0" w:type="dxa"/>
              <w:right w:w="70" w:type="dxa"/>
            </w:tcMar>
          </w:tcPr>
          <w:p w14:paraId="4592593E" w14:textId="77777777" w:rsidR="004642D3" w:rsidRPr="00151068" w:rsidRDefault="004642D3" w:rsidP="004642D3">
            <w:pPr>
              <w:rPr>
                <w:i/>
                <w:sz w:val="22"/>
              </w:rPr>
            </w:pPr>
            <w:r w:rsidRPr="00151068">
              <w:rPr>
                <w:i/>
                <w:sz w:val="22"/>
              </w:rPr>
              <w:t>Picumnus cinnamomeus</w:t>
            </w:r>
          </w:p>
        </w:tc>
      </w:tr>
      <w:tr w:rsidR="004642D3" w:rsidRPr="00151068" w14:paraId="1D159003" w14:textId="77777777" w:rsidTr="004642D3">
        <w:trPr>
          <w:trHeight w:val="65"/>
          <w:jc w:val="center"/>
        </w:trPr>
        <w:tc>
          <w:tcPr>
            <w:tcW w:w="1451" w:type="dxa"/>
            <w:shd w:val="clear" w:color="auto" w:fill="auto"/>
            <w:tcMar>
              <w:top w:w="0" w:type="dxa"/>
              <w:left w:w="70" w:type="dxa"/>
              <w:bottom w:w="0" w:type="dxa"/>
              <w:right w:w="70" w:type="dxa"/>
            </w:tcMar>
            <w:vAlign w:val="center"/>
          </w:tcPr>
          <w:p w14:paraId="50092036" w14:textId="77777777" w:rsidR="004642D3" w:rsidRPr="00151068" w:rsidRDefault="004642D3" w:rsidP="004642D3">
            <w:pPr>
              <w:rPr>
                <w:sz w:val="22"/>
              </w:rPr>
            </w:pPr>
            <w:r w:rsidRPr="00151068">
              <w:rPr>
                <w:sz w:val="22"/>
              </w:rPr>
              <w:t>Anhimidae</w:t>
            </w:r>
          </w:p>
        </w:tc>
        <w:tc>
          <w:tcPr>
            <w:tcW w:w="2752" w:type="dxa"/>
            <w:shd w:val="clear" w:color="auto" w:fill="auto"/>
            <w:tcMar>
              <w:top w:w="0" w:type="dxa"/>
              <w:left w:w="70" w:type="dxa"/>
              <w:bottom w:w="0" w:type="dxa"/>
              <w:right w:w="70" w:type="dxa"/>
            </w:tcMar>
          </w:tcPr>
          <w:p w14:paraId="0925A517" w14:textId="77777777" w:rsidR="004642D3" w:rsidRPr="00151068" w:rsidRDefault="004642D3" w:rsidP="004642D3">
            <w:pPr>
              <w:rPr>
                <w:i/>
                <w:sz w:val="22"/>
              </w:rPr>
            </w:pPr>
            <w:r w:rsidRPr="00151068">
              <w:rPr>
                <w:i/>
                <w:sz w:val="22"/>
              </w:rPr>
              <w:t>Chauna chavaria</w:t>
            </w:r>
          </w:p>
        </w:tc>
        <w:tc>
          <w:tcPr>
            <w:tcW w:w="1984" w:type="dxa"/>
            <w:vMerge/>
            <w:shd w:val="clear" w:color="auto" w:fill="auto"/>
            <w:tcMar>
              <w:top w:w="0" w:type="dxa"/>
              <w:left w:w="70" w:type="dxa"/>
              <w:bottom w:w="0" w:type="dxa"/>
              <w:right w:w="70" w:type="dxa"/>
            </w:tcMar>
            <w:vAlign w:val="center"/>
          </w:tcPr>
          <w:p w14:paraId="043B254C"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C128217" w14:textId="77777777" w:rsidR="004642D3" w:rsidRPr="00151068" w:rsidRDefault="004642D3" w:rsidP="004642D3">
            <w:pPr>
              <w:rPr>
                <w:i/>
                <w:sz w:val="22"/>
              </w:rPr>
            </w:pPr>
            <w:r w:rsidRPr="00151068">
              <w:rPr>
                <w:i/>
                <w:sz w:val="22"/>
              </w:rPr>
              <w:t xml:space="preserve">Dryocopus lineatus </w:t>
            </w:r>
          </w:p>
        </w:tc>
      </w:tr>
      <w:tr w:rsidR="004642D3" w:rsidRPr="00151068" w14:paraId="1A67D4C7" w14:textId="77777777" w:rsidTr="004642D3">
        <w:trPr>
          <w:trHeight w:val="65"/>
          <w:jc w:val="center"/>
        </w:trPr>
        <w:tc>
          <w:tcPr>
            <w:tcW w:w="1451" w:type="dxa"/>
            <w:shd w:val="clear" w:color="auto" w:fill="auto"/>
            <w:tcMar>
              <w:top w:w="0" w:type="dxa"/>
              <w:left w:w="70" w:type="dxa"/>
              <w:bottom w:w="0" w:type="dxa"/>
              <w:right w:w="70" w:type="dxa"/>
            </w:tcMar>
            <w:vAlign w:val="center"/>
          </w:tcPr>
          <w:p w14:paraId="5F428D0B" w14:textId="77777777" w:rsidR="004642D3" w:rsidRPr="00151068" w:rsidRDefault="004642D3" w:rsidP="004642D3">
            <w:pPr>
              <w:rPr>
                <w:sz w:val="22"/>
              </w:rPr>
            </w:pPr>
            <w:r w:rsidRPr="00151068">
              <w:rPr>
                <w:sz w:val="22"/>
              </w:rPr>
              <w:t>Anhingidae</w:t>
            </w:r>
          </w:p>
        </w:tc>
        <w:tc>
          <w:tcPr>
            <w:tcW w:w="2752" w:type="dxa"/>
            <w:shd w:val="clear" w:color="auto" w:fill="auto"/>
            <w:tcMar>
              <w:top w:w="0" w:type="dxa"/>
              <w:left w:w="70" w:type="dxa"/>
              <w:bottom w:w="0" w:type="dxa"/>
              <w:right w:w="70" w:type="dxa"/>
            </w:tcMar>
          </w:tcPr>
          <w:p w14:paraId="1729C38D" w14:textId="77777777" w:rsidR="004642D3" w:rsidRPr="00151068" w:rsidRDefault="004642D3" w:rsidP="004642D3">
            <w:pPr>
              <w:rPr>
                <w:i/>
                <w:sz w:val="22"/>
              </w:rPr>
            </w:pPr>
            <w:r w:rsidRPr="00151068">
              <w:rPr>
                <w:i/>
                <w:sz w:val="22"/>
              </w:rPr>
              <w:t>Anhinga anhinga</w:t>
            </w:r>
          </w:p>
        </w:tc>
        <w:tc>
          <w:tcPr>
            <w:tcW w:w="1984" w:type="dxa"/>
            <w:vMerge/>
            <w:shd w:val="clear" w:color="auto" w:fill="auto"/>
            <w:tcMar>
              <w:top w:w="0" w:type="dxa"/>
              <w:left w:w="70" w:type="dxa"/>
              <w:bottom w:w="0" w:type="dxa"/>
              <w:right w:w="70" w:type="dxa"/>
            </w:tcMar>
            <w:vAlign w:val="center"/>
          </w:tcPr>
          <w:p w14:paraId="383FC8EC"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20BD144" w14:textId="77777777" w:rsidR="004642D3" w:rsidRPr="00151068" w:rsidRDefault="004642D3" w:rsidP="004642D3">
            <w:pPr>
              <w:rPr>
                <w:i/>
                <w:sz w:val="22"/>
              </w:rPr>
            </w:pPr>
            <w:r w:rsidRPr="00151068">
              <w:rPr>
                <w:i/>
                <w:sz w:val="22"/>
              </w:rPr>
              <w:t xml:space="preserve">Melanerpes rubricapillus </w:t>
            </w:r>
          </w:p>
        </w:tc>
      </w:tr>
      <w:tr w:rsidR="004642D3" w:rsidRPr="00151068" w14:paraId="700B1E59" w14:textId="77777777" w:rsidTr="004642D3">
        <w:trPr>
          <w:trHeight w:val="65"/>
          <w:jc w:val="center"/>
        </w:trPr>
        <w:tc>
          <w:tcPr>
            <w:tcW w:w="1451" w:type="dxa"/>
            <w:shd w:val="clear" w:color="auto" w:fill="auto"/>
            <w:tcMar>
              <w:top w:w="0" w:type="dxa"/>
              <w:left w:w="70" w:type="dxa"/>
              <w:bottom w:w="0" w:type="dxa"/>
              <w:right w:w="70" w:type="dxa"/>
            </w:tcMar>
            <w:vAlign w:val="center"/>
          </w:tcPr>
          <w:p w14:paraId="1C5A9D2E" w14:textId="77777777" w:rsidR="004642D3" w:rsidRPr="00151068" w:rsidRDefault="004642D3" w:rsidP="004642D3">
            <w:pPr>
              <w:rPr>
                <w:sz w:val="22"/>
              </w:rPr>
            </w:pPr>
            <w:r w:rsidRPr="00151068">
              <w:rPr>
                <w:sz w:val="22"/>
              </w:rPr>
              <w:t>Apodidae</w:t>
            </w:r>
          </w:p>
        </w:tc>
        <w:tc>
          <w:tcPr>
            <w:tcW w:w="2752" w:type="dxa"/>
            <w:shd w:val="clear" w:color="auto" w:fill="auto"/>
            <w:tcMar>
              <w:top w:w="0" w:type="dxa"/>
              <w:left w:w="70" w:type="dxa"/>
              <w:bottom w:w="0" w:type="dxa"/>
              <w:right w:w="70" w:type="dxa"/>
            </w:tcMar>
          </w:tcPr>
          <w:p w14:paraId="5B4CB1BF" w14:textId="77777777" w:rsidR="004642D3" w:rsidRPr="00151068" w:rsidRDefault="004642D3" w:rsidP="004642D3">
            <w:pPr>
              <w:rPr>
                <w:i/>
                <w:sz w:val="22"/>
              </w:rPr>
            </w:pPr>
            <w:r w:rsidRPr="00151068">
              <w:rPr>
                <w:i/>
                <w:sz w:val="22"/>
              </w:rPr>
              <w:t>Chaetura brachyura</w:t>
            </w:r>
          </w:p>
        </w:tc>
        <w:tc>
          <w:tcPr>
            <w:tcW w:w="1984" w:type="dxa"/>
            <w:shd w:val="clear" w:color="auto" w:fill="auto"/>
            <w:tcMar>
              <w:top w:w="0" w:type="dxa"/>
              <w:left w:w="70" w:type="dxa"/>
              <w:bottom w:w="0" w:type="dxa"/>
              <w:right w:w="70" w:type="dxa"/>
            </w:tcMar>
            <w:vAlign w:val="center"/>
          </w:tcPr>
          <w:p w14:paraId="284BC388" w14:textId="77777777" w:rsidR="004642D3" w:rsidRPr="00151068" w:rsidRDefault="004642D3" w:rsidP="004642D3">
            <w:pPr>
              <w:rPr>
                <w:sz w:val="22"/>
              </w:rPr>
            </w:pPr>
            <w:r w:rsidRPr="00151068">
              <w:rPr>
                <w:sz w:val="22"/>
              </w:rPr>
              <w:t>Podicipedidae</w:t>
            </w:r>
          </w:p>
        </w:tc>
        <w:tc>
          <w:tcPr>
            <w:tcW w:w="1934" w:type="dxa"/>
            <w:shd w:val="clear" w:color="auto" w:fill="auto"/>
            <w:tcMar>
              <w:top w:w="0" w:type="dxa"/>
              <w:left w:w="70" w:type="dxa"/>
              <w:bottom w:w="0" w:type="dxa"/>
              <w:right w:w="70" w:type="dxa"/>
            </w:tcMar>
          </w:tcPr>
          <w:p w14:paraId="7D98F565" w14:textId="77777777" w:rsidR="004642D3" w:rsidRPr="00151068" w:rsidRDefault="004642D3" w:rsidP="004642D3">
            <w:pPr>
              <w:rPr>
                <w:i/>
                <w:sz w:val="22"/>
              </w:rPr>
            </w:pPr>
            <w:r w:rsidRPr="00151068">
              <w:rPr>
                <w:i/>
                <w:sz w:val="22"/>
              </w:rPr>
              <w:t>Tachybaptus dominicus</w:t>
            </w:r>
          </w:p>
        </w:tc>
      </w:tr>
      <w:tr w:rsidR="004642D3" w:rsidRPr="00151068" w14:paraId="5B529665" w14:textId="77777777" w:rsidTr="004642D3">
        <w:trPr>
          <w:trHeight w:val="65"/>
          <w:jc w:val="center"/>
        </w:trPr>
        <w:tc>
          <w:tcPr>
            <w:tcW w:w="1451" w:type="dxa"/>
            <w:shd w:val="clear" w:color="auto" w:fill="auto"/>
            <w:tcMar>
              <w:top w:w="0" w:type="dxa"/>
              <w:left w:w="70" w:type="dxa"/>
              <w:bottom w:w="0" w:type="dxa"/>
              <w:right w:w="70" w:type="dxa"/>
            </w:tcMar>
            <w:vAlign w:val="center"/>
          </w:tcPr>
          <w:p w14:paraId="75982381" w14:textId="77777777" w:rsidR="004642D3" w:rsidRPr="00151068" w:rsidRDefault="004642D3" w:rsidP="004642D3">
            <w:pPr>
              <w:rPr>
                <w:sz w:val="22"/>
              </w:rPr>
            </w:pPr>
            <w:r w:rsidRPr="00151068">
              <w:rPr>
                <w:sz w:val="22"/>
              </w:rPr>
              <w:t>Aramidae</w:t>
            </w:r>
          </w:p>
        </w:tc>
        <w:tc>
          <w:tcPr>
            <w:tcW w:w="2752" w:type="dxa"/>
            <w:shd w:val="clear" w:color="auto" w:fill="auto"/>
            <w:tcMar>
              <w:top w:w="0" w:type="dxa"/>
              <w:left w:w="70" w:type="dxa"/>
              <w:bottom w:w="0" w:type="dxa"/>
              <w:right w:w="70" w:type="dxa"/>
            </w:tcMar>
          </w:tcPr>
          <w:p w14:paraId="689710B6" w14:textId="77777777" w:rsidR="004642D3" w:rsidRPr="00151068" w:rsidRDefault="004642D3" w:rsidP="004642D3">
            <w:pPr>
              <w:rPr>
                <w:i/>
                <w:sz w:val="22"/>
              </w:rPr>
            </w:pPr>
            <w:r w:rsidRPr="00151068">
              <w:rPr>
                <w:i/>
                <w:sz w:val="22"/>
              </w:rPr>
              <w:t xml:space="preserve">Aramus guarauna </w:t>
            </w:r>
          </w:p>
        </w:tc>
        <w:tc>
          <w:tcPr>
            <w:tcW w:w="1984" w:type="dxa"/>
            <w:vMerge w:val="restart"/>
            <w:shd w:val="clear" w:color="auto" w:fill="auto"/>
            <w:tcMar>
              <w:top w:w="0" w:type="dxa"/>
              <w:left w:w="70" w:type="dxa"/>
              <w:bottom w:w="0" w:type="dxa"/>
              <w:right w:w="70" w:type="dxa"/>
            </w:tcMar>
            <w:vAlign w:val="center"/>
          </w:tcPr>
          <w:p w14:paraId="0668F1E8" w14:textId="77777777" w:rsidR="004642D3" w:rsidRPr="00151068" w:rsidRDefault="004642D3" w:rsidP="004642D3">
            <w:pPr>
              <w:rPr>
                <w:sz w:val="22"/>
              </w:rPr>
            </w:pPr>
            <w:r w:rsidRPr="00151068">
              <w:rPr>
                <w:sz w:val="22"/>
              </w:rPr>
              <w:t>Psittacidae</w:t>
            </w:r>
          </w:p>
        </w:tc>
        <w:tc>
          <w:tcPr>
            <w:tcW w:w="1934" w:type="dxa"/>
            <w:shd w:val="clear" w:color="auto" w:fill="auto"/>
            <w:tcMar>
              <w:top w:w="0" w:type="dxa"/>
              <w:left w:w="70" w:type="dxa"/>
              <w:bottom w:w="0" w:type="dxa"/>
              <w:right w:w="70" w:type="dxa"/>
            </w:tcMar>
          </w:tcPr>
          <w:p w14:paraId="03151851" w14:textId="77777777" w:rsidR="004642D3" w:rsidRPr="00151068" w:rsidRDefault="004642D3" w:rsidP="004642D3">
            <w:pPr>
              <w:rPr>
                <w:i/>
                <w:sz w:val="22"/>
              </w:rPr>
            </w:pPr>
            <w:r w:rsidRPr="00151068">
              <w:rPr>
                <w:i/>
                <w:sz w:val="22"/>
              </w:rPr>
              <w:t xml:space="preserve">Aratinga pertinax </w:t>
            </w:r>
          </w:p>
        </w:tc>
      </w:tr>
      <w:tr w:rsidR="004642D3" w:rsidRPr="00151068" w14:paraId="0E3435C2"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0A6078AA" w14:textId="77777777" w:rsidR="004642D3" w:rsidRPr="00151068" w:rsidRDefault="004642D3" w:rsidP="004642D3">
            <w:pPr>
              <w:rPr>
                <w:sz w:val="22"/>
              </w:rPr>
            </w:pPr>
            <w:r w:rsidRPr="00151068">
              <w:rPr>
                <w:sz w:val="22"/>
              </w:rPr>
              <w:t>Ardeidae</w:t>
            </w:r>
          </w:p>
        </w:tc>
        <w:tc>
          <w:tcPr>
            <w:tcW w:w="2752" w:type="dxa"/>
            <w:shd w:val="clear" w:color="auto" w:fill="auto"/>
            <w:tcMar>
              <w:top w:w="0" w:type="dxa"/>
              <w:left w:w="70" w:type="dxa"/>
              <w:bottom w:w="0" w:type="dxa"/>
              <w:right w:w="70" w:type="dxa"/>
            </w:tcMar>
          </w:tcPr>
          <w:p w14:paraId="3201BF51" w14:textId="77777777" w:rsidR="004642D3" w:rsidRPr="00151068" w:rsidRDefault="004642D3" w:rsidP="004642D3">
            <w:pPr>
              <w:rPr>
                <w:i/>
                <w:sz w:val="22"/>
              </w:rPr>
            </w:pPr>
            <w:r w:rsidRPr="00151068">
              <w:rPr>
                <w:i/>
                <w:sz w:val="22"/>
              </w:rPr>
              <w:t>Cochlearius cochlearius</w:t>
            </w:r>
          </w:p>
        </w:tc>
        <w:tc>
          <w:tcPr>
            <w:tcW w:w="1984" w:type="dxa"/>
            <w:vMerge/>
            <w:shd w:val="clear" w:color="auto" w:fill="auto"/>
            <w:tcMar>
              <w:top w:w="0" w:type="dxa"/>
              <w:left w:w="70" w:type="dxa"/>
              <w:bottom w:w="0" w:type="dxa"/>
              <w:right w:w="70" w:type="dxa"/>
            </w:tcMar>
            <w:vAlign w:val="center"/>
          </w:tcPr>
          <w:p w14:paraId="08154AB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3DF079F" w14:textId="77777777" w:rsidR="004642D3" w:rsidRPr="00151068" w:rsidRDefault="004642D3" w:rsidP="004642D3">
            <w:pPr>
              <w:rPr>
                <w:i/>
                <w:sz w:val="22"/>
              </w:rPr>
            </w:pPr>
            <w:r w:rsidRPr="00151068">
              <w:rPr>
                <w:i/>
                <w:sz w:val="22"/>
              </w:rPr>
              <w:t>Forpus conspicillatus</w:t>
            </w:r>
          </w:p>
        </w:tc>
      </w:tr>
      <w:tr w:rsidR="004642D3" w:rsidRPr="00151068" w14:paraId="30C38522"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03FF0289"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910F7F1" w14:textId="77777777" w:rsidR="004642D3" w:rsidRPr="00151068" w:rsidRDefault="004642D3" w:rsidP="004642D3">
            <w:pPr>
              <w:rPr>
                <w:i/>
                <w:sz w:val="22"/>
              </w:rPr>
            </w:pPr>
            <w:r w:rsidRPr="00151068">
              <w:rPr>
                <w:i/>
                <w:sz w:val="22"/>
              </w:rPr>
              <w:t>Ardea cocoi</w:t>
            </w:r>
          </w:p>
        </w:tc>
        <w:tc>
          <w:tcPr>
            <w:tcW w:w="1984" w:type="dxa"/>
            <w:vMerge/>
            <w:shd w:val="clear" w:color="auto" w:fill="auto"/>
            <w:tcMar>
              <w:top w:w="0" w:type="dxa"/>
              <w:left w:w="70" w:type="dxa"/>
              <w:bottom w:w="0" w:type="dxa"/>
              <w:right w:w="70" w:type="dxa"/>
            </w:tcMar>
            <w:vAlign w:val="center"/>
          </w:tcPr>
          <w:p w14:paraId="4B04BEE7"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01C8268" w14:textId="77777777" w:rsidR="004642D3" w:rsidRPr="00151068" w:rsidRDefault="004642D3" w:rsidP="004642D3">
            <w:pPr>
              <w:rPr>
                <w:i/>
                <w:sz w:val="22"/>
              </w:rPr>
            </w:pPr>
            <w:r w:rsidRPr="00151068">
              <w:rPr>
                <w:i/>
                <w:sz w:val="22"/>
              </w:rPr>
              <w:t>Forpus xanthopterygius</w:t>
            </w:r>
          </w:p>
        </w:tc>
      </w:tr>
      <w:tr w:rsidR="004642D3" w:rsidRPr="00151068" w14:paraId="219C59A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7D7296A"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45CACF5" w14:textId="77777777" w:rsidR="004642D3" w:rsidRPr="00151068" w:rsidRDefault="004642D3" w:rsidP="004642D3">
            <w:pPr>
              <w:rPr>
                <w:i/>
                <w:sz w:val="22"/>
              </w:rPr>
            </w:pPr>
            <w:r w:rsidRPr="00151068">
              <w:rPr>
                <w:i/>
                <w:sz w:val="22"/>
              </w:rPr>
              <w:t>Butorides striata</w:t>
            </w:r>
          </w:p>
        </w:tc>
        <w:tc>
          <w:tcPr>
            <w:tcW w:w="1984" w:type="dxa"/>
            <w:vMerge/>
            <w:shd w:val="clear" w:color="auto" w:fill="auto"/>
            <w:tcMar>
              <w:top w:w="0" w:type="dxa"/>
              <w:left w:w="70" w:type="dxa"/>
              <w:bottom w:w="0" w:type="dxa"/>
              <w:right w:w="70" w:type="dxa"/>
            </w:tcMar>
            <w:vAlign w:val="center"/>
          </w:tcPr>
          <w:p w14:paraId="226430F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8B70DE1" w14:textId="77777777" w:rsidR="004642D3" w:rsidRPr="00151068" w:rsidRDefault="004642D3" w:rsidP="004642D3">
            <w:pPr>
              <w:rPr>
                <w:i/>
                <w:sz w:val="22"/>
              </w:rPr>
            </w:pPr>
            <w:r w:rsidRPr="00151068">
              <w:rPr>
                <w:i/>
                <w:sz w:val="22"/>
              </w:rPr>
              <w:t xml:space="preserve">Brotogeris jugularis </w:t>
            </w:r>
          </w:p>
        </w:tc>
      </w:tr>
      <w:tr w:rsidR="004642D3" w:rsidRPr="00151068" w14:paraId="5EB43837"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0627A772"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A4F831A" w14:textId="77777777" w:rsidR="004642D3" w:rsidRPr="00151068" w:rsidRDefault="004642D3" w:rsidP="004642D3">
            <w:pPr>
              <w:rPr>
                <w:i/>
                <w:sz w:val="22"/>
              </w:rPr>
            </w:pPr>
            <w:r w:rsidRPr="00151068">
              <w:rPr>
                <w:i/>
                <w:sz w:val="22"/>
              </w:rPr>
              <w:t>Ardea alba</w:t>
            </w:r>
          </w:p>
        </w:tc>
        <w:tc>
          <w:tcPr>
            <w:tcW w:w="1984" w:type="dxa"/>
            <w:vMerge/>
            <w:shd w:val="clear" w:color="auto" w:fill="auto"/>
            <w:tcMar>
              <w:top w:w="0" w:type="dxa"/>
              <w:left w:w="70" w:type="dxa"/>
              <w:bottom w:w="0" w:type="dxa"/>
              <w:right w:w="70" w:type="dxa"/>
            </w:tcMar>
            <w:vAlign w:val="center"/>
          </w:tcPr>
          <w:p w14:paraId="1765494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23B7D6B2" w14:textId="77777777" w:rsidR="004642D3" w:rsidRPr="00151068" w:rsidRDefault="004642D3" w:rsidP="004642D3">
            <w:pPr>
              <w:rPr>
                <w:i/>
                <w:sz w:val="22"/>
              </w:rPr>
            </w:pPr>
            <w:r w:rsidRPr="00151068">
              <w:rPr>
                <w:i/>
                <w:sz w:val="22"/>
              </w:rPr>
              <w:t xml:space="preserve">Amazona ochrocephala </w:t>
            </w:r>
          </w:p>
        </w:tc>
      </w:tr>
      <w:tr w:rsidR="004642D3" w:rsidRPr="00151068" w14:paraId="5BB93FC6"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42DD6FBF"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414BD17" w14:textId="77777777" w:rsidR="004642D3" w:rsidRPr="00151068" w:rsidRDefault="004642D3" w:rsidP="004642D3">
            <w:pPr>
              <w:rPr>
                <w:i/>
                <w:sz w:val="22"/>
              </w:rPr>
            </w:pPr>
            <w:r w:rsidRPr="00151068">
              <w:rPr>
                <w:i/>
                <w:sz w:val="22"/>
              </w:rPr>
              <w:t>Egretta caerulea</w:t>
            </w:r>
          </w:p>
        </w:tc>
        <w:tc>
          <w:tcPr>
            <w:tcW w:w="1984" w:type="dxa"/>
            <w:vMerge w:val="restart"/>
            <w:shd w:val="clear" w:color="auto" w:fill="auto"/>
            <w:tcMar>
              <w:top w:w="0" w:type="dxa"/>
              <w:left w:w="70" w:type="dxa"/>
              <w:bottom w:w="0" w:type="dxa"/>
              <w:right w:w="70" w:type="dxa"/>
            </w:tcMar>
            <w:vAlign w:val="center"/>
          </w:tcPr>
          <w:p w14:paraId="6AA6F8DD" w14:textId="77777777" w:rsidR="004642D3" w:rsidRPr="00151068" w:rsidRDefault="004642D3" w:rsidP="004642D3">
            <w:pPr>
              <w:rPr>
                <w:sz w:val="22"/>
              </w:rPr>
            </w:pPr>
            <w:r w:rsidRPr="00151068">
              <w:rPr>
                <w:sz w:val="22"/>
              </w:rPr>
              <w:t>Rallidae</w:t>
            </w:r>
          </w:p>
        </w:tc>
        <w:tc>
          <w:tcPr>
            <w:tcW w:w="1934" w:type="dxa"/>
            <w:shd w:val="clear" w:color="auto" w:fill="auto"/>
            <w:tcMar>
              <w:top w:w="0" w:type="dxa"/>
              <w:left w:w="70" w:type="dxa"/>
              <w:bottom w:w="0" w:type="dxa"/>
              <w:right w:w="70" w:type="dxa"/>
            </w:tcMar>
          </w:tcPr>
          <w:p w14:paraId="22A62A80" w14:textId="77777777" w:rsidR="004642D3" w:rsidRPr="00151068" w:rsidRDefault="004642D3" w:rsidP="004642D3">
            <w:pPr>
              <w:rPr>
                <w:i/>
                <w:sz w:val="22"/>
              </w:rPr>
            </w:pPr>
            <w:r w:rsidRPr="00151068">
              <w:rPr>
                <w:i/>
                <w:sz w:val="22"/>
              </w:rPr>
              <w:t>Aramides cajanea</w:t>
            </w:r>
          </w:p>
        </w:tc>
      </w:tr>
      <w:tr w:rsidR="004642D3" w:rsidRPr="00151068" w14:paraId="184CD1E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6CD06F8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1352D39A" w14:textId="77777777" w:rsidR="004642D3" w:rsidRPr="00151068" w:rsidRDefault="004642D3" w:rsidP="004642D3">
            <w:pPr>
              <w:rPr>
                <w:i/>
                <w:sz w:val="22"/>
              </w:rPr>
            </w:pPr>
            <w:r w:rsidRPr="00151068">
              <w:rPr>
                <w:i/>
                <w:sz w:val="22"/>
              </w:rPr>
              <w:t>Egretta thula thula</w:t>
            </w:r>
          </w:p>
        </w:tc>
        <w:tc>
          <w:tcPr>
            <w:tcW w:w="1984" w:type="dxa"/>
            <w:vMerge/>
            <w:shd w:val="clear" w:color="auto" w:fill="auto"/>
            <w:tcMar>
              <w:top w:w="0" w:type="dxa"/>
              <w:left w:w="70" w:type="dxa"/>
              <w:bottom w:w="0" w:type="dxa"/>
              <w:right w:w="70" w:type="dxa"/>
            </w:tcMar>
            <w:vAlign w:val="center"/>
          </w:tcPr>
          <w:p w14:paraId="6B8C7AB5"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74C61B3" w14:textId="77777777" w:rsidR="004642D3" w:rsidRPr="00151068" w:rsidRDefault="004642D3" w:rsidP="004642D3">
            <w:pPr>
              <w:rPr>
                <w:i/>
                <w:sz w:val="22"/>
              </w:rPr>
            </w:pPr>
            <w:r w:rsidRPr="00151068">
              <w:rPr>
                <w:i/>
                <w:sz w:val="22"/>
              </w:rPr>
              <w:t>Porphyrio martinicus</w:t>
            </w:r>
          </w:p>
        </w:tc>
      </w:tr>
      <w:tr w:rsidR="004642D3" w:rsidRPr="00151068" w14:paraId="2B5FDD8B"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61CE4B4"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D7EB52B" w14:textId="77777777" w:rsidR="004642D3" w:rsidRPr="00151068" w:rsidRDefault="004642D3" w:rsidP="004642D3">
            <w:pPr>
              <w:rPr>
                <w:i/>
                <w:sz w:val="22"/>
              </w:rPr>
            </w:pPr>
            <w:r w:rsidRPr="00151068">
              <w:rPr>
                <w:i/>
                <w:sz w:val="22"/>
              </w:rPr>
              <w:t>Egretta tricolor ruficollis</w:t>
            </w:r>
          </w:p>
        </w:tc>
        <w:tc>
          <w:tcPr>
            <w:tcW w:w="1984" w:type="dxa"/>
            <w:vMerge/>
            <w:shd w:val="clear" w:color="auto" w:fill="auto"/>
            <w:tcMar>
              <w:top w:w="0" w:type="dxa"/>
              <w:left w:w="70" w:type="dxa"/>
              <w:bottom w:w="0" w:type="dxa"/>
              <w:right w:w="70" w:type="dxa"/>
            </w:tcMar>
            <w:vAlign w:val="center"/>
          </w:tcPr>
          <w:p w14:paraId="70F8FC0C"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AEA58DD" w14:textId="77777777" w:rsidR="004642D3" w:rsidRPr="00151068" w:rsidRDefault="004642D3" w:rsidP="004642D3">
            <w:pPr>
              <w:rPr>
                <w:i/>
                <w:sz w:val="22"/>
              </w:rPr>
            </w:pPr>
            <w:r w:rsidRPr="00151068">
              <w:rPr>
                <w:i/>
                <w:sz w:val="22"/>
              </w:rPr>
              <w:t>Gallinula chloropus</w:t>
            </w:r>
          </w:p>
        </w:tc>
      </w:tr>
      <w:tr w:rsidR="004642D3" w:rsidRPr="00151068" w14:paraId="2C33F1D5"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7C2ED5F"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C19211E" w14:textId="77777777" w:rsidR="004642D3" w:rsidRPr="00151068" w:rsidRDefault="004642D3" w:rsidP="004642D3">
            <w:pPr>
              <w:rPr>
                <w:i/>
                <w:sz w:val="22"/>
              </w:rPr>
            </w:pPr>
            <w:r w:rsidRPr="00151068">
              <w:rPr>
                <w:i/>
                <w:sz w:val="22"/>
              </w:rPr>
              <w:t>Nycticorax nycticorax hoactli</w:t>
            </w:r>
          </w:p>
        </w:tc>
        <w:tc>
          <w:tcPr>
            <w:tcW w:w="1984" w:type="dxa"/>
            <w:vMerge/>
            <w:shd w:val="clear" w:color="auto" w:fill="auto"/>
            <w:tcMar>
              <w:top w:w="0" w:type="dxa"/>
              <w:left w:w="70" w:type="dxa"/>
              <w:bottom w:w="0" w:type="dxa"/>
              <w:right w:w="70" w:type="dxa"/>
            </w:tcMar>
            <w:vAlign w:val="center"/>
          </w:tcPr>
          <w:p w14:paraId="5B1839F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4B739550" w14:textId="77777777" w:rsidR="004642D3" w:rsidRPr="00151068" w:rsidRDefault="004642D3" w:rsidP="004642D3">
            <w:pPr>
              <w:rPr>
                <w:i/>
                <w:sz w:val="22"/>
              </w:rPr>
            </w:pPr>
            <w:r w:rsidRPr="00151068">
              <w:rPr>
                <w:i/>
                <w:sz w:val="22"/>
              </w:rPr>
              <w:t>Laterallus albigularis</w:t>
            </w:r>
          </w:p>
        </w:tc>
      </w:tr>
      <w:tr w:rsidR="004642D3" w:rsidRPr="00151068" w14:paraId="312FCE4F"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FD15510"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CB93B19" w14:textId="77777777" w:rsidR="004642D3" w:rsidRPr="00151068" w:rsidRDefault="004642D3" w:rsidP="004642D3">
            <w:pPr>
              <w:rPr>
                <w:i/>
                <w:sz w:val="22"/>
              </w:rPr>
            </w:pPr>
            <w:r w:rsidRPr="00151068">
              <w:rPr>
                <w:i/>
                <w:sz w:val="22"/>
              </w:rPr>
              <w:t>Bubulcus ibis ibis</w:t>
            </w:r>
          </w:p>
        </w:tc>
        <w:tc>
          <w:tcPr>
            <w:tcW w:w="1984" w:type="dxa"/>
            <w:vMerge/>
            <w:shd w:val="clear" w:color="auto" w:fill="auto"/>
            <w:tcMar>
              <w:top w:w="0" w:type="dxa"/>
              <w:left w:w="70" w:type="dxa"/>
              <w:bottom w:w="0" w:type="dxa"/>
              <w:right w:w="70" w:type="dxa"/>
            </w:tcMar>
            <w:vAlign w:val="center"/>
          </w:tcPr>
          <w:p w14:paraId="691D2AB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EFB7E7A" w14:textId="77777777" w:rsidR="004642D3" w:rsidRPr="00151068" w:rsidRDefault="004642D3" w:rsidP="004642D3">
            <w:pPr>
              <w:rPr>
                <w:i/>
                <w:sz w:val="22"/>
              </w:rPr>
            </w:pPr>
            <w:r w:rsidRPr="00151068">
              <w:rPr>
                <w:i/>
                <w:sz w:val="22"/>
              </w:rPr>
              <w:t>Porzana carolina</w:t>
            </w:r>
          </w:p>
        </w:tc>
      </w:tr>
      <w:tr w:rsidR="004642D3" w:rsidRPr="00151068" w14:paraId="3841D43E"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20A8B30"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98A65CA" w14:textId="77777777" w:rsidR="004642D3" w:rsidRPr="00151068" w:rsidRDefault="004642D3" w:rsidP="004642D3">
            <w:pPr>
              <w:rPr>
                <w:i/>
                <w:sz w:val="22"/>
              </w:rPr>
            </w:pPr>
            <w:r w:rsidRPr="00151068">
              <w:rPr>
                <w:i/>
                <w:sz w:val="22"/>
              </w:rPr>
              <w:t>Tigrisoma lineatum lineatum</w:t>
            </w:r>
          </w:p>
        </w:tc>
        <w:tc>
          <w:tcPr>
            <w:tcW w:w="1984" w:type="dxa"/>
            <w:shd w:val="clear" w:color="auto" w:fill="auto"/>
            <w:tcMar>
              <w:top w:w="0" w:type="dxa"/>
              <w:left w:w="70" w:type="dxa"/>
              <w:bottom w:w="0" w:type="dxa"/>
              <w:right w:w="70" w:type="dxa"/>
            </w:tcMar>
            <w:vAlign w:val="center"/>
          </w:tcPr>
          <w:p w14:paraId="0D6FB673" w14:textId="77777777" w:rsidR="004642D3" w:rsidRPr="00151068" w:rsidRDefault="004642D3" w:rsidP="004642D3">
            <w:pPr>
              <w:rPr>
                <w:sz w:val="22"/>
              </w:rPr>
            </w:pPr>
            <w:r w:rsidRPr="00151068">
              <w:rPr>
                <w:sz w:val="22"/>
              </w:rPr>
              <w:t>Recurvirostridae</w:t>
            </w:r>
          </w:p>
        </w:tc>
        <w:tc>
          <w:tcPr>
            <w:tcW w:w="1934" w:type="dxa"/>
            <w:shd w:val="clear" w:color="auto" w:fill="auto"/>
            <w:tcMar>
              <w:top w:w="0" w:type="dxa"/>
              <w:left w:w="70" w:type="dxa"/>
              <w:bottom w:w="0" w:type="dxa"/>
              <w:right w:w="70" w:type="dxa"/>
            </w:tcMar>
          </w:tcPr>
          <w:p w14:paraId="11B718DF" w14:textId="77777777" w:rsidR="004642D3" w:rsidRPr="00151068" w:rsidRDefault="004642D3" w:rsidP="004642D3">
            <w:pPr>
              <w:rPr>
                <w:i/>
                <w:sz w:val="22"/>
              </w:rPr>
            </w:pPr>
            <w:r w:rsidRPr="00151068">
              <w:rPr>
                <w:i/>
                <w:sz w:val="22"/>
              </w:rPr>
              <w:t>Himantopus mexicanus</w:t>
            </w:r>
          </w:p>
        </w:tc>
      </w:tr>
      <w:tr w:rsidR="004642D3" w:rsidRPr="00151068" w14:paraId="55CD7B88"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0780EF6"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8E2D54D" w14:textId="77777777" w:rsidR="004642D3" w:rsidRPr="00151068" w:rsidRDefault="004642D3" w:rsidP="004642D3">
            <w:pPr>
              <w:rPr>
                <w:i/>
                <w:sz w:val="22"/>
              </w:rPr>
            </w:pPr>
            <w:r w:rsidRPr="00151068">
              <w:rPr>
                <w:i/>
                <w:sz w:val="22"/>
              </w:rPr>
              <w:t>Tigrisoma mexicanum</w:t>
            </w:r>
          </w:p>
        </w:tc>
        <w:tc>
          <w:tcPr>
            <w:tcW w:w="1984" w:type="dxa"/>
            <w:vMerge w:val="restart"/>
            <w:shd w:val="clear" w:color="auto" w:fill="auto"/>
            <w:tcMar>
              <w:top w:w="0" w:type="dxa"/>
              <w:left w:w="70" w:type="dxa"/>
              <w:bottom w:w="0" w:type="dxa"/>
              <w:right w:w="70" w:type="dxa"/>
            </w:tcMar>
            <w:vAlign w:val="center"/>
          </w:tcPr>
          <w:p w14:paraId="211DADF6" w14:textId="77777777" w:rsidR="004642D3" w:rsidRPr="00151068" w:rsidRDefault="004642D3" w:rsidP="004642D3">
            <w:pPr>
              <w:rPr>
                <w:sz w:val="22"/>
              </w:rPr>
            </w:pPr>
            <w:r w:rsidRPr="00151068">
              <w:rPr>
                <w:sz w:val="22"/>
              </w:rPr>
              <w:t>Scolopacidae</w:t>
            </w:r>
          </w:p>
        </w:tc>
        <w:tc>
          <w:tcPr>
            <w:tcW w:w="1934" w:type="dxa"/>
            <w:shd w:val="clear" w:color="auto" w:fill="auto"/>
            <w:tcMar>
              <w:top w:w="0" w:type="dxa"/>
              <w:left w:w="70" w:type="dxa"/>
              <w:bottom w:w="0" w:type="dxa"/>
              <w:right w:w="70" w:type="dxa"/>
            </w:tcMar>
          </w:tcPr>
          <w:p w14:paraId="0AA778AF" w14:textId="77777777" w:rsidR="004642D3" w:rsidRPr="00151068" w:rsidRDefault="004642D3" w:rsidP="004642D3">
            <w:pPr>
              <w:rPr>
                <w:i/>
                <w:sz w:val="22"/>
              </w:rPr>
            </w:pPr>
            <w:r w:rsidRPr="00151068">
              <w:rPr>
                <w:i/>
                <w:sz w:val="22"/>
              </w:rPr>
              <w:t>Calidris pusilla</w:t>
            </w:r>
          </w:p>
        </w:tc>
      </w:tr>
      <w:tr w:rsidR="004642D3" w:rsidRPr="00151068" w14:paraId="0B707CED"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470905D2"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03114F8" w14:textId="77777777" w:rsidR="004642D3" w:rsidRPr="00151068" w:rsidRDefault="004642D3" w:rsidP="004642D3">
            <w:pPr>
              <w:rPr>
                <w:i/>
                <w:sz w:val="22"/>
              </w:rPr>
            </w:pPr>
            <w:r w:rsidRPr="00151068">
              <w:rPr>
                <w:i/>
                <w:sz w:val="22"/>
              </w:rPr>
              <w:t>Nyctanassa violacea</w:t>
            </w:r>
          </w:p>
        </w:tc>
        <w:tc>
          <w:tcPr>
            <w:tcW w:w="1984" w:type="dxa"/>
            <w:vMerge/>
            <w:shd w:val="clear" w:color="auto" w:fill="auto"/>
            <w:tcMar>
              <w:top w:w="0" w:type="dxa"/>
              <w:left w:w="70" w:type="dxa"/>
              <w:bottom w:w="0" w:type="dxa"/>
              <w:right w:w="70" w:type="dxa"/>
            </w:tcMar>
            <w:vAlign w:val="center"/>
          </w:tcPr>
          <w:p w14:paraId="35FE331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3FB5172" w14:textId="77777777" w:rsidR="004642D3" w:rsidRPr="00151068" w:rsidRDefault="004642D3" w:rsidP="004642D3">
            <w:pPr>
              <w:rPr>
                <w:i/>
                <w:sz w:val="22"/>
              </w:rPr>
            </w:pPr>
            <w:r w:rsidRPr="00151068">
              <w:rPr>
                <w:i/>
                <w:sz w:val="22"/>
              </w:rPr>
              <w:t>Calidris canutus</w:t>
            </w:r>
          </w:p>
        </w:tc>
      </w:tr>
      <w:tr w:rsidR="004642D3" w:rsidRPr="00151068" w14:paraId="5EA6B7B0"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757542F9" w14:textId="77777777" w:rsidR="004642D3" w:rsidRPr="00151068" w:rsidRDefault="004642D3" w:rsidP="004642D3">
            <w:pPr>
              <w:rPr>
                <w:sz w:val="22"/>
              </w:rPr>
            </w:pPr>
            <w:r w:rsidRPr="00151068">
              <w:rPr>
                <w:sz w:val="22"/>
              </w:rPr>
              <w:t>Buconidae</w:t>
            </w:r>
          </w:p>
        </w:tc>
        <w:tc>
          <w:tcPr>
            <w:tcW w:w="2752" w:type="dxa"/>
            <w:shd w:val="clear" w:color="auto" w:fill="auto"/>
            <w:tcMar>
              <w:top w:w="0" w:type="dxa"/>
              <w:left w:w="70" w:type="dxa"/>
              <w:bottom w:w="0" w:type="dxa"/>
              <w:right w:w="70" w:type="dxa"/>
            </w:tcMar>
          </w:tcPr>
          <w:p w14:paraId="2E97311C" w14:textId="77777777" w:rsidR="004642D3" w:rsidRPr="00151068" w:rsidRDefault="004642D3" w:rsidP="004642D3">
            <w:pPr>
              <w:rPr>
                <w:i/>
                <w:sz w:val="22"/>
              </w:rPr>
            </w:pPr>
            <w:r w:rsidRPr="00151068">
              <w:rPr>
                <w:i/>
                <w:sz w:val="22"/>
              </w:rPr>
              <w:t>Notharchus macrorhynchos</w:t>
            </w:r>
          </w:p>
        </w:tc>
        <w:tc>
          <w:tcPr>
            <w:tcW w:w="1984" w:type="dxa"/>
            <w:vMerge/>
            <w:shd w:val="clear" w:color="auto" w:fill="auto"/>
            <w:tcMar>
              <w:top w:w="0" w:type="dxa"/>
              <w:left w:w="70" w:type="dxa"/>
              <w:bottom w:w="0" w:type="dxa"/>
              <w:right w:w="70" w:type="dxa"/>
            </w:tcMar>
            <w:vAlign w:val="center"/>
          </w:tcPr>
          <w:p w14:paraId="7943D350"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A0EA397" w14:textId="77777777" w:rsidR="004642D3" w:rsidRPr="00151068" w:rsidRDefault="004642D3" w:rsidP="004642D3">
            <w:pPr>
              <w:rPr>
                <w:i/>
                <w:sz w:val="22"/>
              </w:rPr>
            </w:pPr>
            <w:r w:rsidRPr="00151068">
              <w:rPr>
                <w:i/>
                <w:sz w:val="22"/>
              </w:rPr>
              <w:t>Calidris himantopus</w:t>
            </w:r>
          </w:p>
        </w:tc>
      </w:tr>
      <w:tr w:rsidR="004642D3" w:rsidRPr="00151068" w14:paraId="011E1750"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CE1C0FE"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3BB592E3" w14:textId="77777777" w:rsidR="004642D3" w:rsidRPr="00151068" w:rsidRDefault="004642D3" w:rsidP="004642D3">
            <w:pPr>
              <w:rPr>
                <w:i/>
                <w:sz w:val="22"/>
              </w:rPr>
            </w:pPr>
            <w:r w:rsidRPr="00151068">
              <w:rPr>
                <w:i/>
                <w:sz w:val="22"/>
              </w:rPr>
              <w:t xml:space="preserve">Hypnelus ruficollis </w:t>
            </w:r>
          </w:p>
        </w:tc>
        <w:tc>
          <w:tcPr>
            <w:tcW w:w="1984" w:type="dxa"/>
            <w:shd w:val="clear" w:color="auto" w:fill="auto"/>
            <w:tcMar>
              <w:top w:w="0" w:type="dxa"/>
              <w:left w:w="70" w:type="dxa"/>
              <w:bottom w:w="0" w:type="dxa"/>
              <w:right w:w="70" w:type="dxa"/>
            </w:tcMar>
            <w:vAlign w:val="center"/>
          </w:tcPr>
          <w:p w14:paraId="3FD0D44C" w14:textId="77777777" w:rsidR="004642D3" w:rsidRPr="00151068" w:rsidRDefault="004642D3" w:rsidP="004642D3">
            <w:pPr>
              <w:rPr>
                <w:sz w:val="22"/>
              </w:rPr>
            </w:pPr>
            <w:r w:rsidRPr="00151068">
              <w:rPr>
                <w:sz w:val="22"/>
              </w:rPr>
              <w:t>Strigidaee</w:t>
            </w:r>
          </w:p>
        </w:tc>
        <w:tc>
          <w:tcPr>
            <w:tcW w:w="1934" w:type="dxa"/>
            <w:shd w:val="clear" w:color="auto" w:fill="auto"/>
            <w:tcMar>
              <w:top w:w="0" w:type="dxa"/>
              <w:left w:w="70" w:type="dxa"/>
              <w:bottom w:w="0" w:type="dxa"/>
              <w:right w:w="70" w:type="dxa"/>
            </w:tcMar>
          </w:tcPr>
          <w:p w14:paraId="496D4C8A" w14:textId="77777777" w:rsidR="004642D3" w:rsidRPr="00151068" w:rsidRDefault="004642D3" w:rsidP="004642D3">
            <w:pPr>
              <w:rPr>
                <w:i/>
                <w:sz w:val="22"/>
              </w:rPr>
            </w:pPr>
            <w:r w:rsidRPr="00151068">
              <w:rPr>
                <w:i/>
                <w:sz w:val="22"/>
              </w:rPr>
              <w:t>Bubo virginianus</w:t>
            </w:r>
          </w:p>
        </w:tc>
      </w:tr>
      <w:tr w:rsidR="004642D3" w:rsidRPr="00151068" w14:paraId="3FC5A680"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7A710EFB" w14:textId="77777777" w:rsidR="004642D3" w:rsidRPr="00151068" w:rsidRDefault="004642D3" w:rsidP="004642D3">
            <w:pPr>
              <w:rPr>
                <w:sz w:val="22"/>
              </w:rPr>
            </w:pPr>
            <w:r w:rsidRPr="00151068">
              <w:rPr>
                <w:sz w:val="22"/>
              </w:rPr>
              <w:t>Caprimulgidae</w:t>
            </w:r>
          </w:p>
        </w:tc>
        <w:tc>
          <w:tcPr>
            <w:tcW w:w="2752" w:type="dxa"/>
            <w:shd w:val="clear" w:color="auto" w:fill="auto"/>
            <w:tcMar>
              <w:top w:w="0" w:type="dxa"/>
              <w:left w:w="70" w:type="dxa"/>
              <w:bottom w:w="0" w:type="dxa"/>
              <w:right w:w="70" w:type="dxa"/>
            </w:tcMar>
          </w:tcPr>
          <w:p w14:paraId="5E58B8DB" w14:textId="77777777" w:rsidR="004642D3" w:rsidRPr="00151068" w:rsidRDefault="004642D3" w:rsidP="004642D3">
            <w:pPr>
              <w:rPr>
                <w:i/>
                <w:sz w:val="22"/>
              </w:rPr>
            </w:pPr>
            <w:r w:rsidRPr="00151068">
              <w:rPr>
                <w:i/>
                <w:sz w:val="22"/>
              </w:rPr>
              <w:t xml:space="preserve">Podager nacunda </w:t>
            </w:r>
          </w:p>
        </w:tc>
        <w:tc>
          <w:tcPr>
            <w:tcW w:w="1984" w:type="dxa"/>
            <w:shd w:val="clear" w:color="auto" w:fill="auto"/>
            <w:tcMar>
              <w:top w:w="0" w:type="dxa"/>
              <w:left w:w="70" w:type="dxa"/>
              <w:bottom w:w="0" w:type="dxa"/>
              <w:right w:w="70" w:type="dxa"/>
            </w:tcMar>
            <w:vAlign w:val="center"/>
          </w:tcPr>
          <w:p w14:paraId="0CB890BD" w14:textId="77777777" w:rsidR="004642D3" w:rsidRPr="00151068" w:rsidRDefault="004642D3" w:rsidP="004642D3">
            <w:pPr>
              <w:rPr>
                <w:sz w:val="22"/>
              </w:rPr>
            </w:pPr>
            <w:r w:rsidRPr="00151068">
              <w:rPr>
                <w:sz w:val="22"/>
              </w:rPr>
              <w:t>Sulidae</w:t>
            </w:r>
          </w:p>
        </w:tc>
        <w:tc>
          <w:tcPr>
            <w:tcW w:w="1934" w:type="dxa"/>
            <w:shd w:val="clear" w:color="auto" w:fill="auto"/>
            <w:tcMar>
              <w:top w:w="0" w:type="dxa"/>
              <w:left w:w="70" w:type="dxa"/>
              <w:bottom w:w="0" w:type="dxa"/>
              <w:right w:w="70" w:type="dxa"/>
            </w:tcMar>
          </w:tcPr>
          <w:p w14:paraId="1F955AB5" w14:textId="77777777" w:rsidR="004642D3" w:rsidRPr="00151068" w:rsidRDefault="004642D3" w:rsidP="004642D3">
            <w:pPr>
              <w:rPr>
                <w:i/>
                <w:sz w:val="22"/>
              </w:rPr>
            </w:pPr>
            <w:r w:rsidRPr="00151068">
              <w:rPr>
                <w:i/>
                <w:sz w:val="22"/>
              </w:rPr>
              <w:t>Sula leucogaster leucogaster</w:t>
            </w:r>
          </w:p>
        </w:tc>
      </w:tr>
      <w:tr w:rsidR="004642D3" w:rsidRPr="00151068" w14:paraId="0F85AB17"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C9140B0"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B6B5EA8" w14:textId="77777777" w:rsidR="004642D3" w:rsidRPr="00151068" w:rsidRDefault="004642D3" w:rsidP="004642D3">
            <w:pPr>
              <w:rPr>
                <w:i/>
                <w:sz w:val="22"/>
              </w:rPr>
            </w:pPr>
            <w:r w:rsidRPr="00151068">
              <w:rPr>
                <w:i/>
                <w:sz w:val="22"/>
              </w:rPr>
              <w:t xml:space="preserve">Nyctidromus albicollis </w:t>
            </w:r>
          </w:p>
        </w:tc>
        <w:tc>
          <w:tcPr>
            <w:tcW w:w="1984" w:type="dxa"/>
            <w:shd w:val="clear" w:color="auto" w:fill="auto"/>
            <w:tcMar>
              <w:top w:w="0" w:type="dxa"/>
              <w:left w:w="70" w:type="dxa"/>
              <w:bottom w:w="0" w:type="dxa"/>
              <w:right w:w="70" w:type="dxa"/>
            </w:tcMar>
            <w:vAlign w:val="center"/>
          </w:tcPr>
          <w:p w14:paraId="311B07C8" w14:textId="77777777" w:rsidR="004642D3" w:rsidRPr="00151068" w:rsidRDefault="004642D3" w:rsidP="004642D3">
            <w:pPr>
              <w:rPr>
                <w:sz w:val="22"/>
              </w:rPr>
            </w:pPr>
            <w:r w:rsidRPr="00151068">
              <w:rPr>
                <w:sz w:val="22"/>
              </w:rPr>
              <w:t>Tamnophilidae</w:t>
            </w:r>
          </w:p>
        </w:tc>
        <w:tc>
          <w:tcPr>
            <w:tcW w:w="1934" w:type="dxa"/>
            <w:shd w:val="clear" w:color="auto" w:fill="auto"/>
            <w:tcMar>
              <w:top w:w="0" w:type="dxa"/>
              <w:left w:w="70" w:type="dxa"/>
              <w:bottom w:w="0" w:type="dxa"/>
              <w:right w:w="70" w:type="dxa"/>
            </w:tcMar>
          </w:tcPr>
          <w:p w14:paraId="750658B2" w14:textId="77777777" w:rsidR="004642D3" w:rsidRPr="00151068" w:rsidRDefault="004642D3" w:rsidP="004642D3">
            <w:pPr>
              <w:rPr>
                <w:i/>
                <w:sz w:val="22"/>
              </w:rPr>
            </w:pPr>
            <w:r w:rsidRPr="00151068">
              <w:rPr>
                <w:i/>
                <w:sz w:val="22"/>
              </w:rPr>
              <w:t xml:space="preserve">Sakesphorus canadensis </w:t>
            </w:r>
          </w:p>
        </w:tc>
      </w:tr>
      <w:tr w:rsidR="004642D3" w:rsidRPr="00151068" w14:paraId="5475FE80"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6013FBD"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8F6F9D8" w14:textId="77777777" w:rsidR="004642D3" w:rsidRPr="00151068" w:rsidRDefault="004642D3" w:rsidP="004642D3">
            <w:pPr>
              <w:rPr>
                <w:i/>
                <w:sz w:val="22"/>
              </w:rPr>
            </w:pPr>
            <w:r w:rsidRPr="00151068">
              <w:rPr>
                <w:i/>
                <w:sz w:val="22"/>
              </w:rPr>
              <w:t>Caprimulgus cayennensis</w:t>
            </w:r>
          </w:p>
        </w:tc>
        <w:tc>
          <w:tcPr>
            <w:tcW w:w="1984" w:type="dxa"/>
            <w:shd w:val="clear" w:color="auto" w:fill="auto"/>
            <w:tcMar>
              <w:top w:w="0" w:type="dxa"/>
              <w:left w:w="70" w:type="dxa"/>
              <w:bottom w:w="0" w:type="dxa"/>
              <w:right w:w="70" w:type="dxa"/>
            </w:tcMar>
            <w:vAlign w:val="center"/>
          </w:tcPr>
          <w:p w14:paraId="45DBB88C" w14:textId="77777777" w:rsidR="004642D3" w:rsidRPr="00151068" w:rsidRDefault="004642D3" w:rsidP="004642D3">
            <w:pPr>
              <w:rPr>
                <w:sz w:val="22"/>
              </w:rPr>
            </w:pPr>
            <w:r w:rsidRPr="00151068">
              <w:rPr>
                <w:sz w:val="22"/>
              </w:rPr>
              <w:t>Thraupidae</w:t>
            </w:r>
          </w:p>
        </w:tc>
        <w:tc>
          <w:tcPr>
            <w:tcW w:w="1934" w:type="dxa"/>
            <w:shd w:val="clear" w:color="auto" w:fill="auto"/>
            <w:tcMar>
              <w:top w:w="0" w:type="dxa"/>
              <w:left w:w="70" w:type="dxa"/>
              <w:bottom w:w="0" w:type="dxa"/>
              <w:right w:w="70" w:type="dxa"/>
            </w:tcMar>
          </w:tcPr>
          <w:p w14:paraId="1943ADFA" w14:textId="77777777" w:rsidR="004642D3" w:rsidRPr="00151068" w:rsidRDefault="004642D3" w:rsidP="004642D3">
            <w:pPr>
              <w:rPr>
                <w:i/>
                <w:sz w:val="22"/>
              </w:rPr>
            </w:pPr>
            <w:r w:rsidRPr="00151068">
              <w:rPr>
                <w:i/>
                <w:sz w:val="22"/>
              </w:rPr>
              <w:t xml:space="preserve">Thraupis episcopus </w:t>
            </w:r>
          </w:p>
        </w:tc>
      </w:tr>
      <w:tr w:rsidR="004642D3" w:rsidRPr="00151068" w14:paraId="2920185B" w14:textId="77777777" w:rsidTr="004642D3">
        <w:trPr>
          <w:trHeight w:val="65"/>
          <w:jc w:val="center"/>
        </w:trPr>
        <w:tc>
          <w:tcPr>
            <w:tcW w:w="1451" w:type="dxa"/>
            <w:shd w:val="clear" w:color="auto" w:fill="auto"/>
            <w:tcMar>
              <w:top w:w="0" w:type="dxa"/>
              <w:left w:w="70" w:type="dxa"/>
              <w:bottom w:w="0" w:type="dxa"/>
              <w:right w:w="70" w:type="dxa"/>
            </w:tcMar>
            <w:vAlign w:val="center"/>
          </w:tcPr>
          <w:p w14:paraId="4DB1548F" w14:textId="77777777" w:rsidR="004642D3" w:rsidRPr="00151068" w:rsidRDefault="004642D3" w:rsidP="004642D3">
            <w:pPr>
              <w:rPr>
                <w:sz w:val="22"/>
              </w:rPr>
            </w:pPr>
            <w:r w:rsidRPr="00151068">
              <w:rPr>
                <w:sz w:val="22"/>
              </w:rPr>
              <w:t>Cardinalidae</w:t>
            </w:r>
          </w:p>
        </w:tc>
        <w:tc>
          <w:tcPr>
            <w:tcW w:w="2752" w:type="dxa"/>
            <w:shd w:val="clear" w:color="auto" w:fill="auto"/>
            <w:tcMar>
              <w:top w:w="0" w:type="dxa"/>
              <w:left w:w="70" w:type="dxa"/>
              <w:bottom w:w="0" w:type="dxa"/>
              <w:right w:w="70" w:type="dxa"/>
            </w:tcMar>
          </w:tcPr>
          <w:p w14:paraId="2705C68C" w14:textId="77777777" w:rsidR="004642D3" w:rsidRPr="00151068" w:rsidRDefault="004642D3" w:rsidP="004642D3">
            <w:pPr>
              <w:rPr>
                <w:i/>
                <w:sz w:val="22"/>
              </w:rPr>
            </w:pPr>
            <w:r w:rsidRPr="00151068">
              <w:rPr>
                <w:i/>
                <w:sz w:val="22"/>
              </w:rPr>
              <w:t>Cyanocompsa cyanoides</w:t>
            </w:r>
          </w:p>
        </w:tc>
        <w:tc>
          <w:tcPr>
            <w:tcW w:w="1984" w:type="dxa"/>
            <w:vMerge w:val="restart"/>
            <w:shd w:val="clear" w:color="auto" w:fill="auto"/>
            <w:tcMar>
              <w:top w:w="0" w:type="dxa"/>
              <w:left w:w="70" w:type="dxa"/>
              <w:bottom w:w="0" w:type="dxa"/>
              <w:right w:w="70" w:type="dxa"/>
            </w:tcMar>
            <w:vAlign w:val="center"/>
          </w:tcPr>
          <w:p w14:paraId="239E9F1C" w14:textId="77777777" w:rsidR="004642D3" w:rsidRPr="00151068" w:rsidRDefault="004642D3" w:rsidP="004642D3">
            <w:pPr>
              <w:rPr>
                <w:sz w:val="22"/>
              </w:rPr>
            </w:pPr>
            <w:r w:rsidRPr="00151068">
              <w:rPr>
                <w:sz w:val="22"/>
              </w:rPr>
              <w:t>Threskiornithidae</w:t>
            </w:r>
          </w:p>
        </w:tc>
        <w:tc>
          <w:tcPr>
            <w:tcW w:w="1934" w:type="dxa"/>
            <w:shd w:val="clear" w:color="auto" w:fill="auto"/>
            <w:tcMar>
              <w:top w:w="0" w:type="dxa"/>
              <w:left w:w="70" w:type="dxa"/>
              <w:bottom w:w="0" w:type="dxa"/>
              <w:right w:w="70" w:type="dxa"/>
            </w:tcMar>
          </w:tcPr>
          <w:p w14:paraId="174ABC22" w14:textId="77777777" w:rsidR="004642D3" w:rsidRPr="00151068" w:rsidRDefault="004642D3" w:rsidP="004642D3">
            <w:pPr>
              <w:rPr>
                <w:i/>
                <w:sz w:val="22"/>
              </w:rPr>
            </w:pPr>
            <w:r w:rsidRPr="00151068">
              <w:rPr>
                <w:i/>
                <w:sz w:val="22"/>
              </w:rPr>
              <w:t>Phimosus infuscatus</w:t>
            </w:r>
          </w:p>
        </w:tc>
      </w:tr>
      <w:tr w:rsidR="004642D3" w:rsidRPr="00151068" w14:paraId="0275889F"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4F5310C8" w14:textId="77777777" w:rsidR="004642D3" w:rsidRPr="00151068" w:rsidRDefault="004642D3" w:rsidP="004642D3">
            <w:pPr>
              <w:rPr>
                <w:sz w:val="22"/>
              </w:rPr>
            </w:pPr>
            <w:r w:rsidRPr="00151068">
              <w:rPr>
                <w:sz w:val="22"/>
              </w:rPr>
              <w:t>Cathartidae</w:t>
            </w:r>
          </w:p>
        </w:tc>
        <w:tc>
          <w:tcPr>
            <w:tcW w:w="2752" w:type="dxa"/>
            <w:shd w:val="clear" w:color="auto" w:fill="auto"/>
            <w:tcMar>
              <w:top w:w="0" w:type="dxa"/>
              <w:left w:w="70" w:type="dxa"/>
              <w:bottom w:w="0" w:type="dxa"/>
              <w:right w:w="70" w:type="dxa"/>
            </w:tcMar>
          </w:tcPr>
          <w:p w14:paraId="40B7AB90" w14:textId="77777777" w:rsidR="004642D3" w:rsidRPr="00151068" w:rsidRDefault="004642D3" w:rsidP="004642D3">
            <w:pPr>
              <w:rPr>
                <w:i/>
                <w:sz w:val="22"/>
              </w:rPr>
            </w:pPr>
            <w:r w:rsidRPr="00151068">
              <w:rPr>
                <w:i/>
                <w:sz w:val="22"/>
              </w:rPr>
              <w:t>Coragyps atratus</w:t>
            </w:r>
          </w:p>
        </w:tc>
        <w:tc>
          <w:tcPr>
            <w:tcW w:w="1984" w:type="dxa"/>
            <w:vMerge/>
            <w:shd w:val="clear" w:color="auto" w:fill="auto"/>
            <w:tcMar>
              <w:top w:w="0" w:type="dxa"/>
              <w:left w:w="70" w:type="dxa"/>
              <w:bottom w:w="0" w:type="dxa"/>
              <w:right w:w="70" w:type="dxa"/>
            </w:tcMar>
            <w:vAlign w:val="center"/>
          </w:tcPr>
          <w:p w14:paraId="613D8429"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003F25D" w14:textId="77777777" w:rsidR="004642D3" w:rsidRPr="00151068" w:rsidRDefault="004642D3" w:rsidP="004642D3">
            <w:pPr>
              <w:rPr>
                <w:i/>
                <w:sz w:val="22"/>
              </w:rPr>
            </w:pPr>
            <w:r w:rsidRPr="00151068">
              <w:rPr>
                <w:i/>
                <w:sz w:val="22"/>
              </w:rPr>
              <w:t>Plegadis falcinellus</w:t>
            </w:r>
          </w:p>
        </w:tc>
      </w:tr>
      <w:tr w:rsidR="004642D3" w:rsidRPr="00151068" w14:paraId="3423B84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206DD07"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C5A4844" w14:textId="77777777" w:rsidR="004642D3" w:rsidRPr="00151068" w:rsidRDefault="004642D3" w:rsidP="004642D3">
            <w:pPr>
              <w:rPr>
                <w:i/>
                <w:sz w:val="22"/>
              </w:rPr>
            </w:pPr>
            <w:r w:rsidRPr="00151068">
              <w:rPr>
                <w:i/>
                <w:sz w:val="22"/>
              </w:rPr>
              <w:t xml:space="preserve">Cathartes aura </w:t>
            </w:r>
          </w:p>
        </w:tc>
        <w:tc>
          <w:tcPr>
            <w:tcW w:w="1984" w:type="dxa"/>
            <w:vMerge/>
            <w:shd w:val="clear" w:color="auto" w:fill="auto"/>
            <w:tcMar>
              <w:top w:w="0" w:type="dxa"/>
              <w:left w:w="70" w:type="dxa"/>
              <w:bottom w:w="0" w:type="dxa"/>
              <w:right w:w="70" w:type="dxa"/>
            </w:tcMar>
            <w:vAlign w:val="center"/>
          </w:tcPr>
          <w:p w14:paraId="7E93005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880E6D0" w14:textId="77777777" w:rsidR="004642D3" w:rsidRPr="00151068" w:rsidRDefault="004642D3" w:rsidP="004642D3">
            <w:pPr>
              <w:rPr>
                <w:i/>
                <w:sz w:val="22"/>
              </w:rPr>
            </w:pPr>
            <w:r w:rsidRPr="00151068">
              <w:rPr>
                <w:i/>
                <w:sz w:val="22"/>
              </w:rPr>
              <w:t>Platalea ajaja</w:t>
            </w:r>
          </w:p>
        </w:tc>
      </w:tr>
      <w:tr w:rsidR="004642D3" w:rsidRPr="00151068" w14:paraId="3E15A55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960E876"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5C2D5F3" w14:textId="77777777" w:rsidR="004642D3" w:rsidRPr="00151068" w:rsidRDefault="004642D3" w:rsidP="004642D3">
            <w:pPr>
              <w:rPr>
                <w:i/>
                <w:sz w:val="22"/>
              </w:rPr>
            </w:pPr>
            <w:r w:rsidRPr="00151068">
              <w:rPr>
                <w:i/>
                <w:sz w:val="22"/>
              </w:rPr>
              <w:t>Cathartes burrovianus</w:t>
            </w:r>
          </w:p>
        </w:tc>
        <w:tc>
          <w:tcPr>
            <w:tcW w:w="1984" w:type="dxa"/>
            <w:vMerge/>
            <w:shd w:val="clear" w:color="auto" w:fill="auto"/>
            <w:tcMar>
              <w:top w:w="0" w:type="dxa"/>
              <w:left w:w="70" w:type="dxa"/>
              <w:bottom w:w="0" w:type="dxa"/>
              <w:right w:w="70" w:type="dxa"/>
            </w:tcMar>
            <w:vAlign w:val="center"/>
          </w:tcPr>
          <w:p w14:paraId="4E96B85F"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72C0056" w14:textId="77777777" w:rsidR="004642D3" w:rsidRPr="00151068" w:rsidRDefault="004642D3" w:rsidP="004642D3">
            <w:pPr>
              <w:rPr>
                <w:i/>
                <w:sz w:val="22"/>
              </w:rPr>
            </w:pPr>
            <w:r w:rsidRPr="00151068">
              <w:rPr>
                <w:i/>
                <w:sz w:val="22"/>
              </w:rPr>
              <w:t>Eudocimus albus</w:t>
            </w:r>
          </w:p>
        </w:tc>
      </w:tr>
      <w:tr w:rsidR="004642D3" w:rsidRPr="00151068" w14:paraId="00FC941C" w14:textId="77777777" w:rsidTr="004642D3">
        <w:trPr>
          <w:trHeight w:val="65"/>
          <w:jc w:val="center"/>
        </w:trPr>
        <w:tc>
          <w:tcPr>
            <w:tcW w:w="1451" w:type="dxa"/>
            <w:shd w:val="clear" w:color="auto" w:fill="auto"/>
            <w:tcMar>
              <w:top w:w="0" w:type="dxa"/>
              <w:left w:w="70" w:type="dxa"/>
              <w:bottom w:w="0" w:type="dxa"/>
              <w:right w:w="70" w:type="dxa"/>
            </w:tcMar>
            <w:vAlign w:val="center"/>
          </w:tcPr>
          <w:p w14:paraId="5F74694C" w14:textId="77777777" w:rsidR="004642D3" w:rsidRPr="00151068" w:rsidRDefault="004642D3" w:rsidP="004642D3">
            <w:pPr>
              <w:rPr>
                <w:sz w:val="22"/>
              </w:rPr>
            </w:pPr>
            <w:r w:rsidRPr="00151068">
              <w:rPr>
                <w:sz w:val="22"/>
              </w:rPr>
              <w:t>Charadriidae</w:t>
            </w:r>
          </w:p>
        </w:tc>
        <w:tc>
          <w:tcPr>
            <w:tcW w:w="2752" w:type="dxa"/>
            <w:shd w:val="clear" w:color="auto" w:fill="auto"/>
            <w:tcMar>
              <w:top w:w="0" w:type="dxa"/>
              <w:left w:w="70" w:type="dxa"/>
              <w:bottom w:w="0" w:type="dxa"/>
              <w:right w:w="70" w:type="dxa"/>
            </w:tcMar>
          </w:tcPr>
          <w:p w14:paraId="0FF86406" w14:textId="77777777" w:rsidR="004642D3" w:rsidRPr="00151068" w:rsidRDefault="004642D3" w:rsidP="004642D3">
            <w:pPr>
              <w:rPr>
                <w:i/>
                <w:sz w:val="22"/>
              </w:rPr>
            </w:pPr>
            <w:r w:rsidRPr="00151068">
              <w:rPr>
                <w:i/>
                <w:sz w:val="22"/>
              </w:rPr>
              <w:t>Vanellus chilensis</w:t>
            </w:r>
          </w:p>
        </w:tc>
        <w:tc>
          <w:tcPr>
            <w:tcW w:w="1984" w:type="dxa"/>
            <w:shd w:val="clear" w:color="auto" w:fill="auto"/>
            <w:tcMar>
              <w:top w:w="0" w:type="dxa"/>
              <w:left w:w="70" w:type="dxa"/>
              <w:bottom w:w="0" w:type="dxa"/>
              <w:right w:w="70" w:type="dxa"/>
            </w:tcMar>
            <w:vAlign w:val="center"/>
          </w:tcPr>
          <w:p w14:paraId="472204BC" w14:textId="77777777" w:rsidR="004642D3" w:rsidRPr="00151068" w:rsidRDefault="004642D3" w:rsidP="004642D3">
            <w:pPr>
              <w:rPr>
                <w:sz w:val="22"/>
              </w:rPr>
            </w:pPr>
            <w:r w:rsidRPr="00151068">
              <w:rPr>
                <w:sz w:val="22"/>
              </w:rPr>
              <w:t>Tinamidae</w:t>
            </w:r>
          </w:p>
        </w:tc>
        <w:tc>
          <w:tcPr>
            <w:tcW w:w="1934" w:type="dxa"/>
            <w:shd w:val="clear" w:color="auto" w:fill="auto"/>
            <w:tcMar>
              <w:top w:w="0" w:type="dxa"/>
              <w:left w:w="70" w:type="dxa"/>
              <w:bottom w:w="0" w:type="dxa"/>
              <w:right w:w="70" w:type="dxa"/>
            </w:tcMar>
          </w:tcPr>
          <w:p w14:paraId="7F1C6FDE" w14:textId="77777777" w:rsidR="004642D3" w:rsidRPr="00151068" w:rsidRDefault="004642D3" w:rsidP="004642D3">
            <w:pPr>
              <w:rPr>
                <w:i/>
                <w:sz w:val="22"/>
              </w:rPr>
            </w:pPr>
            <w:r w:rsidRPr="00151068">
              <w:rPr>
                <w:i/>
                <w:sz w:val="22"/>
              </w:rPr>
              <w:t>Crypturellus soui mustelinus</w:t>
            </w:r>
          </w:p>
        </w:tc>
      </w:tr>
      <w:tr w:rsidR="004642D3" w:rsidRPr="00151068" w14:paraId="0FE81B0A" w14:textId="77777777" w:rsidTr="004642D3">
        <w:trPr>
          <w:trHeight w:val="65"/>
          <w:jc w:val="center"/>
        </w:trPr>
        <w:tc>
          <w:tcPr>
            <w:tcW w:w="1451" w:type="dxa"/>
            <w:shd w:val="clear" w:color="auto" w:fill="auto"/>
            <w:tcMar>
              <w:top w:w="0" w:type="dxa"/>
              <w:left w:w="70" w:type="dxa"/>
              <w:bottom w:w="0" w:type="dxa"/>
              <w:right w:w="70" w:type="dxa"/>
            </w:tcMar>
            <w:vAlign w:val="center"/>
          </w:tcPr>
          <w:p w14:paraId="74CA9E68" w14:textId="77777777" w:rsidR="004642D3" w:rsidRPr="00151068" w:rsidRDefault="004642D3" w:rsidP="004642D3">
            <w:pPr>
              <w:rPr>
                <w:sz w:val="22"/>
              </w:rPr>
            </w:pPr>
            <w:r w:rsidRPr="00151068">
              <w:rPr>
                <w:sz w:val="22"/>
              </w:rPr>
              <w:t>Ciconiidae</w:t>
            </w:r>
          </w:p>
        </w:tc>
        <w:tc>
          <w:tcPr>
            <w:tcW w:w="2752" w:type="dxa"/>
            <w:shd w:val="clear" w:color="auto" w:fill="auto"/>
            <w:tcMar>
              <w:top w:w="0" w:type="dxa"/>
              <w:left w:w="70" w:type="dxa"/>
              <w:bottom w:w="0" w:type="dxa"/>
              <w:right w:w="70" w:type="dxa"/>
            </w:tcMar>
          </w:tcPr>
          <w:p w14:paraId="1C2BEA61" w14:textId="77777777" w:rsidR="004642D3" w:rsidRPr="00151068" w:rsidRDefault="004642D3" w:rsidP="004642D3">
            <w:pPr>
              <w:rPr>
                <w:i/>
                <w:sz w:val="22"/>
              </w:rPr>
            </w:pPr>
            <w:r w:rsidRPr="00151068">
              <w:rPr>
                <w:i/>
                <w:sz w:val="22"/>
              </w:rPr>
              <w:t>Mycteria americana</w:t>
            </w:r>
          </w:p>
        </w:tc>
        <w:tc>
          <w:tcPr>
            <w:tcW w:w="1984" w:type="dxa"/>
            <w:vMerge w:val="restart"/>
            <w:shd w:val="clear" w:color="auto" w:fill="auto"/>
            <w:tcMar>
              <w:top w:w="0" w:type="dxa"/>
              <w:left w:w="70" w:type="dxa"/>
              <w:bottom w:w="0" w:type="dxa"/>
              <w:right w:w="70" w:type="dxa"/>
            </w:tcMar>
            <w:vAlign w:val="center"/>
          </w:tcPr>
          <w:p w14:paraId="5BCB4E26" w14:textId="77777777" w:rsidR="004642D3" w:rsidRPr="00151068" w:rsidRDefault="004642D3" w:rsidP="004642D3">
            <w:pPr>
              <w:rPr>
                <w:sz w:val="22"/>
              </w:rPr>
            </w:pPr>
            <w:r w:rsidRPr="00151068">
              <w:rPr>
                <w:sz w:val="22"/>
              </w:rPr>
              <w:t>Trochilidae</w:t>
            </w:r>
          </w:p>
        </w:tc>
        <w:tc>
          <w:tcPr>
            <w:tcW w:w="1934" w:type="dxa"/>
            <w:shd w:val="clear" w:color="auto" w:fill="auto"/>
            <w:tcMar>
              <w:top w:w="0" w:type="dxa"/>
              <w:left w:w="70" w:type="dxa"/>
              <w:bottom w:w="0" w:type="dxa"/>
              <w:right w:w="70" w:type="dxa"/>
            </w:tcMar>
          </w:tcPr>
          <w:p w14:paraId="2181E983" w14:textId="77777777" w:rsidR="004642D3" w:rsidRPr="00151068" w:rsidRDefault="004642D3" w:rsidP="004642D3">
            <w:pPr>
              <w:rPr>
                <w:i/>
                <w:sz w:val="22"/>
              </w:rPr>
            </w:pPr>
            <w:r w:rsidRPr="00151068">
              <w:rPr>
                <w:i/>
                <w:sz w:val="22"/>
              </w:rPr>
              <w:t>Lepidopyga lilliae</w:t>
            </w:r>
          </w:p>
        </w:tc>
      </w:tr>
      <w:tr w:rsidR="004642D3" w:rsidRPr="00151068" w14:paraId="2B13F1A7" w14:textId="77777777" w:rsidTr="004642D3">
        <w:trPr>
          <w:trHeight w:val="65"/>
          <w:jc w:val="center"/>
        </w:trPr>
        <w:tc>
          <w:tcPr>
            <w:tcW w:w="1451" w:type="dxa"/>
            <w:shd w:val="clear" w:color="auto" w:fill="auto"/>
            <w:tcMar>
              <w:top w:w="0" w:type="dxa"/>
              <w:left w:w="70" w:type="dxa"/>
              <w:bottom w:w="0" w:type="dxa"/>
              <w:right w:w="70" w:type="dxa"/>
            </w:tcMar>
            <w:vAlign w:val="center"/>
          </w:tcPr>
          <w:p w14:paraId="5661F6F1" w14:textId="77777777" w:rsidR="004642D3" w:rsidRPr="00151068" w:rsidRDefault="004642D3" w:rsidP="004642D3">
            <w:pPr>
              <w:rPr>
                <w:sz w:val="22"/>
              </w:rPr>
            </w:pPr>
            <w:r w:rsidRPr="00151068">
              <w:rPr>
                <w:sz w:val="22"/>
              </w:rPr>
              <w:t>Coerebidae</w:t>
            </w:r>
          </w:p>
        </w:tc>
        <w:tc>
          <w:tcPr>
            <w:tcW w:w="2752" w:type="dxa"/>
            <w:shd w:val="clear" w:color="auto" w:fill="auto"/>
            <w:tcMar>
              <w:top w:w="0" w:type="dxa"/>
              <w:left w:w="70" w:type="dxa"/>
              <w:bottom w:w="0" w:type="dxa"/>
              <w:right w:w="70" w:type="dxa"/>
            </w:tcMar>
          </w:tcPr>
          <w:p w14:paraId="074B711E" w14:textId="77777777" w:rsidR="004642D3" w:rsidRPr="00151068" w:rsidRDefault="004642D3" w:rsidP="004642D3">
            <w:pPr>
              <w:rPr>
                <w:i/>
                <w:sz w:val="22"/>
              </w:rPr>
            </w:pPr>
            <w:r w:rsidRPr="00151068">
              <w:rPr>
                <w:i/>
                <w:sz w:val="22"/>
              </w:rPr>
              <w:t xml:space="preserve">Coereba flaveola </w:t>
            </w:r>
          </w:p>
        </w:tc>
        <w:tc>
          <w:tcPr>
            <w:tcW w:w="1984" w:type="dxa"/>
            <w:vMerge/>
            <w:shd w:val="clear" w:color="auto" w:fill="auto"/>
            <w:tcMar>
              <w:top w:w="0" w:type="dxa"/>
              <w:left w:w="70" w:type="dxa"/>
              <w:bottom w:w="0" w:type="dxa"/>
              <w:right w:w="70" w:type="dxa"/>
            </w:tcMar>
            <w:vAlign w:val="center"/>
          </w:tcPr>
          <w:p w14:paraId="743F3F2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96677F0" w14:textId="77777777" w:rsidR="004642D3" w:rsidRPr="00151068" w:rsidRDefault="004642D3" w:rsidP="004642D3">
            <w:pPr>
              <w:rPr>
                <w:i/>
                <w:sz w:val="22"/>
              </w:rPr>
            </w:pPr>
            <w:r w:rsidRPr="00151068">
              <w:rPr>
                <w:i/>
                <w:sz w:val="22"/>
              </w:rPr>
              <w:t>Lepidopyga coeruleogularis</w:t>
            </w:r>
          </w:p>
        </w:tc>
      </w:tr>
      <w:tr w:rsidR="004642D3" w:rsidRPr="00151068" w14:paraId="5EE63C6B"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372A67BD" w14:textId="77777777" w:rsidR="004642D3" w:rsidRPr="00151068" w:rsidRDefault="004642D3" w:rsidP="004642D3">
            <w:pPr>
              <w:rPr>
                <w:sz w:val="22"/>
              </w:rPr>
            </w:pPr>
            <w:r w:rsidRPr="00151068">
              <w:rPr>
                <w:sz w:val="22"/>
              </w:rPr>
              <w:t>Columbidae</w:t>
            </w:r>
          </w:p>
        </w:tc>
        <w:tc>
          <w:tcPr>
            <w:tcW w:w="2752" w:type="dxa"/>
            <w:shd w:val="clear" w:color="auto" w:fill="auto"/>
            <w:tcMar>
              <w:top w:w="0" w:type="dxa"/>
              <w:left w:w="70" w:type="dxa"/>
              <w:bottom w:w="0" w:type="dxa"/>
              <w:right w:w="70" w:type="dxa"/>
            </w:tcMar>
          </w:tcPr>
          <w:p w14:paraId="70DA8FDB" w14:textId="77777777" w:rsidR="004642D3" w:rsidRPr="00151068" w:rsidRDefault="004642D3" w:rsidP="004642D3">
            <w:pPr>
              <w:rPr>
                <w:i/>
                <w:sz w:val="22"/>
              </w:rPr>
            </w:pPr>
            <w:r w:rsidRPr="00151068">
              <w:rPr>
                <w:i/>
                <w:sz w:val="22"/>
              </w:rPr>
              <w:t>Patagicenas corensis</w:t>
            </w:r>
          </w:p>
        </w:tc>
        <w:tc>
          <w:tcPr>
            <w:tcW w:w="1984" w:type="dxa"/>
            <w:vMerge/>
            <w:shd w:val="clear" w:color="auto" w:fill="auto"/>
            <w:tcMar>
              <w:top w:w="0" w:type="dxa"/>
              <w:left w:w="70" w:type="dxa"/>
              <w:bottom w:w="0" w:type="dxa"/>
              <w:right w:w="70" w:type="dxa"/>
            </w:tcMar>
            <w:vAlign w:val="center"/>
          </w:tcPr>
          <w:p w14:paraId="0BCDA85E"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BC0CF86" w14:textId="77777777" w:rsidR="004642D3" w:rsidRPr="00151068" w:rsidRDefault="004642D3" w:rsidP="004642D3">
            <w:pPr>
              <w:rPr>
                <w:i/>
                <w:sz w:val="22"/>
              </w:rPr>
            </w:pPr>
            <w:r w:rsidRPr="00151068">
              <w:rPr>
                <w:i/>
                <w:sz w:val="22"/>
              </w:rPr>
              <w:t>Chrysolampis mosquitus</w:t>
            </w:r>
          </w:p>
        </w:tc>
      </w:tr>
      <w:tr w:rsidR="004642D3" w:rsidRPr="00151068" w14:paraId="5B190B27"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41A8AEB6"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F434DC9" w14:textId="77777777" w:rsidR="004642D3" w:rsidRPr="00151068" w:rsidRDefault="004642D3" w:rsidP="004642D3">
            <w:pPr>
              <w:rPr>
                <w:i/>
                <w:sz w:val="22"/>
              </w:rPr>
            </w:pPr>
            <w:r w:rsidRPr="00151068">
              <w:rPr>
                <w:i/>
                <w:sz w:val="22"/>
              </w:rPr>
              <w:t>Patagicenas cayennensis pallidicrissa</w:t>
            </w:r>
          </w:p>
        </w:tc>
        <w:tc>
          <w:tcPr>
            <w:tcW w:w="1984" w:type="dxa"/>
            <w:vMerge w:val="restart"/>
            <w:shd w:val="clear" w:color="auto" w:fill="auto"/>
            <w:tcMar>
              <w:top w:w="0" w:type="dxa"/>
              <w:left w:w="70" w:type="dxa"/>
              <w:bottom w:w="0" w:type="dxa"/>
              <w:right w:w="70" w:type="dxa"/>
            </w:tcMar>
            <w:vAlign w:val="center"/>
          </w:tcPr>
          <w:p w14:paraId="540C17C5" w14:textId="77777777" w:rsidR="004642D3" w:rsidRPr="00151068" w:rsidRDefault="004642D3" w:rsidP="004642D3">
            <w:pPr>
              <w:rPr>
                <w:sz w:val="22"/>
              </w:rPr>
            </w:pPr>
            <w:r w:rsidRPr="00151068">
              <w:rPr>
                <w:sz w:val="22"/>
              </w:rPr>
              <w:t>Troglodytidae</w:t>
            </w:r>
          </w:p>
        </w:tc>
        <w:tc>
          <w:tcPr>
            <w:tcW w:w="1934" w:type="dxa"/>
            <w:shd w:val="clear" w:color="auto" w:fill="auto"/>
            <w:tcMar>
              <w:top w:w="0" w:type="dxa"/>
              <w:left w:w="70" w:type="dxa"/>
              <w:bottom w:w="0" w:type="dxa"/>
              <w:right w:w="70" w:type="dxa"/>
            </w:tcMar>
          </w:tcPr>
          <w:p w14:paraId="6EF8D53A" w14:textId="77777777" w:rsidR="004642D3" w:rsidRPr="00151068" w:rsidRDefault="004642D3" w:rsidP="004642D3">
            <w:pPr>
              <w:rPr>
                <w:i/>
                <w:sz w:val="22"/>
              </w:rPr>
            </w:pPr>
            <w:r w:rsidRPr="00151068">
              <w:rPr>
                <w:i/>
                <w:sz w:val="22"/>
              </w:rPr>
              <w:t xml:space="preserve">Campylorhynchus griseus </w:t>
            </w:r>
          </w:p>
        </w:tc>
      </w:tr>
      <w:tr w:rsidR="004642D3" w:rsidRPr="00151068" w14:paraId="4D2E2759"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6ACDC56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731A4838" w14:textId="77777777" w:rsidR="004642D3" w:rsidRPr="00151068" w:rsidRDefault="004642D3" w:rsidP="004642D3">
            <w:pPr>
              <w:rPr>
                <w:i/>
                <w:sz w:val="22"/>
              </w:rPr>
            </w:pPr>
            <w:r w:rsidRPr="00151068">
              <w:rPr>
                <w:i/>
                <w:sz w:val="22"/>
              </w:rPr>
              <w:t>Columbina passerina albivitta</w:t>
            </w:r>
          </w:p>
        </w:tc>
        <w:tc>
          <w:tcPr>
            <w:tcW w:w="1984" w:type="dxa"/>
            <w:vMerge/>
            <w:shd w:val="clear" w:color="auto" w:fill="auto"/>
            <w:tcMar>
              <w:top w:w="0" w:type="dxa"/>
              <w:left w:w="70" w:type="dxa"/>
              <w:bottom w:w="0" w:type="dxa"/>
              <w:right w:w="70" w:type="dxa"/>
            </w:tcMar>
            <w:vAlign w:val="center"/>
          </w:tcPr>
          <w:p w14:paraId="525183D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C3C379C" w14:textId="77777777" w:rsidR="004642D3" w:rsidRPr="00151068" w:rsidRDefault="004642D3" w:rsidP="004642D3">
            <w:pPr>
              <w:rPr>
                <w:i/>
                <w:sz w:val="22"/>
              </w:rPr>
            </w:pPr>
            <w:r w:rsidRPr="00151068">
              <w:rPr>
                <w:i/>
                <w:sz w:val="22"/>
              </w:rPr>
              <w:t xml:space="preserve">Campylorhynchus nuchalis </w:t>
            </w:r>
          </w:p>
        </w:tc>
      </w:tr>
      <w:tr w:rsidR="004642D3" w:rsidRPr="00151068" w14:paraId="6EFA4DF6"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EA86CB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1E5F1A65" w14:textId="77777777" w:rsidR="004642D3" w:rsidRPr="00151068" w:rsidRDefault="004642D3" w:rsidP="004642D3">
            <w:pPr>
              <w:rPr>
                <w:i/>
                <w:sz w:val="22"/>
              </w:rPr>
            </w:pPr>
            <w:r w:rsidRPr="00151068">
              <w:rPr>
                <w:i/>
                <w:sz w:val="22"/>
              </w:rPr>
              <w:t>Columbina talpacoti rufipennis</w:t>
            </w:r>
          </w:p>
        </w:tc>
        <w:tc>
          <w:tcPr>
            <w:tcW w:w="1984" w:type="dxa"/>
            <w:vMerge/>
            <w:shd w:val="clear" w:color="auto" w:fill="auto"/>
            <w:tcMar>
              <w:top w:w="0" w:type="dxa"/>
              <w:left w:w="70" w:type="dxa"/>
              <w:bottom w:w="0" w:type="dxa"/>
              <w:right w:w="70" w:type="dxa"/>
            </w:tcMar>
            <w:vAlign w:val="center"/>
          </w:tcPr>
          <w:p w14:paraId="418468D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FB6B2E9" w14:textId="77777777" w:rsidR="004642D3" w:rsidRPr="00151068" w:rsidRDefault="004642D3" w:rsidP="004642D3">
            <w:pPr>
              <w:rPr>
                <w:i/>
                <w:sz w:val="22"/>
              </w:rPr>
            </w:pPr>
            <w:r w:rsidRPr="00151068">
              <w:rPr>
                <w:i/>
                <w:sz w:val="22"/>
              </w:rPr>
              <w:t xml:space="preserve">Troglodytes aedon </w:t>
            </w:r>
          </w:p>
        </w:tc>
      </w:tr>
      <w:tr w:rsidR="004642D3" w:rsidRPr="00151068" w14:paraId="5B41E07B"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38DD4D9"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32B53AF" w14:textId="77777777" w:rsidR="004642D3" w:rsidRPr="00151068" w:rsidRDefault="004642D3" w:rsidP="004642D3">
            <w:pPr>
              <w:rPr>
                <w:i/>
                <w:sz w:val="22"/>
              </w:rPr>
            </w:pPr>
            <w:r w:rsidRPr="00151068">
              <w:rPr>
                <w:i/>
                <w:sz w:val="22"/>
              </w:rPr>
              <w:t>Leptotila verreauxi</w:t>
            </w:r>
          </w:p>
        </w:tc>
        <w:tc>
          <w:tcPr>
            <w:tcW w:w="1984" w:type="dxa"/>
            <w:vMerge/>
            <w:shd w:val="clear" w:color="auto" w:fill="auto"/>
            <w:tcMar>
              <w:top w:w="0" w:type="dxa"/>
              <w:left w:w="70" w:type="dxa"/>
              <w:bottom w:w="0" w:type="dxa"/>
              <w:right w:w="70" w:type="dxa"/>
            </w:tcMar>
            <w:vAlign w:val="center"/>
          </w:tcPr>
          <w:p w14:paraId="70364C05"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E0F47C9" w14:textId="77777777" w:rsidR="004642D3" w:rsidRPr="00151068" w:rsidRDefault="004642D3" w:rsidP="004642D3">
            <w:pPr>
              <w:rPr>
                <w:i/>
                <w:sz w:val="22"/>
              </w:rPr>
            </w:pPr>
            <w:r w:rsidRPr="00151068">
              <w:rPr>
                <w:i/>
                <w:sz w:val="22"/>
              </w:rPr>
              <w:t xml:space="preserve">Thryothorus leucotis </w:t>
            </w:r>
          </w:p>
        </w:tc>
      </w:tr>
      <w:tr w:rsidR="004642D3" w:rsidRPr="00151068" w14:paraId="2FD4854F" w14:textId="77777777" w:rsidTr="004642D3">
        <w:trPr>
          <w:trHeight w:val="65"/>
          <w:jc w:val="center"/>
        </w:trPr>
        <w:tc>
          <w:tcPr>
            <w:tcW w:w="1451" w:type="dxa"/>
            <w:shd w:val="clear" w:color="auto" w:fill="auto"/>
            <w:tcMar>
              <w:top w:w="0" w:type="dxa"/>
              <w:left w:w="70" w:type="dxa"/>
              <w:bottom w:w="0" w:type="dxa"/>
              <w:right w:w="70" w:type="dxa"/>
            </w:tcMar>
            <w:vAlign w:val="center"/>
          </w:tcPr>
          <w:p w14:paraId="094DAF45" w14:textId="77777777" w:rsidR="004642D3" w:rsidRPr="00151068" w:rsidRDefault="004642D3" w:rsidP="004642D3">
            <w:pPr>
              <w:rPr>
                <w:sz w:val="22"/>
              </w:rPr>
            </w:pPr>
            <w:r w:rsidRPr="00151068">
              <w:rPr>
                <w:sz w:val="22"/>
              </w:rPr>
              <w:t>Corvidae</w:t>
            </w:r>
          </w:p>
        </w:tc>
        <w:tc>
          <w:tcPr>
            <w:tcW w:w="2752" w:type="dxa"/>
            <w:shd w:val="clear" w:color="auto" w:fill="auto"/>
            <w:tcMar>
              <w:top w:w="0" w:type="dxa"/>
              <w:left w:w="70" w:type="dxa"/>
              <w:bottom w:w="0" w:type="dxa"/>
              <w:right w:w="70" w:type="dxa"/>
            </w:tcMar>
          </w:tcPr>
          <w:p w14:paraId="0449A2B7" w14:textId="77777777" w:rsidR="004642D3" w:rsidRPr="00151068" w:rsidRDefault="004642D3" w:rsidP="004642D3">
            <w:pPr>
              <w:rPr>
                <w:i/>
                <w:sz w:val="22"/>
              </w:rPr>
            </w:pPr>
            <w:r w:rsidRPr="00151068">
              <w:rPr>
                <w:i/>
                <w:sz w:val="22"/>
              </w:rPr>
              <w:t>Cyanocorax affinis</w:t>
            </w:r>
          </w:p>
        </w:tc>
        <w:tc>
          <w:tcPr>
            <w:tcW w:w="1984" w:type="dxa"/>
            <w:vMerge w:val="restart"/>
            <w:shd w:val="clear" w:color="auto" w:fill="auto"/>
            <w:tcMar>
              <w:top w:w="0" w:type="dxa"/>
              <w:left w:w="70" w:type="dxa"/>
              <w:bottom w:w="0" w:type="dxa"/>
              <w:right w:w="70" w:type="dxa"/>
            </w:tcMar>
            <w:vAlign w:val="center"/>
          </w:tcPr>
          <w:p w14:paraId="17F4063F" w14:textId="77777777" w:rsidR="004642D3" w:rsidRPr="00151068" w:rsidRDefault="004642D3" w:rsidP="004642D3">
            <w:pPr>
              <w:rPr>
                <w:sz w:val="22"/>
              </w:rPr>
            </w:pPr>
            <w:r w:rsidRPr="00151068">
              <w:rPr>
                <w:sz w:val="22"/>
              </w:rPr>
              <w:t>Tyrannidae</w:t>
            </w:r>
          </w:p>
        </w:tc>
        <w:tc>
          <w:tcPr>
            <w:tcW w:w="1934" w:type="dxa"/>
            <w:shd w:val="clear" w:color="auto" w:fill="auto"/>
            <w:tcMar>
              <w:top w:w="0" w:type="dxa"/>
              <w:left w:w="70" w:type="dxa"/>
              <w:bottom w:w="0" w:type="dxa"/>
              <w:right w:w="70" w:type="dxa"/>
            </w:tcMar>
          </w:tcPr>
          <w:p w14:paraId="07A06878" w14:textId="77777777" w:rsidR="004642D3" w:rsidRPr="00151068" w:rsidRDefault="004642D3" w:rsidP="004642D3">
            <w:pPr>
              <w:rPr>
                <w:i/>
                <w:sz w:val="22"/>
              </w:rPr>
            </w:pPr>
            <w:r w:rsidRPr="00151068">
              <w:rPr>
                <w:i/>
                <w:sz w:val="22"/>
              </w:rPr>
              <w:t>Contopus virens viren</w:t>
            </w:r>
          </w:p>
        </w:tc>
      </w:tr>
      <w:tr w:rsidR="004642D3" w:rsidRPr="00151068" w14:paraId="68A110E4" w14:textId="77777777" w:rsidTr="004642D3">
        <w:trPr>
          <w:trHeight w:val="65"/>
          <w:jc w:val="center"/>
        </w:trPr>
        <w:tc>
          <w:tcPr>
            <w:tcW w:w="1451" w:type="dxa"/>
            <w:shd w:val="clear" w:color="auto" w:fill="auto"/>
            <w:tcMar>
              <w:top w:w="0" w:type="dxa"/>
              <w:left w:w="70" w:type="dxa"/>
              <w:bottom w:w="0" w:type="dxa"/>
              <w:right w:w="70" w:type="dxa"/>
            </w:tcMar>
            <w:vAlign w:val="center"/>
          </w:tcPr>
          <w:p w14:paraId="070AE6A5" w14:textId="77777777" w:rsidR="004642D3" w:rsidRPr="00151068" w:rsidRDefault="004642D3" w:rsidP="004642D3">
            <w:pPr>
              <w:rPr>
                <w:sz w:val="22"/>
              </w:rPr>
            </w:pPr>
            <w:r w:rsidRPr="00151068">
              <w:rPr>
                <w:sz w:val="22"/>
              </w:rPr>
              <w:t>Cracidae</w:t>
            </w:r>
          </w:p>
        </w:tc>
        <w:tc>
          <w:tcPr>
            <w:tcW w:w="2752" w:type="dxa"/>
            <w:shd w:val="clear" w:color="auto" w:fill="auto"/>
            <w:tcMar>
              <w:top w:w="0" w:type="dxa"/>
              <w:left w:w="70" w:type="dxa"/>
              <w:bottom w:w="0" w:type="dxa"/>
              <w:right w:w="70" w:type="dxa"/>
            </w:tcMar>
          </w:tcPr>
          <w:p w14:paraId="483EEB3C" w14:textId="77777777" w:rsidR="004642D3" w:rsidRPr="00151068" w:rsidRDefault="004642D3" w:rsidP="004642D3">
            <w:pPr>
              <w:rPr>
                <w:i/>
                <w:sz w:val="22"/>
              </w:rPr>
            </w:pPr>
            <w:r w:rsidRPr="00151068">
              <w:rPr>
                <w:i/>
                <w:sz w:val="22"/>
              </w:rPr>
              <w:t>Ortalis gárrula</w:t>
            </w:r>
          </w:p>
        </w:tc>
        <w:tc>
          <w:tcPr>
            <w:tcW w:w="1984" w:type="dxa"/>
            <w:vMerge/>
            <w:shd w:val="clear" w:color="auto" w:fill="auto"/>
            <w:tcMar>
              <w:top w:w="0" w:type="dxa"/>
              <w:left w:w="70" w:type="dxa"/>
              <w:bottom w:w="0" w:type="dxa"/>
              <w:right w:w="70" w:type="dxa"/>
            </w:tcMar>
            <w:vAlign w:val="center"/>
          </w:tcPr>
          <w:p w14:paraId="30D3257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2F519A81" w14:textId="77777777" w:rsidR="004642D3" w:rsidRPr="00151068" w:rsidRDefault="004642D3" w:rsidP="004642D3">
            <w:pPr>
              <w:rPr>
                <w:i/>
                <w:sz w:val="22"/>
              </w:rPr>
            </w:pPr>
            <w:r w:rsidRPr="00151068">
              <w:rPr>
                <w:i/>
                <w:sz w:val="22"/>
              </w:rPr>
              <w:t xml:space="preserve">Fluvicola pica </w:t>
            </w:r>
          </w:p>
        </w:tc>
      </w:tr>
      <w:tr w:rsidR="004642D3" w:rsidRPr="00151068" w14:paraId="509D2655"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0611E65B" w14:textId="77777777" w:rsidR="004642D3" w:rsidRPr="00151068" w:rsidRDefault="004642D3" w:rsidP="004642D3">
            <w:pPr>
              <w:rPr>
                <w:sz w:val="22"/>
              </w:rPr>
            </w:pPr>
            <w:r w:rsidRPr="00151068">
              <w:rPr>
                <w:sz w:val="22"/>
              </w:rPr>
              <w:t>Cuculidae</w:t>
            </w:r>
          </w:p>
        </w:tc>
        <w:tc>
          <w:tcPr>
            <w:tcW w:w="2752" w:type="dxa"/>
            <w:shd w:val="clear" w:color="auto" w:fill="auto"/>
            <w:tcMar>
              <w:top w:w="0" w:type="dxa"/>
              <w:left w:w="70" w:type="dxa"/>
              <w:bottom w:w="0" w:type="dxa"/>
              <w:right w:w="70" w:type="dxa"/>
            </w:tcMar>
          </w:tcPr>
          <w:p w14:paraId="77BED745" w14:textId="77777777" w:rsidR="004642D3" w:rsidRPr="00151068" w:rsidRDefault="004642D3" w:rsidP="004642D3">
            <w:pPr>
              <w:rPr>
                <w:i/>
                <w:sz w:val="22"/>
              </w:rPr>
            </w:pPr>
            <w:r w:rsidRPr="00151068">
              <w:rPr>
                <w:i/>
                <w:sz w:val="22"/>
              </w:rPr>
              <w:t>Crotophaga major</w:t>
            </w:r>
          </w:p>
        </w:tc>
        <w:tc>
          <w:tcPr>
            <w:tcW w:w="1984" w:type="dxa"/>
            <w:vMerge/>
            <w:shd w:val="clear" w:color="auto" w:fill="auto"/>
            <w:tcMar>
              <w:top w:w="0" w:type="dxa"/>
              <w:left w:w="70" w:type="dxa"/>
              <w:bottom w:w="0" w:type="dxa"/>
              <w:right w:w="70" w:type="dxa"/>
            </w:tcMar>
            <w:vAlign w:val="center"/>
          </w:tcPr>
          <w:p w14:paraId="6F556454"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9F6EADE" w14:textId="77777777" w:rsidR="004642D3" w:rsidRPr="00151068" w:rsidRDefault="004642D3" w:rsidP="004642D3">
            <w:pPr>
              <w:rPr>
                <w:i/>
                <w:sz w:val="22"/>
              </w:rPr>
            </w:pPr>
            <w:r w:rsidRPr="00151068">
              <w:rPr>
                <w:i/>
                <w:sz w:val="22"/>
              </w:rPr>
              <w:t>Arundinicola leucocephala</w:t>
            </w:r>
          </w:p>
        </w:tc>
      </w:tr>
      <w:tr w:rsidR="004642D3" w:rsidRPr="00151068" w14:paraId="43CD376E"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7D462FF"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9E69B7D" w14:textId="77777777" w:rsidR="004642D3" w:rsidRPr="00151068" w:rsidRDefault="004642D3" w:rsidP="004642D3">
            <w:pPr>
              <w:rPr>
                <w:i/>
                <w:sz w:val="22"/>
              </w:rPr>
            </w:pPr>
            <w:r w:rsidRPr="00151068">
              <w:rPr>
                <w:i/>
                <w:sz w:val="22"/>
              </w:rPr>
              <w:t>Crotophaga ani</w:t>
            </w:r>
          </w:p>
        </w:tc>
        <w:tc>
          <w:tcPr>
            <w:tcW w:w="1984" w:type="dxa"/>
            <w:vMerge/>
            <w:shd w:val="clear" w:color="auto" w:fill="auto"/>
            <w:tcMar>
              <w:top w:w="0" w:type="dxa"/>
              <w:left w:w="70" w:type="dxa"/>
              <w:bottom w:w="0" w:type="dxa"/>
              <w:right w:w="70" w:type="dxa"/>
            </w:tcMar>
            <w:vAlign w:val="center"/>
          </w:tcPr>
          <w:p w14:paraId="4EE7F5D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33CFBE88" w14:textId="77777777" w:rsidR="004642D3" w:rsidRPr="00151068" w:rsidRDefault="004642D3" w:rsidP="004642D3">
            <w:pPr>
              <w:rPr>
                <w:i/>
                <w:sz w:val="22"/>
              </w:rPr>
            </w:pPr>
            <w:r w:rsidRPr="00151068">
              <w:rPr>
                <w:i/>
                <w:sz w:val="22"/>
              </w:rPr>
              <w:t xml:space="preserve">Machetornis rixosa </w:t>
            </w:r>
          </w:p>
        </w:tc>
      </w:tr>
      <w:tr w:rsidR="004642D3" w:rsidRPr="00151068" w14:paraId="29C96396"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32D45080"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16211AAA" w14:textId="77777777" w:rsidR="004642D3" w:rsidRPr="00151068" w:rsidRDefault="004642D3" w:rsidP="004642D3">
            <w:pPr>
              <w:rPr>
                <w:i/>
                <w:sz w:val="22"/>
              </w:rPr>
            </w:pPr>
            <w:r w:rsidRPr="00151068">
              <w:rPr>
                <w:i/>
                <w:sz w:val="22"/>
              </w:rPr>
              <w:t xml:space="preserve">Crotophaga sulcirostris </w:t>
            </w:r>
          </w:p>
        </w:tc>
        <w:tc>
          <w:tcPr>
            <w:tcW w:w="1984" w:type="dxa"/>
            <w:vMerge/>
            <w:shd w:val="clear" w:color="auto" w:fill="auto"/>
            <w:tcMar>
              <w:top w:w="0" w:type="dxa"/>
              <w:left w:w="70" w:type="dxa"/>
              <w:bottom w:w="0" w:type="dxa"/>
              <w:right w:w="70" w:type="dxa"/>
            </w:tcMar>
            <w:vAlign w:val="center"/>
          </w:tcPr>
          <w:p w14:paraId="0F08AF46"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5B38B6CB" w14:textId="77777777" w:rsidR="004642D3" w:rsidRPr="00151068" w:rsidRDefault="004642D3" w:rsidP="004642D3">
            <w:pPr>
              <w:rPr>
                <w:i/>
                <w:sz w:val="22"/>
              </w:rPr>
            </w:pPr>
            <w:r w:rsidRPr="00151068">
              <w:rPr>
                <w:i/>
                <w:sz w:val="22"/>
              </w:rPr>
              <w:t>Tyrannus savana</w:t>
            </w:r>
          </w:p>
        </w:tc>
      </w:tr>
      <w:tr w:rsidR="004642D3" w:rsidRPr="00151068" w14:paraId="37E34EDF"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2DFE432A"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0E637BA7" w14:textId="77777777" w:rsidR="004642D3" w:rsidRPr="00151068" w:rsidRDefault="004642D3" w:rsidP="004642D3">
            <w:pPr>
              <w:rPr>
                <w:i/>
                <w:sz w:val="22"/>
              </w:rPr>
            </w:pPr>
            <w:r w:rsidRPr="00151068">
              <w:rPr>
                <w:i/>
                <w:sz w:val="22"/>
              </w:rPr>
              <w:t xml:space="preserve">Tapera naevia </w:t>
            </w:r>
          </w:p>
        </w:tc>
        <w:tc>
          <w:tcPr>
            <w:tcW w:w="1984" w:type="dxa"/>
            <w:vMerge/>
            <w:shd w:val="clear" w:color="auto" w:fill="auto"/>
            <w:tcMar>
              <w:top w:w="0" w:type="dxa"/>
              <w:left w:w="70" w:type="dxa"/>
              <w:bottom w:w="0" w:type="dxa"/>
              <w:right w:w="70" w:type="dxa"/>
            </w:tcMar>
            <w:vAlign w:val="center"/>
          </w:tcPr>
          <w:p w14:paraId="198B5D88"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128FF629" w14:textId="77777777" w:rsidR="004642D3" w:rsidRPr="00151068" w:rsidRDefault="004642D3" w:rsidP="004642D3">
            <w:pPr>
              <w:rPr>
                <w:i/>
                <w:sz w:val="22"/>
              </w:rPr>
            </w:pPr>
            <w:r w:rsidRPr="00151068">
              <w:rPr>
                <w:i/>
                <w:sz w:val="22"/>
              </w:rPr>
              <w:t xml:space="preserve">Tyrannus melancholicus </w:t>
            </w:r>
          </w:p>
        </w:tc>
      </w:tr>
      <w:tr w:rsidR="004642D3" w:rsidRPr="00151068" w14:paraId="04D48584" w14:textId="77777777" w:rsidTr="004642D3">
        <w:trPr>
          <w:trHeight w:val="65"/>
          <w:jc w:val="center"/>
        </w:trPr>
        <w:tc>
          <w:tcPr>
            <w:tcW w:w="1451" w:type="dxa"/>
            <w:shd w:val="clear" w:color="auto" w:fill="auto"/>
            <w:tcMar>
              <w:top w:w="0" w:type="dxa"/>
              <w:left w:w="70" w:type="dxa"/>
              <w:bottom w:w="0" w:type="dxa"/>
              <w:right w:w="70" w:type="dxa"/>
            </w:tcMar>
            <w:vAlign w:val="center"/>
          </w:tcPr>
          <w:p w14:paraId="2655A1E5" w14:textId="77777777" w:rsidR="004642D3" w:rsidRPr="00151068" w:rsidRDefault="004642D3" w:rsidP="004642D3">
            <w:pPr>
              <w:rPr>
                <w:sz w:val="22"/>
              </w:rPr>
            </w:pPr>
            <w:r w:rsidRPr="00151068">
              <w:rPr>
                <w:sz w:val="22"/>
              </w:rPr>
              <w:t>Donacobiidae</w:t>
            </w:r>
          </w:p>
        </w:tc>
        <w:tc>
          <w:tcPr>
            <w:tcW w:w="2752" w:type="dxa"/>
            <w:shd w:val="clear" w:color="auto" w:fill="auto"/>
            <w:tcMar>
              <w:top w:w="0" w:type="dxa"/>
              <w:left w:w="70" w:type="dxa"/>
              <w:bottom w:w="0" w:type="dxa"/>
              <w:right w:w="70" w:type="dxa"/>
            </w:tcMar>
          </w:tcPr>
          <w:p w14:paraId="3E30A2B6" w14:textId="77777777" w:rsidR="004642D3" w:rsidRPr="00151068" w:rsidRDefault="004642D3" w:rsidP="004642D3">
            <w:pPr>
              <w:rPr>
                <w:i/>
                <w:sz w:val="22"/>
              </w:rPr>
            </w:pPr>
            <w:r w:rsidRPr="00151068">
              <w:rPr>
                <w:i/>
                <w:sz w:val="22"/>
              </w:rPr>
              <w:t>Donacobius atricapilla</w:t>
            </w:r>
          </w:p>
        </w:tc>
        <w:tc>
          <w:tcPr>
            <w:tcW w:w="1984" w:type="dxa"/>
            <w:vMerge/>
            <w:shd w:val="clear" w:color="auto" w:fill="auto"/>
            <w:tcMar>
              <w:top w:w="0" w:type="dxa"/>
              <w:left w:w="70" w:type="dxa"/>
              <w:bottom w:w="0" w:type="dxa"/>
              <w:right w:w="70" w:type="dxa"/>
            </w:tcMar>
            <w:vAlign w:val="center"/>
          </w:tcPr>
          <w:p w14:paraId="6ADEF5C2"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068704EC" w14:textId="77777777" w:rsidR="004642D3" w:rsidRPr="00151068" w:rsidRDefault="004642D3" w:rsidP="004642D3">
            <w:pPr>
              <w:rPr>
                <w:i/>
                <w:sz w:val="22"/>
              </w:rPr>
            </w:pPr>
            <w:r w:rsidRPr="00151068">
              <w:rPr>
                <w:i/>
                <w:sz w:val="22"/>
              </w:rPr>
              <w:t xml:space="preserve">Myiozetetes similis </w:t>
            </w:r>
          </w:p>
        </w:tc>
      </w:tr>
      <w:tr w:rsidR="004642D3" w:rsidRPr="00151068" w14:paraId="4A3BFB9F"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6812B9C5" w14:textId="77777777" w:rsidR="004642D3" w:rsidRPr="00151068" w:rsidRDefault="004642D3" w:rsidP="004642D3">
            <w:pPr>
              <w:rPr>
                <w:sz w:val="22"/>
              </w:rPr>
            </w:pPr>
            <w:r w:rsidRPr="00151068">
              <w:rPr>
                <w:sz w:val="22"/>
              </w:rPr>
              <w:t>Emberizidae</w:t>
            </w:r>
          </w:p>
        </w:tc>
        <w:tc>
          <w:tcPr>
            <w:tcW w:w="2752" w:type="dxa"/>
            <w:shd w:val="clear" w:color="auto" w:fill="auto"/>
            <w:tcMar>
              <w:top w:w="0" w:type="dxa"/>
              <w:left w:w="70" w:type="dxa"/>
              <w:bottom w:w="0" w:type="dxa"/>
              <w:right w:w="70" w:type="dxa"/>
            </w:tcMar>
          </w:tcPr>
          <w:p w14:paraId="316DA9D6" w14:textId="77777777" w:rsidR="004642D3" w:rsidRPr="00151068" w:rsidRDefault="004642D3" w:rsidP="004642D3">
            <w:pPr>
              <w:rPr>
                <w:i/>
                <w:sz w:val="22"/>
              </w:rPr>
            </w:pPr>
            <w:r w:rsidRPr="00151068">
              <w:rPr>
                <w:i/>
                <w:sz w:val="22"/>
              </w:rPr>
              <w:t xml:space="preserve">Volatinia jacarina </w:t>
            </w:r>
          </w:p>
        </w:tc>
        <w:tc>
          <w:tcPr>
            <w:tcW w:w="1984" w:type="dxa"/>
            <w:vMerge/>
            <w:shd w:val="clear" w:color="auto" w:fill="auto"/>
            <w:tcMar>
              <w:top w:w="0" w:type="dxa"/>
              <w:left w:w="70" w:type="dxa"/>
              <w:bottom w:w="0" w:type="dxa"/>
              <w:right w:w="70" w:type="dxa"/>
            </w:tcMar>
            <w:vAlign w:val="center"/>
          </w:tcPr>
          <w:p w14:paraId="57194677"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FB12742" w14:textId="77777777" w:rsidR="004642D3" w:rsidRPr="00151068" w:rsidRDefault="004642D3" w:rsidP="004642D3">
            <w:pPr>
              <w:rPr>
                <w:i/>
                <w:sz w:val="22"/>
              </w:rPr>
            </w:pPr>
            <w:r w:rsidRPr="00151068">
              <w:rPr>
                <w:i/>
                <w:sz w:val="22"/>
              </w:rPr>
              <w:t xml:space="preserve">Pitangus sulphuratus </w:t>
            </w:r>
          </w:p>
        </w:tc>
      </w:tr>
      <w:tr w:rsidR="004642D3" w:rsidRPr="00151068" w14:paraId="4AEC1687"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7A30EB49"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41BF3845" w14:textId="77777777" w:rsidR="004642D3" w:rsidRPr="00151068" w:rsidRDefault="004642D3" w:rsidP="004642D3">
            <w:pPr>
              <w:rPr>
                <w:i/>
                <w:sz w:val="22"/>
              </w:rPr>
            </w:pPr>
            <w:r w:rsidRPr="00151068">
              <w:rPr>
                <w:i/>
                <w:sz w:val="22"/>
              </w:rPr>
              <w:t xml:space="preserve">Sicalis flaveola </w:t>
            </w:r>
          </w:p>
        </w:tc>
        <w:tc>
          <w:tcPr>
            <w:tcW w:w="1984" w:type="dxa"/>
            <w:vMerge/>
            <w:shd w:val="clear" w:color="auto" w:fill="auto"/>
            <w:tcMar>
              <w:top w:w="0" w:type="dxa"/>
              <w:left w:w="70" w:type="dxa"/>
              <w:bottom w:w="0" w:type="dxa"/>
              <w:right w:w="70" w:type="dxa"/>
            </w:tcMar>
            <w:vAlign w:val="center"/>
          </w:tcPr>
          <w:p w14:paraId="5FDE8682"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6DB0217" w14:textId="77777777" w:rsidR="004642D3" w:rsidRPr="00151068" w:rsidRDefault="004642D3" w:rsidP="004642D3">
            <w:pPr>
              <w:rPr>
                <w:i/>
                <w:sz w:val="22"/>
              </w:rPr>
            </w:pPr>
            <w:r w:rsidRPr="00151068">
              <w:rPr>
                <w:i/>
                <w:sz w:val="22"/>
              </w:rPr>
              <w:t xml:space="preserve">Pitangus lictor </w:t>
            </w:r>
          </w:p>
        </w:tc>
      </w:tr>
      <w:tr w:rsidR="004642D3" w:rsidRPr="00151068" w14:paraId="241F1A24"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E2921B7"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6AFF602A" w14:textId="77777777" w:rsidR="004642D3" w:rsidRPr="00151068" w:rsidRDefault="004642D3" w:rsidP="004642D3">
            <w:pPr>
              <w:rPr>
                <w:i/>
                <w:sz w:val="22"/>
              </w:rPr>
            </w:pPr>
            <w:r w:rsidRPr="00151068">
              <w:rPr>
                <w:i/>
                <w:sz w:val="22"/>
              </w:rPr>
              <w:t xml:space="preserve">Sporophila intermedia </w:t>
            </w:r>
          </w:p>
        </w:tc>
        <w:tc>
          <w:tcPr>
            <w:tcW w:w="1984" w:type="dxa"/>
            <w:vMerge/>
            <w:shd w:val="clear" w:color="auto" w:fill="auto"/>
            <w:tcMar>
              <w:top w:w="0" w:type="dxa"/>
              <w:left w:w="70" w:type="dxa"/>
              <w:bottom w:w="0" w:type="dxa"/>
              <w:right w:w="70" w:type="dxa"/>
            </w:tcMar>
            <w:vAlign w:val="center"/>
          </w:tcPr>
          <w:p w14:paraId="621920AB"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7907323C" w14:textId="77777777" w:rsidR="004642D3" w:rsidRPr="00151068" w:rsidRDefault="004642D3" w:rsidP="004642D3">
            <w:pPr>
              <w:rPr>
                <w:i/>
                <w:sz w:val="22"/>
              </w:rPr>
            </w:pPr>
            <w:r w:rsidRPr="00151068">
              <w:rPr>
                <w:i/>
                <w:sz w:val="22"/>
              </w:rPr>
              <w:t xml:space="preserve">Todirostrum cinereum </w:t>
            </w:r>
          </w:p>
        </w:tc>
      </w:tr>
      <w:tr w:rsidR="004642D3" w:rsidRPr="00151068" w14:paraId="1AEF520E"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583A91BF"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59F62ED7" w14:textId="77777777" w:rsidR="004642D3" w:rsidRPr="00151068" w:rsidRDefault="004642D3" w:rsidP="004642D3">
            <w:pPr>
              <w:rPr>
                <w:i/>
                <w:sz w:val="22"/>
              </w:rPr>
            </w:pPr>
            <w:r w:rsidRPr="00151068">
              <w:rPr>
                <w:i/>
                <w:sz w:val="22"/>
              </w:rPr>
              <w:t xml:space="preserve">Sporophila minuta </w:t>
            </w:r>
          </w:p>
        </w:tc>
        <w:tc>
          <w:tcPr>
            <w:tcW w:w="1984" w:type="dxa"/>
            <w:vMerge/>
            <w:shd w:val="clear" w:color="auto" w:fill="auto"/>
            <w:tcMar>
              <w:top w:w="0" w:type="dxa"/>
              <w:left w:w="70" w:type="dxa"/>
              <w:bottom w:w="0" w:type="dxa"/>
              <w:right w:w="70" w:type="dxa"/>
            </w:tcMar>
            <w:vAlign w:val="center"/>
          </w:tcPr>
          <w:p w14:paraId="546FE1DE"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338F3D6" w14:textId="77777777" w:rsidR="004642D3" w:rsidRPr="00151068" w:rsidRDefault="004642D3" w:rsidP="004642D3">
            <w:pPr>
              <w:rPr>
                <w:i/>
                <w:sz w:val="22"/>
              </w:rPr>
            </w:pPr>
            <w:r w:rsidRPr="00151068">
              <w:rPr>
                <w:i/>
                <w:sz w:val="22"/>
              </w:rPr>
              <w:t xml:space="preserve">Elaenia flavogaster </w:t>
            </w:r>
          </w:p>
        </w:tc>
      </w:tr>
      <w:tr w:rsidR="004642D3" w:rsidRPr="00151068" w14:paraId="73FEF9A6" w14:textId="77777777" w:rsidTr="004642D3">
        <w:trPr>
          <w:trHeight w:val="65"/>
          <w:jc w:val="center"/>
        </w:trPr>
        <w:tc>
          <w:tcPr>
            <w:tcW w:w="1451" w:type="dxa"/>
            <w:vMerge w:val="restart"/>
            <w:shd w:val="clear" w:color="auto" w:fill="auto"/>
            <w:tcMar>
              <w:top w:w="0" w:type="dxa"/>
              <w:left w:w="70" w:type="dxa"/>
              <w:bottom w:w="0" w:type="dxa"/>
              <w:right w:w="70" w:type="dxa"/>
            </w:tcMar>
            <w:vAlign w:val="center"/>
          </w:tcPr>
          <w:p w14:paraId="6A2B997B" w14:textId="77777777" w:rsidR="004642D3" w:rsidRPr="00151068" w:rsidRDefault="004642D3" w:rsidP="004642D3">
            <w:pPr>
              <w:rPr>
                <w:sz w:val="22"/>
              </w:rPr>
            </w:pPr>
            <w:r w:rsidRPr="00151068">
              <w:rPr>
                <w:sz w:val="22"/>
              </w:rPr>
              <w:t>Falconidae</w:t>
            </w:r>
          </w:p>
        </w:tc>
        <w:tc>
          <w:tcPr>
            <w:tcW w:w="2752" w:type="dxa"/>
            <w:shd w:val="clear" w:color="auto" w:fill="auto"/>
            <w:tcMar>
              <w:top w:w="0" w:type="dxa"/>
              <w:left w:w="70" w:type="dxa"/>
              <w:bottom w:w="0" w:type="dxa"/>
              <w:right w:w="70" w:type="dxa"/>
            </w:tcMar>
          </w:tcPr>
          <w:p w14:paraId="25ABFEF1" w14:textId="77777777" w:rsidR="004642D3" w:rsidRPr="00151068" w:rsidRDefault="004642D3" w:rsidP="004642D3">
            <w:pPr>
              <w:rPr>
                <w:i/>
                <w:sz w:val="22"/>
              </w:rPr>
            </w:pPr>
            <w:r w:rsidRPr="00151068">
              <w:rPr>
                <w:i/>
                <w:sz w:val="22"/>
              </w:rPr>
              <w:t>Falco sparverius isabellinus</w:t>
            </w:r>
          </w:p>
        </w:tc>
        <w:tc>
          <w:tcPr>
            <w:tcW w:w="1984" w:type="dxa"/>
            <w:vMerge/>
            <w:shd w:val="clear" w:color="auto" w:fill="auto"/>
            <w:tcMar>
              <w:top w:w="0" w:type="dxa"/>
              <w:left w:w="70" w:type="dxa"/>
              <w:bottom w:w="0" w:type="dxa"/>
              <w:right w:w="70" w:type="dxa"/>
            </w:tcMar>
            <w:vAlign w:val="center"/>
          </w:tcPr>
          <w:p w14:paraId="526035AC"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4FF7E452" w14:textId="77777777" w:rsidR="004642D3" w:rsidRPr="00151068" w:rsidRDefault="004642D3" w:rsidP="004642D3">
            <w:pPr>
              <w:rPr>
                <w:i/>
                <w:sz w:val="22"/>
              </w:rPr>
            </w:pPr>
            <w:r w:rsidRPr="00151068">
              <w:rPr>
                <w:i/>
                <w:sz w:val="22"/>
              </w:rPr>
              <w:t xml:space="preserve">Sublegatus arenarum </w:t>
            </w:r>
          </w:p>
        </w:tc>
      </w:tr>
      <w:tr w:rsidR="004642D3" w:rsidRPr="00151068" w14:paraId="54C4CFBB"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7BC49AC"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2D630269" w14:textId="77777777" w:rsidR="004642D3" w:rsidRPr="00151068" w:rsidRDefault="004642D3" w:rsidP="004642D3">
            <w:pPr>
              <w:rPr>
                <w:i/>
                <w:sz w:val="22"/>
              </w:rPr>
            </w:pPr>
            <w:r w:rsidRPr="00151068">
              <w:rPr>
                <w:i/>
                <w:sz w:val="22"/>
              </w:rPr>
              <w:t>Herpetotheres cachinnans</w:t>
            </w:r>
          </w:p>
        </w:tc>
        <w:tc>
          <w:tcPr>
            <w:tcW w:w="1984" w:type="dxa"/>
            <w:vMerge/>
            <w:shd w:val="clear" w:color="auto" w:fill="auto"/>
            <w:tcMar>
              <w:top w:w="0" w:type="dxa"/>
              <w:left w:w="70" w:type="dxa"/>
              <w:bottom w:w="0" w:type="dxa"/>
              <w:right w:w="70" w:type="dxa"/>
            </w:tcMar>
            <w:vAlign w:val="center"/>
          </w:tcPr>
          <w:p w14:paraId="4A602F17"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66FB60FE" w14:textId="77777777" w:rsidR="004642D3" w:rsidRPr="00151068" w:rsidRDefault="004642D3" w:rsidP="004642D3">
            <w:pPr>
              <w:rPr>
                <w:i/>
                <w:sz w:val="22"/>
              </w:rPr>
            </w:pPr>
            <w:r w:rsidRPr="00151068">
              <w:rPr>
                <w:i/>
                <w:sz w:val="22"/>
              </w:rPr>
              <w:t xml:space="preserve">Camptostoma obsoletum </w:t>
            </w:r>
          </w:p>
        </w:tc>
      </w:tr>
      <w:tr w:rsidR="004642D3" w:rsidRPr="00151068" w14:paraId="4EA3F7D6" w14:textId="77777777" w:rsidTr="004642D3">
        <w:trPr>
          <w:trHeight w:val="65"/>
          <w:jc w:val="center"/>
        </w:trPr>
        <w:tc>
          <w:tcPr>
            <w:tcW w:w="1451" w:type="dxa"/>
            <w:vMerge/>
            <w:shd w:val="clear" w:color="auto" w:fill="auto"/>
            <w:tcMar>
              <w:top w:w="0" w:type="dxa"/>
              <w:left w:w="70" w:type="dxa"/>
              <w:bottom w:w="0" w:type="dxa"/>
              <w:right w:w="70" w:type="dxa"/>
            </w:tcMar>
            <w:vAlign w:val="center"/>
          </w:tcPr>
          <w:p w14:paraId="1D622283" w14:textId="77777777" w:rsidR="004642D3" w:rsidRPr="00151068" w:rsidRDefault="004642D3" w:rsidP="004642D3">
            <w:pPr>
              <w:rPr>
                <w:sz w:val="22"/>
              </w:rPr>
            </w:pPr>
          </w:p>
        </w:tc>
        <w:tc>
          <w:tcPr>
            <w:tcW w:w="2752" w:type="dxa"/>
            <w:shd w:val="clear" w:color="auto" w:fill="auto"/>
            <w:tcMar>
              <w:top w:w="0" w:type="dxa"/>
              <w:left w:w="70" w:type="dxa"/>
              <w:bottom w:w="0" w:type="dxa"/>
              <w:right w:w="70" w:type="dxa"/>
            </w:tcMar>
          </w:tcPr>
          <w:p w14:paraId="58D2AC71" w14:textId="77777777" w:rsidR="004642D3" w:rsidRPr="00151068" w:rsidRDefault="004642D3" w:rsidP="004642D3">
            <w:pPr>
              <w:rPr>
                <w:i/>
                <w:sz w:val="22"/>
              </w:rPr>
            </w:pPr>
            <w:r w:rsidRPr="00151068">
              <w:rPr>
                <w:i/>
                <w:sz w:val="22"/>
              </w:rPr>
              <w:t>Milvago chimachima cordata</w:t>
            </w:r>
          </w:p>
        </w:tc>
        <w:tc>
          <w:tcPr>
            <w:tcW w:w="1984" w:type="dxa"/>
            <w:shd w:val="clear" w:color="auto" w:fill="auto"/>
            <w:tcMar>
              <w:top w:w="0" w:type="dxa"/>
              <w:left w:w="70" w:type="dxa"/>
              <w:bottom w:w="0" w:type="dxa"/>
              <w:right w:w="70" w:type="dxa"/>
            </w:tcMar>
          </w:tcPr>
          <w:p w14:paraId="252E5560" w14:textId="77777777" w:rsidR="004642D3" w:rsidRPr="00151068" w:rsidRDefault="004642D3" w:rsidP="004642D3">
            <w:pPr>
              <w:rPr>
                <w:sz w:val="22"/>
              </w:rPr>
            </w:pPr>
            <w:r w:rsidRPr="00151068">
              <w:rPr>
                <w:sz w:val="22"/>
              </w:rPr>
              <w:t>Tytonidae</w:t>
            </w:r>
          </w:p>
        </w:tc>
        <w:tc>
          <w:tcPr>
            <w:tcW w:w="1934" w:type="dxa"/>
            <w:shd w:val="clear" w:color="auto" w:fill="auto"/>
            <w:tcMar>
              <w:top w:w="0" w:type="dxa"/>
              <w:left w:w="70" w:type="dxa"/>
              <w:bottom w:w="0" w:type="dxa"/>
              <w:right w:w="70" w:type="dxa"/>
            </w:tcMar>
          </w:tcPr>
          <w:p w14:paraId="7D8E140B" w14:textId="77777777" w:rsidR="004642D3" w:rsidRPr="00151068" w:rsidRDefault="004642D3" w:rsidP="004642D3">
            <w:pPr>
              <w:rPr>
                <w:i/>
                <w:sz w:val="22"/>
              </w:rPr>
            </w:pPr>
            <w:r w:rsidRPr="00151068">
              <w:rPr>
                <w:i/>
                <w:sz w:val="22"/>
              </w:rPr>
              <w:t xml:space="preserve">Tyto alba </w:t>
            </w:r>
          </w:p>
        </w:tc>
      </w:tr>
      <w:tr w:rsidR="004642D3" w:rsidRPr="00151068" w14:paraId="2C17A290" w14:textId="77777777" w:rsidTr="004642D3">
        <w:trPr>
          <w:trHeight w:val="65"/>
          <w:jc w:val="center"/>
        </w:trPr>
        <w:tc>
          <w:tcPr>
            <w:tcW w:w="1451" w:type="dxa"/>
            <w:shd w:val="clear" w:color="auto" w:fill="auto"/>
            <w:tcMar>
              <w:top w:w="0" w:type="dxa"/>
              <w:left w:w="70" w:type="dxa"/>
              <w:bottom w:w="0" w:type="dxa"/>
              <w:right w:w="70" w:type="dxa"/>
            </w:tcMar>
            <w:vAlign w:val="center"/>
          </w:tcPr>
          <w:p w14:paraId="0367A0BE" w14:textId="77777777" w:rsidR="004642D3" w:rsidRPr="00151068" w:rsidRDefault="004642D3" w:rsidP="004642D3">
            <w:pPr>
              <w:rPr>
                <w:sz w:val="22"/>
              </w:rPr>
            </w:pPr>
            <w:r w:rsidRPr="00151068">
              <w:rPr>
                <w:sz w:val="22"/>
              </w:rPr>
              <w:t>Fregatidae</w:t>
            </w:r>
          </w:p>
        </w:tc>
        <w:tc>
          <w:tcPr>
            <w:tcW w:w="2752" w:type="dxa"/>
            <w:shd w:val="clear" w:color="auto" w:fill="auto"/>
            <w:tcMar>
              <w:top w:w="0" w:type="dxa"/>
              <w:left w:w="70" w:type="dxa"/>
              <w:bottom w:w="0" w:type="dxa"/>
              <w:right w:w="70" w:type="dxa"/>
            </w:tcMar>
          </w:tcPr>
          <w:p w14:paraId="398E3DE4" w14:textId="77777777" w:rsidR="004642D3" w:rsidRPr="00151068" w:rsidRDefault="004642D3" w:rsidP="004642D3">
            <w:pPr>
              <w:rPr>
                <w:i/>
                <w:sz w:val="22"/>
              </w:rPr>
            </w:pPr>
            <w:r w:rsidRPr="00151068">
              <w:rPr>
                <w:i/>
                <w:sz w:val="22"/>
              </w:rPr>
              <w:t>Fregata magnificens</w:t>
            </w:r>
          </w:p>
        </w:tc>
        <w:tc>
          <w:tcPr>
            <w:tcW w:w="1984" w:type="dxa"/>
            <w:shd w:val="clear" w:color="auto" w:fill="auto"/>
            <w:tcMar>
              <w:top w:w="0" w:type="dxa"/>
              <w:left w:w="70" w:type="dxa"/>
              <w:bottom w:w="0" w:type="dxa"/>
              <w:right w:w="70" w:type="dxa"/>
            </w:tcMar>
          </w:tcPr>
          <w:p w14:paraId="20E91565" w14:textId="77777777" w:rsidR="004642D3" w:rsidRPr="00151068" w:rsidRDefault="004642D3" w:rsidP="004642D3">
            <w:pPr>
              <w:rPr>
                <w:sz w:val="22"/>
              </w:rPr>
            </w:pPr>
          </w:p>
        </w:tc>
        <w:tc>
          <w:tcPr>
            <w:tcW w:w="1934" w:type="dxa"/>
            <w:shd w:val="clear" w:color="auto" w:fill="auto"/>
            <w:tcMar>
              <w:top w:w="0" w:type="dxa"/>
              <w:left w:w="70" w:type="dxa"/>
              <w:bottom w:w="0" w:type="dxa"/>
              <w:right w:w="70" w:type="dxa"/>
            </w:tcMar>
          </w:tcPr>
          <w:p w14:paraId="28E674B2" w14:textId="77777777" w:rsidR="004642D3" w:rsidRPr="00151068" w:rsidRDefault="004642D3" w:rsidP="004642D3">
            <w:pPr>
              <w:rPr>
                <w:sz w:val="22"/>
              </w:rPr>
            </w:pPr>
          </w:p>
        </w:tc>
      </w:tr>
    </w:tbl>
    <w:p w14:paraId="21C4363F" w14:textId="77777777" w:rsidR="004642D3" w:rsidRPr="00151068" w:rsidRDefault="004642D3" w:rsidP="004642D3">
      <w:pPr>
        <w:rPr>
          <w:sz w:val="22"/>
        </w:rPr>
      </w:pPr>
    </w:p>
    <w:p w14:paraId="0A39FB5E" w14:textId="55EFF0A6" w:rsidR="004642D3" w:rsidRPr="00BA7B17" w:rsidRDefault="004642D3" w:rsidP="00F517B9">
      <w:pPr>
        <w:pStyle w:val="Ttulo4"/>
        <w:numPr>
          <w:ilvl w:val="3"/>
          <w:numId w:val="14"/>
        </w:numPr>
        <w:rPr>
          <w:rFonts w:ascii="Arial Narrow" w:hAnsi="Arial Narrow" w:cs="Arial"/>
          <w:i w:val="0"/>
          <w:color w:val="auto"/>
        </w:rPr>
      </w:pPr>
      <w:r w:rsidRPr="00BA7B17">
        <w:rPr>
          <w:rFonts w:ascii="Arial Narrow" w:hAnsi="Arial Narrow" w:cs="Arial"/>
          <w:i w:val="0"/>
          <w:color w:val="auto"/>
        </w:rPr>
        <w:t>Mamíferos</w:t>
      </w:r>
    </w:p>
    <w:p w14:paraId="6D6CEF1B" w14:textId="77777777" w:rsidR="004642D3" w:rsidRPr="00151068" w:rsidRDefault="004642D3" w:rsidP="009F0140">
      <w:pPr>
        <w:rPr>
          <w:sz w:val="22"/>
        </w:rPr>
      </w:pPr>
    </w:p>
    <w:p w14:paraId="7F050A29" w14:textId="77777777" w:rsidR="00A83707" w:rsidRPr="00151068" w:rsidRDefault="00A83707" w:rsidP="00A83707">
      <w:pPr>
        <w:rPr>
          <w:sz w:val="22"/>
        </w:rPr>
      </w:pPr>
      <w:r w:rsidRPr="00151068">
        <w:rPr>
          <w:sz w:val="22"/>
        </w:rPr>
        <w:t xml:space="preserve">Sobre los mamíferos de la Ciénaga Grande de Santa Marta se tiene poco conocimiento, limitándose a los listados realizados para la Vía Parque Isla de Salamanca (Inderena, 1970 y Balaguera-Reina, </w:t>
      </w:r>
      <w:r w:rsidRPr="00151068">
        <w:rPr>
          <w:i/>
          <w:sz w:val="22"/>
        </w:rPr>
        <w:t>et al.</w:t>
      </w:r>
      <w:r w:rsidRPr="00151068">
        <w:rPr>
          <w:sz w:val="22"/>
        </w:rPr>
        <w:t>, 2010), el documento de Castaño-Uribe y Cano (1998), el estudio de Moreno y Álvarez (2003) y el documento de la Contraloría (2012), con base en los cuales se han listado las siguientes especies de mamíferos (</w:t>
      </w:r>
      <w:r w:rsidRPr="00151068">
        <w:rPr>
          <w:sz w:val="22"/>
        </w:rPr>
        <w:fldChar w:fldCharType="begin"/>
      </w:r>
      <w:r w:rsidRPr="00151068">
        <w:rPr>
          <w:sz w:val="22"/>
        </w:rPr>
        <w:instrText xml:space="preserve"> REF _Ref433962264 \h  \* MERGEFORMAT </w:instrText>
      </w:r>
      <w:r w:rsidRPr="00151068">
        <w:rPr>
          <w:sz w:val="22"/>
        </w:rPr>
      </w:r>
      <w:r w:rsidRPr="00151068">
        <w:rPr>
          <w:sz w:val="22"/>
        </w:rPr>
        <w:fldChar w:fldCharType="separate"/>
      </w:r>
      <w:r w:rsidR="00EE6BC9" w:rsidRPr="00EE6BC9">
        <w:rPr>
          <w:sz w:val="22"/>
        </w:rPr>
        <w:t>Tabla 8</w:t>
      </w:r>
      <w:r w:rsidRPr="00151068">
        <w:rPr>
          <w:sz w:val="22"/>
        </w:rPr>
        <w:fldChar w:fldCharType="end"/>
      </w:r>
      <w:r w:rsidRPr="00151068">
        <w:rPr>
          <w:sz w:val="22"/>
        </w:rPr>
        <w:t xml:space="preserve">). </w:t>
      </w:r>
    </w:p>
    <w:p w14:paraId="7F63BDCD" w14:textId="77777777" w:rsidR="00A83707" w:rsidRPr="00151068" w:rsidRDefault="00A83707" w:rsidP="00A83707">
      <w:pPr>
        <w:rPr>
          <w:sz w:val="22"/>
        </w:rPr>
      </w:pPr>
    </w:p>
    <w:p w14:paraId="30756BDE" w14:textId="77777777" w:rsidR="00A83707" w:rsidRPr="00151068" w:rsidRDefault="00A83707" w:rsidP="00A83707">
      <w:pPr>
        <w:rPr>
          <w:sz w:val="22"/>
        </w:rPr>
      </w:pPr>
      <w:r w:rsidRPr="00151068">
        <w:rPr>
          <w:sz w:val="22"/>
        </w:rPr>
        <w:t xml:space="preserve">Este grupo está representado por la presencia de 23 familias y 50 especies, indicando que la diversidad que sostiene el área es elevada, a pesar de la problemática ambiental que afectó el ecosistema. Se destaca la disminución drástica en las poblaciones de las diferentes especies registradas y su concentración en sectores en los que el manglar se conservó en buenas condiciones y hacia la ribera de los ríos que descienden de la Sierra Nevada y desembocan en la Ciénaga Grande de Santa Marta.Caso específico: </w:t>
      </w:r>
      <w:r w:rsidRPr="00151068">
        <w:rPr>
          <w:i/>
          <w:sz w:val="22"/>
        </w:rPr>
        <w:t xml:space="preserve">Alouatta seniculus </w:t>
      </w:r>
      <w:r w:rsidRPr="00151068">
        <w:rPr>
          <w:sz w:val="22"/>
        </w:rPr>
        <w:t xml:space="preserve">(mono aullador), que desde 1978 no se ha vuelto a registrar en la Isla de Salamanc. </w:t>
      </w:r>
    </w:p>
    <w:p w14:paraId="23B7EA02" w14:textId="77777777" w:rsidR="00A83707" w:rsidRPr="00151068" w:rsidRDefault="00A83707" w:rsidP="00A83707">
      <w:pPr>
        <w:rPr>
          <w:sz w:val="22"/>
        </w:rPr>
      </w:pPr>
    </w:p>
    <w:p w14:paraId="619917B4" w14:textId="77777777" w:rsidR="00A83707" w:rsidRPr="00151068" w:rsidRDefault="00A83707" w:rsidP="00A83707">
      <w:pPr>
        <w:rPr>
          <w:sz w:val="22"/>
        </w:rPr>
      </w:pPr>
      <w:r w:rsidRPr="00151068">
        <w:rPr>
          <w:sz w:val="22"/>
        </w:rPr>
        <w:t>Actualmente las especies que más frecuentemente se pueden registrar en la VIPIS son: como ratas,  murciélagos, zorro manglero, oso hormiguero, zorro patón, manatí, chigüiro, nutria, mapurito, ocelote, tigrillo, entre otros</w:t>
      </w:r>
    </w:p>
    <w:p w14:paraId="37546253" w14:textId="77777777" w:rsidR="00A83707" w:rsidRPr="00151068" w:rsidRDefault="00A83707" w:rsidP="00A83707">
      <w:pPr>
        <w:rPr>
          <w:sz w:val="22"/>
        </w:rPr>
      </w:pPr>
    </w:p>
    <w:p w14:paraId="3B4CD0CF" w14:textId="77777777" w:rsidR="00A83707" w:rsidRPr="00151068" w:rsidRDefault="00A83707" w:rsidP="00875AED">
      <w:pPr>
        <w:pStyle w:val="Descripcin"/>
        <w:jc w:val="center"/>
        <w:rPr>
          <w:rFonts w:ascii="Arial Narrow" w:hAnsi="Arial Narrow"/>
        </w:rPr>
      </w:pPr>
      <w:bookmarkStart w:id="111" w:name="_Ref433962264"/>
      <w:bookmarkStart w:id="112" w:name="_Toc433970282"/>
      <w:bookmarkStart w:id="113" w:name="_Toc469937282"/>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8</w:t>
      </w:r>
      <w:r w:rsidRPr="00151068">
        <w:rPr>
          <w:rFonts w:ascii="Arial Narrow" w:hAnsi="Arial Narrow"/>
        </w:rPr>
        <w:fldChar w:fldCharType="end"/>
      </w:r>
      <w:bookmarkEnd w:id="111"/>
      <w:r w:rsidRPr="00151068">
        <w:rPr>
          <w:rFonts w:ascii="Arial Narrow" w:hAnsi="Arial Narrow"/>
        </w:rPr>
        <w:t>. Lista de las especies de mamíferos presentes en la Ciénaga Grande de Santa Marta.</w:t>
      </w:r>
      <w:bookmarkEnd w:id="112"/>
      <w:bookmarkEnd w:id="113"/>
    </w:p>
    <w:tbl>
      <w:tblPr>
        <w:tblW w:w="8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799"/>
        <w:gridCol w:w="2635"/>
        <w:gridCol w:w="1738"/>
        <w:gridCol w:w="2693"/>
      </w:tblGrid>
      <w:tr w:rsidR="00A83707" w:rsidRPr="00151068" w14:paraId="495AA71B" w14:textId="77777777" w:rsidTr="00C35587">
        <w:trPr>
          <w:trHeight w:val="448"/>
          <w:tblHeader/>
          <w:jc w:val="center"/>
        </w:trPr>
        <w:tc>
          <w:tcPr>
            <w:tcW w:w="1799" w:type="dxa"/>
            <w:shd w:val="clear" w:color="auto" w:fill="auto"/>
            <w:tcMar>
              <w:top w:w="0" w:type="dxa"/>
              <w:left w:w="70" w:type="dxa"/>
              <w:bottom w:w="0" w:type="dxa"/>
              <w:right w:w="70" w:type="dxa"/>
            </w:tcMar>
            <w:vAlign w:val="center"/>
          </w:tcPr>
          <w:p w14:paraId="0CF37A0E" w14:textId="77777777" w:rsidR="00A83707" w:rsidRPr="00151068" w:rsidRDefault="00A83707" w:rsidP="00A83707">
            <w:pPr>
              <w:rPr>
                <w:b/>
                <w:sz w:val="22"/>
              </w:rPr>
            </w:pPr>
            <w:r w:rsidRPr="00151068">
              <w:rPr>
                <w:b/>
                <w:sz w:val="22"/>
              </w:rPr>
              <w:t>FAMILIA</w:t>
            </w:r>
          </w:p>
        </w:tc>
        <w:tc>
          <w:tcPr>
            <w:tcW w:w="2635" w:type="dxa"/>
            <w:shd w:val="clear" w:color="auto" w:fill="auto"/>
            <w:tcMar>
              <w:top w:w="0" w:type="dxa"/>
              <w:left w:w="70" w:type="dxa"/>
              <w:bottom w:w="0" w:type="dxa"/>
              <w:right w:w="70" w:type="dxa"/>
            </w:tcMar>
            <w:vAlign w:val="center"/>
          </w:tcPr>
          <w:p w14:paraId="739E314A" w14:textId="77777777" w:rsidR="00A83707" w:rsidRPr="00151068" w:rsidRDefault="00A83707" w:rsidP="00A83707">
            <w:pPr>
              <w:rPr>
                <w:b/>
                <w:sz w:val="22"/>
              </w:rPr>
            </w:pPr>
            <w:r w:rsidRPr="00151068">
              <w:rPr>
                <w:b/>
                <w:sz w:val="22"/>
              </w:rPr>
              <w:t>ESPECIE</w:t>
            </w:r>
          </w:p>
        </w:tc>
        <w:tc>
          <w:tcPr>
            <w:tcW w:w="1738" w:type="dxa"/>
            <w:vAlign w:val="center"/>
          </w:tcPr>
          <w:p w14:paraId="16D5EBA8" w14:textId="77777777" w:rsidR="00A83707" w:rsidRPr="00151068" w:rsidRDefault="00A83707" w:rsidP="00A83707">
            <w:pPr>
              <w:rPr>
                <w:b/>
                <w:sz w:val="22"/>
              </w:rPr>
            </w:pPr>
            <w:r w:rsidRPr="00151068">
              <w:rPr>
                <w:b/>
                <w:sz w:val="22"/>
              </w:rPr>
              <w:t>FAMILIA</w:t>
            </w:r>
          </w:p>
        </w:tc>
        <w:tc>
          <w:tcPr>
            <w:tcW w:w="2693" w:type="dxa"/>
            <w:vAlign w:val="center"/>
          </w:tcPr>
          <w:p w14:paraId="27BE449B" w14:textId="77777777" w:rsidR="00A83707" w:rsidRPr="00151068" w:rsidRDefault="00A83707" w:rsidP="00A83707">
            <w:pPr>
              <w:rPr>
                <w:b/>
                <w:sz w:val="22"/>
              </w:rPr>
            </w:pPr>
            <w:r w:rsidRPr="00151068">
              <w:rPr>
                <w:b/>
                <w:sz w:val="22"/>
              </w:rPr>
              <w:t>ESPECIE</w:t>
            </w:r>
          </w:p>
        </w:tc>
      </w:tr>
      <w:tr w:rsidR="00A83707" w:rsidRPr="00151068" w14:paraId="690DE671" w14:textId="77777777" w:rsidTr="00C35587">
        <w:trPr>
          <w:trHeight w:val="255"/>
          <w:jc w:val="center"/>
        </w:trPr>
        <w:tc>
          <w:tcPr>
            <w:tcW w:w="1799" w:type="dxa"/>
            <w:shd w:val="clear" w:color="auto" w:fill="auto"/>
            <w:tcMar>
              <w:top w:w="0" w:type="dxa"/>
              <w:left w:w="70" w:type="dxa"/>
              <w:bottom w:w="0" w:type="dxa"/>
              <w:right w:w="70" w:type="dxa"/>
            </w:tcMar>
            <w:vAlign w:val="center"/>
          </w:tcPr>
          <w:p w14:paraId="35C98483" w14:textId="77777777" w:rsidR="00A83707" w:rsidRPr="00151068" w:rsidRDefault="00A83707" w:rsidP="00A83707">
            <w:pPr>
              <w:rPr>
                <w:sz w:val="22"/>
              </w:rPr>
            </w:pPr>
            <w:r w:rsidRPr="00151068">
              <w:rPr>
                <w:sz w:val="22"/>
              </w:rPr>
              <w:t>Agoutidae</w:t>
            </w:r>
          </w:p>
        </w:tc>
        <w:tc>
          <w:tcPr>
            <w:tcW w:w="2635" w:type="dxa"/>
            <w:shd w:val="clear" w:color="auto" w:fill="auto"/>
            <w:tcMar>
              <w:top w:w="0" w:type="dxa"/>
              <w:left w:w="70" w:type="dxa"/>
              <w:bottom w:w="0" w:type="dxa"/>
              <w:right w:w="70" w:type="dxa"/>
            </w:tcMar>
            <w:vAlign w:val="center"/>
          </w:tcPr>
          <w:p w14:paraId="0EED56EE" w14:textId="77777777" w:rsidR="00A83707" w:rsidRPr="00151068" w:rsidRDefault="00A83707" w:rsidP="00A83707">
            <w:pPr>
              <w:rPr>
                <w:i/>
                <w:sz w:val="22"/>
              </w:rPr>
            </w:pPr>
            <w:r w:rsidRPr="00151068">
              <w:rPr>
                <w:i/>
                <w:sz w:val="22"/>
              </w:rPr>
              <w:t>Agouti paca</w:t>
            </w:r>
          </w:p>
        </w:tc>
        <w:tc>
          <w:tcPr>
            <w:tcW w:w="1738" w:type="dxa"/>
            <w:vAlign w:val="center"/>
          </w:tcPr>
          <w:p w14:paraId="422CAAEC" w14:textId="77777777" w:rsidR="00A83707" w:rsidRPr="00151068" w:rsidRDefault="00A83707" w:rsidP="00A83707">
            <w:pPr>
              <w:rPr>
                <w:sz w:val="22"/>
              </w:rPr>
            </w:pPr>
            <w:r w:rsidRPr="00151068">
              <w:rPr>
                <w:sz w:val="22"/>
              </w:rPr>
              <w:t>Muridae</w:t>
            </w:r>
          </w:p>
        </w:tc>
        <w:tc>
          <w:tcPr>
            <w:tcW w:w="2693" w:type="dxa"/>
            <w:vAlign w:val="center"/>
          </w:tcPr>
          <w:p w14:paraId="46A5FDFE" w14:textId="77777777" w:rsidR="00A83707" w:rsidRPr="00151068" w:rsidRDefault="00A83707" w:rsidP="00A83707">
            <w:pPr>
              <w:rPr>
                <w:i/>
                <w:sz w:val="22"/>
              </w:rPr>
            </w:pPr>
            <w:r w:rsidRPr="00151068">
              <w:rPr>
                <w:i/>
                <w:sz w:val="22"/>
              </w:rPr>
              <w:t>Oecomys concolor</w:t>
            </w:r>
          </w:p>
        </w:tc>
      </w:tr>
      <w:tr w:rsidR="00A83707" w:rsidRPr="00151068" w14:paraId="17F720B7" w14:textId="77777777" w:rsidTr="00C35587">
        <w:trPr>
          <w:trHeight w:val="255"/>
          <w:jc w:val="center"/>
        </w:trPr>
        <w:tc>
          <w:tcPr>
            <w:tcW w:w="1799" w:type="dxa"/>
            <w:shd w:val="clear" w:color="auto" w:fill="auto"/>
            <w:tcMar>
              <w:top w:w="0" w:type="dxa"/>
              <w:left w:w="70" w:type="dxa"/>
              <w:bottom w:w="0" w:type="dxa"/>
              <w:right w:w="70" w:type="dxa"/>
            </w:tcMar>
            <w:vAlign w:val="center"/>
          </w:tcPr>
          <w:p w14:paraId="554E6FD7" w14:textId="77777777" w:rsidR="00A83707" w:rsidRPr="00151068" w:rsidRDefault="00A83707" w:rsidP="00A83707">
            <w:pPr>
              <w:rPr>
                <w:sz w:val="22"/>
              </w:rPr>
            </w:pPr>
            <w:r w:rsidRPr="00151068">
              <w:rPr>
                <w:sz w:val="22"/>
              </w:rPr>
              <w:t>Aotidae</w:t>
            </w:r>
          </w:p>
        </w:tc>
        <w:tc>
          <w:tcPr>
            <w:tcW w:w="2635" w:type="dxa"/>
            <w:shd w:val="clear" w:color="auto" w:fill="auto"/>
            <w:tcMar>
              <w:top w:w="0" w:type="dxa"/>
              <w:left w:w="70" w:type="dxa"/>
              <w:bottom w:w="0" w:type="dxa"/>
              <w:right w:w="70" w:type="dxa"/>
            </w:tcMar>
            <w:vAlign w:val="center"/>
          </w:tcPr>
          <w:p w14:paraId="3D256F6F" w14:textId="77777777" w:rsidR="00A83707" w:rsidRPr="00151068" w:rsidRDefault="00A83707" w:rsidP="00A83707">
            <w:pPr>
              <w:rPr>
                <w:i/>
                <w:sz w:val="22"/>
              </w:rPr>
            </w:pPr>
            <w:r w:rsidRPr="00151068">
              <w:rPr>
                <w:i/>
                <w:sz w:val="22"/>
              </w:rPr>
              <w:t>Aotus lemurinus</w:t>
            </w:r>
          </w:p>
        </w:tc>
        <w:tc>
          <w:tcPr>
            <w:tcW w:w="1738" w:type="dxa"/>
            <w:vMerge w:val="restart"/>
            <w:vAlign w:val="center"/>
          </w:tcPr>
          <w:p w14:paraId="6030D77B" w14:textId="77777777" w:rsidR="00A83707" w:rsidRPr="00151068" w:rsidRDefault="00A83707" w:rsidP="00A83707">
            <w:pPr>
              <w:rPr>
                <w:sz w:val="22"/>
              </w:rPr>
            </w:pPr>
            <w:r w:rsidRPr="00151068">
              <w:rPr>
                <w:sz w:val="22"/>
              </w:rPr>
              <w:t>Mustelidae</w:t>
            </w:r>
          </w:p>
        </w:tc>
        <w:tc>
          <w:tcPr>
            <w:tcW w:w="2693" w:type="dxa"/>
            <w:vAlign w:val="center"/>
          </w:tcPr>
          <w:p w14:paraId="4CC76193" w14:textId="77777777" w:rsidR="00A83707" w:rsidRPr="00151068" w:rsidRDefault="00A83707" w:rsidP="00A83707">
            <w:pPr>
              <w:rPr>
                <w:i/>
                <w:sz w:val="22"/>
              </w:rPr>
            </w:pPr>
            <w:r w:rsidRPr="00151068">
              <w:rPr>
                <w:i/>
                <w:sz w:val="22"/>
              </w:rPr>
              <w:t>Lontra longicuadis</w:t>
            </w:r>
          </w:p>
        </w:tc>
      </w:tr>
      <w:tr w:rsidR="00A83707" w:rsidRPr="00151068" w14:paraId="0537F01A" w14:textId="77777777" w:rsidTr="00C35587">
        <w:trPr>
          <w:trHeight w:val="255"/>
          <w:jc w:val="center"/>
        </w:trPr>
        <w:tc>
          <w:tcPr>
            <w:tcW w:w="1799" w:type="dxa"/>
            <w:shd w:val="clear" w:color="auto" w:fill="auto"/>
            <w:tcMar>
              <w:top w:w="0" w:type="dxa"/>
              <w:left w:w="70" w:type="dxa"/>
              <w:bottom w:w="0" w:type="dxa"/>
              <w:right w:w="70" w:type="dxa"/>
            </w:tcMar>
            <w:vAlign w:val="center"/>
          </w:tcPr>
          <w:p w14:paraId="7EAEDDED" w14:textId="77777777" w:rsidR="00A83707" w:rsidRPr="00151068" w:rsidRDefault="00A83707" w:rsidP="00A83707">
            <w:pPr>
              <w:rPr>
                <w:sz w:val="22"/>
              </w:rPr>
            </w:pPr>
            <w:r w:rsidRPr="00151068">
              <w:rPr>
                <w:sz w:val="22"/>
              </w:rPr>
              <w:t>Bradypodidae</w:t>
            </w:r>
          </w:p>
        </w:tc>
        <w:tc>
          <w:tcPr>
            <w:tcW w:w="2635" w:type="dxa"/>
            <w:shd w:val="clear" w:color="auto" w:fill="auto"/>
            <w:tcMar>
              <w:top w:w="0" w:type="dxa"/>
              <w:left w:w="70" w:type="dxa"/>
              <w:bottom w:w="0" w:type="dxa"/>
              <w:right w:w="70" w:type="dxa"/>
            </w:tcMar>
            <w:vAlign w:val="center"/>
          </w:tcPr>
          <w:p w14:paraId="1584B7F3" w14:textId="77777777" w:rsidR="00A83707" w:rsidRPr="00151068" w:rsidRDefault="00A83707" w:rsidP="00A83707">
            <w:pPr>
              <w:rPr>
                <w:i/>
                <w:sz w:val="22"/>
              </w:rPr>
            </w:pPr>
            <w:r w:rsidRPr="00151068">
              <w:rPr>
                <w:i/>
                <w:sz w:val="22"/>
              </w:rPr>
              <w:t>Bradypus variegatus</w:t>
            </w:r>
          </w:p>
        </w:tc>
        <w:tc>
          <w:tcPr>
            <w:tcW w:w="1738" w:type="dxa"/>
            <w:vMerge/>
            <w:vAlign w:val="center"/>
          </w:tcPr>
          <w:p w14:paraId="1F9199A8" w14:textId="77777777" w:rsidR="00A83707" w:rsidRPr="00151068" w:rsidRDefault="00A83707" w:rsidP="00A83707">
            <w:pPr>
              <w:rPr>
                <w:sz w:val="22"/>
              </w:rPr>
            </w:pPr>
          </w:p>
        </w:tc>
        <w:tc>
          <w:tcPr>
            <w:tcW w:w="2693" w:type="dxa"/>
            <w:vAlign w:val="center"/>
          </w:tcPr>
          <w:p w14:paraId="2FC0743C" w14:textId="77777777" w:rsidR="00A83707" w:rsidRPr="00151068" w:rsidRDefault="00A83707" w:rsidP="00A83707">
            <w:pPr>
              <w:rPr>
                <w:i/>
                <w:sz w:val="22"/>
              </w:rPr>
            </w:pPr>
            <w:r w:rsidRPr="00151068">
              <w:rPr>
                <w:i/>
                <w:sz w:val="22"/>
              </w:rPr>
              <w:t>Galictis vittata</w:t>
            </w:r>
          </w:p>
        </w:tc>
      </w:tr>
      <w:tr w:rsidR="00A83707" w:rsidRPr="00151068" w14:paraId="2D415F51" w14:textId="77777777" w:rsidTr="00C35587">
        <w:trPr>
          <w:trHeight w:val="255"/>
          <w:jc w:val="center"/>
        </w:trPr>
        <w:tc>
          <w:tcPr>
            <w:tcW w:w="1799" w:type="dxa"/>
            <w:shd w:val="clear" w:color="auto" w:fill="auto"/>
            <w:tcMar>
              <w:top w:w="0" w:type="dxa"/>
              <w:left w:w="70" w:type="dxa"/>
              <w:bottom w:w="0" w:type="dxa"/>
              <w:right w:w="70" w:type="dxa"/>
            </w:tcMar>
            <w:vAlign w:val="center"/>
          </w:tcPr>
          <w:p w14:paraId="4E02C1CD" w14:textId="77777777" w:rsidR="00A83707" w:rsidRPr="00151068" w:rsidRDefault="00A83707" w:rsidP="00A83707">
            <w:pPr>
              <w:rPr>
                <w:sz w:val="22"/>
                <w:lang w:val="en-US"/>
              </w:rPr>
            </w:pPr>
            <w:r w:rsidRPr="00151068">
              <w:rPr>
                <w:sz w:val="22"/>
                <w:lang w:val="en-US"/>
              </w:rPr>
              <w:t>Callitrichidae</w:t>
            </w:r>
          </w:p>
        </w:tc>
        <w:tc>
          <w:tcPr>
            <w:tcW w:w="2635" w:type="dxa"/>
            <w:shd w:val="clear" w:color="auto" w:fill="auto"/>
            <w:tcMar>
              <w:top w:w="0" w:type="dxa"/>
              <w:left w:w="70" w:type="dxa"/>
              <w:bottom w:w="0" w:type="dxa"/>
              <w:right w:w="70" w:type="dxa"/>
            </w:tcMar>
            <w:vAlign w:val="center"/>
          </w:tcPr>
          <w:p w14:paraId="5AD1C3B1" w14:textId="77777777" w:rsidR="00A83707" w:rsidRPr="00151068" w:rsidRDefault="00A83707" w:rsidP="00A83707">
            <w:pPr>
              <w:rPr>
                <w:i/>
                <w:sz w:val="22"/>
              </w:rPr>
            </w:pPr>
            <w:r w:rsidRPr="00151068">
              <w:rPr>
                <w:i/>
                <w:sz w:val="22"/>
              </w:rPr>
              <w:t>Saguinus oedipus</w:t>
            </w:r>
          </w:p>
        </w:tc>
        <w:tc>
          <w:tcPr>
            <w:tcW w:w="1738" w:type="dxa"/>
            <w:vAlign w:val="center"/>
          </w:tcPr>
          <w:p w14:paraId="3C4D3E8F" w14:textId="77777777" w:rsidR="00A83707" w:rsidRPr="00151068" w:rsidRDefault="00A83707" w:rsidP="00A83707">
            <w:pPr>
              <w:rPr>
                <w:sz w:val="22"/>
              </w:rPr>
            </w:pPr>
            <w:r w:rsidRPr="00151068">
              <w:rPr>
                <w:sz w:val="22"/>
              </w:rPr>
              <w:t>Myrmecophagidae</w:t>
            </w:r>
          </w:p>
        </w:tc>
        <w:tc>
          <w:tcPr>
            <w:tcW w:w="2693" w:type="dxa"/>
            <w:vAlign w:val="center"/>
          </w:tcPr>
          <w:p w14:paraId="7A65C4F2" w14:textId="77777777" w:rsidR="00A83707" w:rsidRPr="00151068" w:rsidRDefault="00A83707" w:rsidP="00A83707">
            <w:pPr>
              <w:rPr>
                <w:i/>
                <w:sz w:val="22"/>
              </w:rPr>
            </w:pPr>
            <w:r w:rsidRPr="00151068">
              <w:rPr>
                <w:i/>
                <w:sz w:val="22"/>
              </w:rPr>
              <w:t>Tamandua mexicana</w:t>
            </w:r>
          </w:p>
        </w:tc>
      </w:tr>
      <w:tr w:rsidR="00A83707" w:rsidRPr="00151068" w14:paraId="7D59AEBE"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3FF27361" w14:textId="77777777" w:rsidR="00A83707" w:rsidRPr="00151068" w:rsidRDefault="00A83707" w:rsidP="00A83707">
            <w:pPr>
              <w:rPr>
                <w:sz w:val="22"/>
              </w:rPr>
            </w:pPr>
            <w:r w:rsidRPr="00151068">
              <w:rPr>
                <w:sz w:val="22"/>
              </w:rPr>
              <w:t>Canidae</w:t>
            </w:r>
          </w:p>
        </w:tc>
        <w:tc>
          <w:tcPr>
            <w:tcW w:w="2635" w:type="dxa"/>
            <w:shd w:val="clear" w:color="auto" w:fill="auto"/>
            <w:tcMar>
              <w:top w:w="0" w:type="dxa"/>
              <w:left w:w="70" w:type="dxa"/>
              <w:bottom w:w="0" w:type="dxa"/>
              <w:right w:w="70" w:type="dxa"/>
            </w:tcMar>
            <w:vAlign w:val="center"/>
          </w:tcPr>
          <w:p w14:paraId="5341189E" w14:textId="77777777" w:rsidR="00A83707" w:rsidRPr="00151068" w:rsidRDefault="00A83707" w:rsidP="00A83707">
            <w:pPr>
              <w:rPr>
                <w:i/>
                <w:sz w:val="22"/>
              </w:rPr>
            </w:pPr>
            <w:r w:rsidRPr="00151068">
              <w:rPr>
                <w:i/>
                <w:sz w:val="22"/>
              </w:rPr>
              <w:t>Cerdocyon thous aquilus</w:t>
            </w:r>
          </w:p>
        </w:tc>
        <w:tc>
          <w:tcPr>
            <w:tcW w:w="1738" w:type="dxa"/>
            <w:vMerge w:val="restart"/>
            <w:vAlign w:val="center"/>
          </w:tcPr>
          <w:p w14:paraId="035A5113" w14:textId="77777777" w:rsidR="00A83707" w:rsidRPr="00151068" w:rsidRDefault="00A83707" w:rsidP="00A83707">
            <w:pPr>
              <w:rPr>
                <w:sz w:val="22"/>
              </w:rPr>
            </w:pPr>
            <w:r w:rsidRPr="00151068">
              <w:rPr>
                <w:sz w:val="22"/>
              </w:rPr>
              <w:t>Noctilionidae</w:t>
            </w:r>
          </w:p>
        </w:tc>
        <w:tc>
          <w:tcPr>
            <w:tcW w:w="2693" w:type="dxa"/>
            <w:vAlign w:val="center"/>
          </w:tcPr>
          <w:p w14:paraId="3AE4FA0E" w14:textId="77777777" w:rsidR="00A83707" w:rsidRPr="00151068" w:rsidRDefault="00A83707" w:rsidP="00A83707">
            <w:pPr>
              <w:rPr>
                <w:i/>
                <w:sz w:val="22"/>
              </w:rPr>
            </w:pPr>
            <w:r w:rsidRPr="00151068">
              <w:rPr>
                <w:i/>
                <w:sz w:val="22"/>
              </w:rPr>
              <w:t>Noctilio albiventris</w:t>
            </w:r>
          </w:p>
        </w:tc>
      </w:tr>
      <w:tr w:rsidR="00A83707" w:rsidRPr="00151068" w14:paraId="1ACCFE68"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7491B00C"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141BB479" w14:textId="77777777" w:rsidR="00A83707" w:rsidRPr="00151068" w:rsidRDefault="00A83707" w:rsidP="00A83707">
            <w:pPr>
              <w:rPr>
                <w:i/>
                <w:sz w:val="22"/>
              </w:rPr>
            </w:pPr>
            <w:r w:rsidRPr="00151068">
              <w:rPr>
                <w:i/>
                <w:sz w:val="22"/>
              </w:rPr>
              <w:t>Speothos venaticus</w:t>
            </w:r>
          </w:p>
        </w:tc>
        <w:tc>
          <w:tcPr>
            <w:tcW w:w="1738" w:type="dxa"/>
            <w:vMerge/>
            <w:vAlign w:val="center"/>
          </w:tcPr>
          <w:p w14:paraId="05E74008" w14:textId="77777777" w:rsidR="00A83707" w:rsidRPr="00151068" w:rsidRDefault="00A83707" w:rsidP="00A83707">
            <w:pPr>
              <w:rPr>
                <w:sz w:val="22"/>
              </w:rPr>
            </w:pPr>
          </w:p>
        </w:tc>
        <w:tc>
          <w:tcPr>
            <w:tcW w:w="2693" w:type="dxa"/>
            <w:vAlign w:val="center"/>
          </w:tcPr>
          <w:p w14:paraId="13901D9E" w14:textId="77777777" w:rsidR="00A83707" w:rsidRPr="00151068" w:rsidRDefault="00A83707" w:rsidP="00A83707">
            <w:pPr>
              <w:rPr>
                <w:i/>
                <w:sz w:val="22"/>
              </w:rPr>
            </w:pPr>
            <w:r w:rsidRPr="00151068">
              <w:rPr>
                <w:i/>
                <w:sz w:val="22"/>
              </w:rPr>
              <w:t>Noctilio leporinus</w:t>
            </w:r>
          </w:p>
        </w:tc>
      </w:tr>
      <w:tr w:rsidR="00A83707" w:rsidRPr="00151068" w14:paraId="7C8495BE"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4548A49D" w14:textId="77777777" w:rsidR="00A83707" w:rsidRPr="00151068" w:rsidRDefault="00A83707" w:rsidP="00A83707">
            <w:pPr>
              <w:rPr>
                <w:sz w:val="22"/>
              </w:rPr>
            </w:pPr>
            <w:r w:rsidRPr="00151068">
              <w:rPr>
                <w:sz w:val="22"/>
              </w:rPr>
              <w:t>Cebidae</w:t>
            </w:r>
          </w:p>
        </w:tc>
        <w:tc>
          <w:tcPr>
            <w:tcW w:w="2635" w:type="dxa"/>
            <w:shd w:val="clear" w:color="auto" w:fill="auto"/>
            <w:tcMar>
              <w:top w:w="0" w:type="dxa"/>
              <w:left w:w="70" w:type="dxa"/>
              <w:bottom w:w="0" w:type="dxa"/>
              <w:right w:w="70" w:type="dxa"/>
            </w:tcMar>
            <w:vAlign w:val="center"/>
          </w:tcPr>
          <w:p w14:paraId="0EDFE3CB" w14:textId="77777777" w:rsidR="00A83707" w:rsidRPr="00151068" w:rsidRDefault="00A83707" w:rsidP="00A83707">
            <w:pPr>
              <w:rPr>
                <w:i/>
                <w:sz w:val="22"/>
              </w:rPr>
            </w:pPr>
            <w:r w:rsidRPr="00151068">
              <w:rPr>
                <w:i/>
                <w:sz w:val="22"/>
              </w:rPr>
              <w:t>Alouatta seniculus</w:t>
            </w:r>
          </w:p>
        </w:tc>
        <w:tc>
          <w:tcPr>
            <w:tcW w:w="1738" w:type="dxa"/>
            <w:vMerge w:val="restart"/>
            <w:vAlign w:val="center"/>
          </w:tcPr>
          <w:p w14:paraId="3E32A489" w14:textId="77777777" w:rsidR="00A83707" w:rsidRPr="00151068" w:rsidRDefault="00A83707" w:rsidP="00A83707">
            <w:pPr>
              <w:rPr>
                <w:sz w:val="22"/>
                <w:lang w:val="en-US"/>
              </w:rPr>
            </w:pPr>
            <w:r w:rsidRPr="00151068">
              <w:rPr>
                <w:sz w:val="22"/>
                <w:lang w:val="en-US"/>
              </w:rPr>
              <w:t>Phyllostomidae</w:t>
            </w:r>
          </w:p>
        </w:tc>
        <w:tc>
          <w:tcPr>
            <w:tcW w:w="2693" w:type="dxa"/>
            <w:vAlign w:val="center"/>
          </w:tcPr>
          <w:p w14:paraId="37DEE1AE" w14:textId="77777777" w:rsidR="00A83707" w:rsidRPr="00151068" w:rsidRDefault="00A83707" w:rsidP="00A83707">
            <w:pPr>
              <w:rPr>
                <w:i/>
                <w:sz w:val="22"/>
              </w:rPr>
            </w:pPr>
            <w:r w:rsidRPr="00151068">
              <w:rPr>
                <w:i/>
                <w:sz w:val="22"/>
              </w:rPr>
              <w:t>Glossophaga longirostris</w:t>
            </w:r>
          </w:p>
        </w:tc>
      </w:tr>
      <w:tr w:rsidR="00A83707" w:rsidRPr="00151068" w14:paraId="51F62B56"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05718972" w14:textId="77777777" w:rsidR="00A83707" w:rsidRPr="00151068" w:rsidRDefault="00A83707" w:rsidP="00A83707">
            <w:pPr>
              <w:rPr>
                <w:sz w:val="22"/>
              </w:rPr>
            </w:pPr>
          </w:p>
        </w:tc>
        <w:tc>
          <w:tcPr>
            <w:tcW w:w="2635" w:type="dxa"/>
            <w:shd w:val="clear" w:color="auto" w:fill="auto"/>
            <w:tcMar>
              <w:top w:w="0" w:type="dxa"/>
              <w:left w:w="70" w:type="dxa"/>
              <w:bottom w:w="0" w:type="dxa"/>
              <w:right w:w="70" w:type="dxa"/>
            </w:tcMar>
            <w:vAlign w:val="center"/>
          </w:tcPr>
          <w:p w14:paraId="6FB291C9" w14:textId="77777777" w:rsidR="00A83707" w:rsidRPr="00151068" w:rsidRDefault="00A83707" w:rsidP="00A83707">
            <w:pPr>
              <w:rPr>
                <w:i/>
                <w:sz w:val="22"/>
              </w:rPr>
            </w:pPr>
            <w:r w:rsidRPr="00151068">
              <w:rPr>
                <w:i/>
                <w:sz w:val="22"/>
              </w:rPr>
              <w:t>Cebus albifrons</w:t>
            </w:r>
          </w:p>
        </w:tc>
        <w:tc>
          <w:tcPr>
            <w:tcW w:w="1738" w:type="dxa"/>
            <w:vMerge/>
            <w:vAlign w:val="center"/>
          </w:tcPr>
          <w:p w14:paraId="308FAEC7" w14:textId="77777777" w:rsidR="00A83707" w:rsidRPr="00151068" w:rsidRDefault="00A83707" w:rsidP="00A83707">
            <w:pPr>
              <w:rPr>
                <w:sz w:val="22"/>
              </w:rPr>
            </w:pPr>
          </w:p>
        </w:tc>
        <w:tc>
          <w:tcPr>
            <w:tcW w:w="2693" w:type="dxa"/>
            <w:vAlign w:val="center"/>
          </w:tcPr>
          <w:p w14:paraId="1330CB5B" w14:textId="77777777" w:rsidR="00A83707" w:rsidRPr="00151068" w:rsidRDefault="00A83707" w:rsidP="00A83707">
            <w:pPr>
              <w:rPr>
                <w:i/>
                <w:sz w:val="22"/>
              </w:rPr>
            </w:pPr>
            <w:r w:rsidRPr="00151068">
              <w:rPr>
                <w:i/>
                <w:sz w:val="22"/>
              </w:rPr>
              <w:t>Artibeus lituratus</w:t>
            </w:r>
          </w:p>
        </w:tc>
      </w:tr>
      <w:tr w:rsidR="00A83707" w:rsidRPr="00151068" w14:paraId="2E5D6E7C"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6BE974CE"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7632F89F" w14:textId="77777777" w:rsidR="00A83707" w:rsidRPr="00151068" w:rsidRDefault="00A83707" w:rsidP="00A83707">
            <w:pPr>
              <w:rPr>
                <w:i/>
                <w:sz w:val="22"/>
              </w:rPr>
            </w:pPr>
            <w:r w:rsidRPr="00151068">
              <w:rPr>
                <w:i/>
                <w:sz w:val="22"/>
              </w:rPr>
              <w:t>Aotus trivirgatus</w:t>
            </w:r>
          </w:p>
        </w:tc>
        <w:tc>
          <w:tcPr>
            <w:tcW w:w="1738" w:type="dxa"/>
            <w:vMerge/>
            <w:vAlign w:val="center"/>
          </w:tcPr>
          <w:p w14:paraId="1C78DA49" w14:textId="77777777" w:rsidR="00A83707" w:rsidRPr="00151068" w:rsidRDefault="00A83707" w:rsidP="00A83707">
            <w:pPr>
              <w:rPr>
                <w:sz w:val="22"/>
              </w:rPr>
            </w:pPr>
          </w:p>
        </w:tc>
        <w:tc>
          <w:tcPr>
            <w:tcW w:w="2693" w:type="dxa"/>
            <w:vAlign w:val="center"/>
          </w:tcPr>
          <w:p w14:paraId="635AD2FF" w14:textId="77777777" w:rsidR="00A83707" w:rsidRPr="00151068" w:rsidRDefault="00A83707" w:rsidP="00A83707">
            <w:pPr>
              <w:rPr>
                <w:i/>
                <w:sz w:val="22"/>
              </w:rPr>
            </w:pPr>
            <w:r w:rsidRPr="00151068">
              <w:rPr>
                <w:i/>
                <w:sz w:val="22"/>
              </w:rPr>
              <w:t>Desmodus rotundus</w:t>
            </w:r>
          </w:p>
        </w:tc>
      </w:tr>
      <w:tr w:rsidR="00A83707" w:rsidRPr="00151068" w14:paraId="53CE17F8"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51644976" w14:textId="77777777" w:rsidR="00A83707" w:rsidRPr="00151068" w:rsidRDefault="00A83707" w:rsidP="00A83707">
            <w:pPr>
              <w:rPr>
                <w:sz w:val="22"/>
                <w:lang w:val="en-US"/>
              </w:rPr>
            </w:pPr>
            <w:r w:rsidRPr="00151068">
              <w:rPr>
                <w:sz w:val="22"/>
                <w:lang w:val="en-US"/>
              </w:rPr>
              <w:t>Cervidae</w:t>
            </w:r>
          </w:p>
        </w:tc>
        <w:tc>
          <w:tcPr>
            <w:tcW w:w="2635" w:type="dxa"/>
            <w:shd w:val="clear" w:color="auto" w:fill="auto"/>
            <w:tcMar>
              <w:top w:w="0" w:type="dxa"/>
              <w:left w:w="70" w:type="dxa"/>
              <w:bottom w:w="0" w:type="dxa"/>
              <w:right w:w="70" w:type="dxa"/>
            </w:tcMar>
            <w:vAlign w:val="center"/>
          </w:tcPr>
          <w:p w14:paraId="0F631979" w14:textId="77777777" w:rsidR="00A83707" w:rsidRPr="00151068" w:rsidRDefault="00A83707" w:rsidP="00A83707">
            <w:pPr>
              <w:rPr>
                <w:i/>
                <w:sz w:val="22"/>
              </w:rPr>
            </w:pPr>
            <w:r w:rsidRPr="00151068">
              <w:rPr>
                <w:i/>
                <w:sz w:val="22"/>
              </w:rPr>
              <w:t>Odocoileus virginianus</w:t>
            </w:r>
          </w:p>
        </w:tc>
        <w:tc>
          <w:tcPr>
            <w:tcW w:w="1738" w:type="dxa"/>
            <w:vMerge/>
            <w:vAlign w:val="center"/>
          </w:tcPr>
          <w:p w14:paraId="67D4F61F" w14:textId="77777777" w:rsidR="00A83707" w:rsidRPr="00151068" w:rsidRDefault="00A83707" w:rsidP="00A83707">
            <w:pPr>
              <w:rPr>
                <w:sz w:val="22"/>
              </w:rPr>
            </w:pPr>
          </w:p>
        </w:tc>
        <w:tc>
          <w:tcPr>
            <w:tcW w:w="2693" w:type="dxa"/>
            <w:vAlign w:val="center"/>
          </w:tcPr>
          <w:p w14:paraId="6FF2E1D2" w14:textId="77777777" w:rsidR="00A83707" w:rsidRPr="00151068" w:rsidRDefault="00A83707" w:rsidP="00A83707">
            <w:pPr>
              <w:rPr>
                <w:i/>
                <w:sz w:val="22"/>
              </w:rPr>
            </w:pPr>
            <w:r w:rsidRPr="00151068">
              <w:rPr>
                <w:i/>
                <w:sz w:val="22"/>
              </w:rPr>
              <w:t>Macrophyllum macrophyllum</w:t>
            </w:r>
          </w:p>
        </w:tc>
      </w:tr>
      <w:tr w:rsidR="00A83707" w:rsidRPr="00151068" w14:paraId="556DE109"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247A677A"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06E079C2" w14:textId="77777777" w:rsidR="00A83707" w:rsidRPr="00151068" w:rsidRDefault="00A83707" w:rsidP="00A83707">
            <w:pPr>
              <w:rPr>
                <w:i/>
                <w:sz w:val="22"/>
              </w:rPr>
            </w:pPr>
            <w:r w:rsidRPr="00151068">
              <w:rPr>
                <w:i/>
                <w:sz w:val="22"/>
              </w:rPr>
              <w:t>Mazama gouazoubira</w:t>
            </w:r>
          </w:p>
        </w:tc>
        <w:tc>
          <w:tcPr>
            <w:tcW w:w="1738" w:type="dxa"/>
            <w:vMerge/>
            <w:vAlign w:val="center"/>
          </w:tcPr>
          <w:p w14:paraId="6CABB10F" w14:textId="77777777" w:rsidR="00A83707" w:rsidRPr="00151068" w:rsidRDefault="00A83707" w:rsidP="00A83707">
            <w:pPr>
              <w:rPr>
                <w:sz w:val="22"/>
              </w:rPr>
            </w:pPr>
          </w:p>
        </w:tc>
        <w:tc>
          <w:tcPr>
            <w:tcW w:w="2693" w:type="dxa"/>
            <w:vAlign w:val="center"/>
          </w:tcPr>
          <w:p w14:paraId="11B48563" w14:textId="77777777" w:rsidR="00A83707" w:rsidRPr="00151068" w:rsidRDefault="00A83707" w:rsidP="00A83707">
            <w:pPr>
              <w:rPr>
                <w:i/>
                <w:sz w:val="22"/>
              </w:rPr>
            </w:pPr>
            <w:r w:rsidRPr="00151068">
              <w:rPr>
                <w:i/>
                <w:sz w:val="22"/>
              </w:rPr>
              <w:t>Micronycteris megalotis</w:t>
            </w:r>
          </w:p>
        </w:tc>
      </w:tr>
      <w:tr w:rsidR="00A83707" w:rsidRPr="00151068" w14:paraId="1BB59547"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735EE757" w14:textId="77777777" w:rsidR="00A83707" w:rsidRPr="00151068" w:rsidRDefault="00A83707" w:rsidP="00A83707">
            <w:pPr>
              <w:rPr>
                <w:sz w:val="22"/>
                <w:lang w:val="en-US"/>
              </w:rPr>
            </w:pPr>
            <w:r w:rsidRPr="00151068">
              <w:rPr>
                <w:sz w:val="22"/>
                <w:lang w:val="en-US"/>
              </w:rPr>
              <w:t>Didelphidae</w:t>
            </w:r>
          </w:p>
        </w:tc>
        <w:tc>
          <w:tcPr>
            <w:tcW w:w="2635" w:type="dxa"/>
            <w:shd w:val="clear" w:color="auto" w:fill="auto"/>
            <w:tcMar>
              <w:top w:w="0" w:type="dxa"/>
              <w:left w:w="70" w:type="dxa"/>
              <w:bottom w:w="0" w:type="dxa"/>
              <w:right w:w="70" w:type="dxa"/>
            </w:tcMar>
            <w:vAlign w:val="center"/>
          </w:tcPr>
          <w:p w14:paraId="1ADDE2FA" w14:textId="77777777" w:rsidR="00A83707" w:rsidRPr="00151068" w:rsidRDefault="00A83707" w:rsidP="00A83707">
            <w:pPr>
              <w:rPr>
                <w:i/>
                <w:sz w:val="22"/>
              </w:rPr>
            </w:pPr>
            <w:r w:rsidRPr="00151068">
              <w:rPr>
                <w:i/>
                <w:sz w:val="22"/>
              </w:rPr>
              <w:t>Didelphis marsupialis</w:t>
            </w:r>
          </w:p>
        </w:tc>
        <w:tc>
          <w:tcPr>
            <w:tcW w:w="1738" w:type="dxa"/>
            <w:vMerge/>
            <w:vAlign w:val="center"/>
          </w:tcPr>
          <w:p w14:paraId="4D5959BA" w14:textId="77777777" w:rsidR="00A83707" w:rsidRPr="00151068" w:rsidRDefault="00A83707" w:rsidP="00A83707">
            <w:pPr>
              <w:rPr>
                <w:sz w:val="22"/>
              </w:rPr>
            </w:pPr>
          </w:p>
        </w:tc>
        <w:tc>
          <w:tcPr>
            <w:tcW w:w="2693" w:type="dxa"/>
            <w:vAlign w:val="center"/>
          </w:tcPr>
          <w:p w14:paraId="77D4044A" w14:textId="77777777" w:rsidR="00A83707" w:rsidRPr="00151068" w:rsidRDefault="00A83707" w:rsidP="00A83707">
            <w:pPr>
              <w:rPr>
                <w:i/>
                <w:sz w:val="22"/>
              </w:rPr>
            </w:pPr>
            <w:r w:rsidRPr="00151068">
              <w:rPr>
                <w:i/>
                <w:sz w:val="22"/>
              </w:rPr>
              <w:t>Mimon crenulatum</w:t>
            </w:r>
          </w:p>
        </w:tc>
      </w:tr>
      <w:tr w:rsidR="00A83707" w:rsidRPr="00151068" w14:paraId="727A4304"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202C8B27"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67E32025" w14:textId="77777777" w:rsidR="00A83707" w:rsidRPr="00151068" w:rsidRDefault="00A83707" w:rsidP="00A83707">
            <w:pPr>
              <w:rPr>
                <w:i/>
                <w:sz w:val="22"/>
              </w:rPr>
            </w:pPr>
            <w:r w:rsidRPr="00151068">
              <w:rPr>
                <w:i/>
                <w:sz w:val="22"/>
              </w:rPr>
              <w:t>Marmosa robinsoni</w:t>
            </w:r>
          </w:p>
        </w:tc>
        <w:tc>
          <w:tcPr>
            <w:tcW w:w="1738" w:type="dxa"/>
            <w:vMerge/>
            <w:vAlign w:val="center"/>
          </w:tcPr>
          <w:p w14:paraId="0F552880" w14:textId="77777777" w:rsidR="00A83707" w:rsidRPr="00151068" w:rsidRDefault="00A83707" w:rsidP="00A83707">
            <w:pPr>
              <w:rPr>
                <w:sz w:val="22"/>
              </w:rPr>
            </w:pPr>
          </w:p>
        </w:tc>
        <w:tc>
          <w:tcPr>
            <w:tcW w:w="2693" w:type="dxa"/>
            <w:vAlign w:val="center"/>
          </w:tcPr>
          <w:p w14:paraId="50FF700B" w14:textId="77777777" w:rsidR="00A83707" w:rsidRPr="00151068" w:rsidRDefault="00A83707" w:rsidP="00A83707">
            <w:pPr>
              <w:rPr>
                <w:i/>
                <w:sz w:val="22"/>
              </w:rPr>
            </w:pPr>
            <w:r w:rsidRPr="00151068">
              <w:rPr>
                <w:i/>
                <w:sz w:val="22"/>
              </w:rPr>
              <w:t>Glossophaga longirostris</w:t>
            </w:r>
          </w:p>
        </w:tc>
      </w:tr>
      <w:tr w:rsidR="00A83707" w:rsidRPr="00151068" w14:paraId="59EAEE93"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5769D54E"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1228FE0F" w14:textId="77777777" w:rsidR="00A83707" w:rsidRPr="00151068" w:rsidRDefault="00A83707" w:rsidP="00A83707">
            <w:pPr>
              <w:rPr>
                <w:i/>
                <w:sz w:val="22"/>
              </w:rPr>
            </w:pPr>
            <w:r w:rsidRPr="00151068">
              <w:rPr>
                <w:i/>
                <w:sz w:val="22"/>
              </w:rPr>
              <w:t>Metachirus nudicaudatus</w:t>
            </w:r>
          </w:p>
        </w:tc>
        <w:tc>
          <w:tcPr>
            <w:tcW w:w="1738" w:type="dxa"/>
            <w:vMerge/>
            <w:vAlign w:val="center"/>
          </w:tcPr>
          <w:p w14:paraId="49A74E6E" w14:textId="77777777" w:rsidR="00A83707" w:rsidRPr="00151068" w:rsidRDefault="00A83707" w:rsidP="00A83707">
            <w:pPr>
              <w:rPr>
                <w:sz w:val="22"/>
              </w:rPr>
            </w:pPr>
          </w:p>
        </w:tc>
        <w:tc>
          <w:tcPr>
            <w:tcW w:w="2693" w:type="dxa"/>
            <w:vAlign w:val="center"/>
          </w:tcPr>
          <w:p w14:paraId="3278A8A7" w14:textId="77777777" w:rsidR="00A83707" w:rsidRPr="00151068" w:rsidRDefault="00A83707" w:rsidP="00A83707">
            <w:pPr>
              <w:rPr>
                <w:i/>
                <w:sz w:val="22"/>
              </w:rPr>
            </w:pPr>
            <w:r w:rsidRPr="00151068">
              <w:rPr>
                <w:i/>
                <w:sz w:val="22"/>
              </w:rPr>
              <w:t>Glossophaga soricina</w:t>
            </w:r>
          </w:p>
        </w:tc>
      </w:tr>
      <w:tr w:rsidR="00A83707" w:rsidRPr="00151068" w14:paraId="114BD8C8"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24CF6A6D" w14:textId="77777777" w:rsidR="00A83707" w:rsidRPr="00151068" w:rsidRDefault="00A83707" w:rsidP="00A83707">
            <w:pPr>
              <w:rPr>
                <w:sz w:val="22"/>
                <w:lang w:val="en-US"/>
              </w:rPr>
            </w:pPr>
            <w:r w:rsidRPr="00151068">
              <w:rPr>
                <w:sz w:val="22"/>
                <w:lang w:val="en-US"/>
              </w:rPr>
              <w:t>Emballonuridae</w:t>
            </w:r>
          </w:p>
        </w:tc>
        <w:tc>
          <w:tcPr>
            <w:tcW w:w="2635" w:type="dxa"/>
            <w:shd w:val="clear" w:color="auto" w:fill="auto"/>
            <w:tcMar>
              <w:top w:w="0" w:type="dxa"/>
              <w:left w:w="70" w:type="dxa"/>
              <w:bottom w:w="0" w:type="dxa"/>
              <w:right w:w="70" w:type="dxa"/>
            </w:tcMar>
            <w:vAlign w:val="center"/>
          </w:tcPr>
          <w:p w14:paraId="44329617" w14:textId="77777777" w:rsidR="00A83707" w:rsidRPr="00151068" w:rsidRDefault="00A83707" w:rsidP="00A83707">
            <w:pPr>
              <w:rPr>
                <w:i/>
                <w:sz w:val="22"/>
              </w:rPr>
            </w:pPr>
            <w:r w:rsidRPr="00151068">
              <w:rPr>
                <w:i/>
                <w:sz w:val="22"/>
              </w:rPr>
              <w:t>Rhynchonycteris naso</w:t>
            </w:r>
          </w:p>
        </w:tc>
        <w:tc>
          <w:tcPr>
            <w:tcW w:w="1738" w:type="dxa"/>
            <w:vMerge/>
            <w:vAlign w:val="center"/>
          </w:tcPr>
          <w:p w14:paraId="63B4B690" w14:textId="77777777" w:rsidR="00A83707" w:rsidRPr="00151068" w:rsidRDefault="00A83707" w:rsidP="00A83707">
            <w:pPr>
              <w:rPr>
                <w:sz w:val="22"/>
              </w:rPr>
            </w:pPr>
          </w:p>
        </w:tc>
        <w:tc>
          <w:tcPr>
            <w:tcW w:w="2693" w:type="dxa"/>
            <w:vAlign w:val="center"/>
          </w:tcPr>
          <w:p w14:paraId="26CC93B9" w14:textId="77777777" w:rsidR="00A83707" w:rsidRPr="00151068" w:rsidRDefault="00A83707" w:rsidP="00A83707">
            <w:pPr>
              <w:rPr>
                <w:i/>
                <w:sz w:val="22"/>
              </w:rPr>
            </w:pPr>
            <w:r w:rsidRPr="00151068">
              <w:rPr>
                <w:i/>
                <w:sz w:val="22"/>
              </w:rPr>
              <w:t>Carollia perspicillata</w:t>
            </w:r>
          </w:p>
        </w:tc>
      </w:tr>
      <w:tr w:rsidR="00A83707" w:rsidRPr="00151068" w14:paraId="1B1F37BB"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25C82974"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0AEB14D8" w14:textId="77777777" w:rsidR="00A83707" w:rsidRPr="00151068" w:rsidRDefault="00A83707" w:rsidP="00A83707">
            <w:pPr>
              <w:rPr>
                <w:i/>
                <w:sz w:val="22"/>
              </w:rPr>
            </w:pPr>
            <w:r w:rsidRPr="00151068">
              <w:rPr>
                <w:i/>
                <w:sz w:val="22"/>
              </w:rPr>
              <w:t>Saccopteryx bilineata</w:t>
            </w:r>
          </w:p>
        </w:tc>
        <w:tc>
          <w:tcPr>
            <w:tcW w:w="1738" w:type="dxa"/>
            <w:vMerge/>
            <w:vAlign w:val="center"/>
          </w:tcPr>
          <w:p w14:paraId="778B63CE" w14:textId="77777777" w:rsidR="00A83707" w:rsidRPr="00151068" w:rsidRDefault="00A83707" w:rsidP="00A83707">
            <w:pPr>
              <w:rPr>
                <w:sz w:val="22"/>
              </w:rPr>
            </w:pPr>
          </w:p>
        </w:tc>
        <w:tc>
          <w:tcPr>
            <w:tcW w:w="2693" w:type="dxa"/>
            <w:vAlign w:val="center"/>
          </w:tcPr>
          <w:p w14:paraId="3980BEA9" w14:textId="77777777" w:rsidR="00A83707" w:rsidRPr="00151068" w:rsidRDefault="00A83707" w:rsidP="00A83707">
            <w:pPr>
              <w:rPr>
                <w:i/>
                <w:sz w:val="22"/>
              </w:rPr>
            </w:pPr>
            <w:r w:rsidRPr="00151068">
              <w:rPr>
                <w:i/>
                <w:sz w:val="22"/>
              </w:rPr>
              <w:t>Artibeus jamaicensis</w:t>
            </w:r>
          </w:p>
        </w:tc>
      </w:tr>
      <w:tr w:rsidR="00A83707" w:rsidRPr="00151068" w14:paraId="699E21F0"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17A9CEB6"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686BE46C" w14:textId="77777777" w:rsidR="00A83707" w:rsidRPr="00151068" w:rsidRDefault="00A83707" w:rsidP="00A83707">
            <w:pPr>
              <w:rPr>
                <w:i/>
                <w:sz w:val="22"/>
              </w:rPr>
            </w:pPr>
            <w:r w:rsidRPr="00151068">
              <w:rPr>
                <w:i/>
                <w:sz w:val="22"/>
              </w:rPr>
              <w:t>Saccopteryx canescens</w:t>
            </w:r>
          </w:p>
        </w:tc>
        <w:tc>
          <w:tcPr>
            <w:tcW w:w="1738" w:type="dxa"/>
            <w:vMerge/>
            <w:vAlign w:val="center"/>
          </w:tcPr>
          <w:p w14:paraId="0E26E7F1" w14:textId="77777777" w:rsidR="00A83707" w:rsidRPr="00151068" w:rsidRDefault="00A83707" w:rsidP="00A83707">
            <w:pPr>
              <w:rPr>
                <w:sz w:val="22"/>
              </w:rPr>
            </w:pPr>
          </w:p>
        </w:tc>
        <w:tc>
          <w:tcPr>
            <w:tcW w:w="2693" w:type="dxa"/>
            <w:vAlign w:val="center"/>
          </w:tcPr>
          <w:p w14:paraId="059CC0D3" w14:textId="77777777" w:rsidR="00A83707" w:rsidRPr="00151068" w:rsidRDefault="00A83707" w:rsidP="00A83707">
            <w:pPr>
              <w:rPr>
                <w:i/>
                <w:sz w:val="22"/>
              </w:rPr>
            </w:pPr>
            <w:r w:rsidRPr="00151068">
              <w:rPr>
                <w:i/>
                <w:sz w:val="22"/>
              </w:rPr>
              <w:t>Artibeus lituratus</w:t>
            </w:r>
          </w:p>
        </w:tc>
      </w:tr>
      <w:tr w:rsidR="00A83707" w:rsidRPr="00151068" w14:paraId="19BA1ED1" w14:textId="77777777" w:rsidTr="00C35587">
        <w:trPr>
          <w:trHeight w:val="255"/>
          <w:jc w:val="center"/>
        </w:trPr>
        <w:tc>
          <w:tcPr>
            <w:tcW w:w="1799" w:type="dxa"/>
            <w:shd w:val="clear" w:color="auto" w:fill="auto"/>
            <w:tcMar>
              <w:top w:w="0" w:type="dxa"/>
              <w:left w:w="70" w:type="dxa"/>
              <w:bottom w:w="0" w:type="dxa"/>
              <w:right w:w="70" w:type="dxa"/>
            </w:tcMar>
            <w:vAlign w:val="center"/>
          </w:tcPr>
          <w:p w14:paraId="7288D25F" w14:textId="77777777" w:rsidR="00A83707" w:rsidRPr="00151068" w:rsidRDefault="00A83707" w:rsidP="00A83707">
            <w:pPr>
              <w:rPr>
                <w:sz w:val="22"/>
                <w:lang w:val="en-US"/>
              </w:rPr>
            </w:pPr>
            <w:r w:rsidRPr="00151068">
              <w:rPr>
                <w:sz w:val="22"/>
                <w:lang w:val="en-US"/>
              </w:rPr>
              <w:t>Erethizontidae</w:t>
            </w:r>
          </w:p>
        </w:tc>
        <w:tc>
          <w:tcPr>
            <w:tcW w:w="2635" w:type="dxa"/>
            <w:shd w:val="clear" w:color="auto" w:fill="auto"/>
            <w:tcMar>
              <w:top w:w="0" w:type="dxa"/>
              <w:left w:w="70" w:type="dxa"/>
              <w:bottom w:w="0" w:type="dxa"/>
              <w:right w:w="70" w:type="dxa"/>
            </w:tcMar>
            <w:vAlign w:val="center"/>
          </w:tcPr>
          <w:p w14:paraId="05FB6CB8" w14:textId="77777777" w:rsidR="00A83707" w:rsidRPr="00151068" w:rsidRDefault="00A83707" w:rsidP="00A83707">
            <w:pPr>
              <w:rPr>
                <w:i/>
                <w:sz w:val="22"/>
              </w:rPr>
            </w:pPr>
            <w:r w:rsidRPr="00151068">
              <w:rPr>
                <w:i/>
                <w:sz w:val="22"/>
              </w:rPr>
              <w:t>Coendou prehensilis</w:t>
            </w:r>
          </w:p>
        </w:tc>
        <w:tc>
          <w:tcPr>
            <w:tcW w:w="1738" w:type="dxa"/>
            <w:vMerge/>
            <w:vAlign w:val="center"/>
          </w:tcPr>
          <w:p w14:paraId="19867908" w14:textId="77777777" w:rsidR="00A83707" w:rsidRPr="00151068" w:rsidRDefault="00A83707" w:rsidP="00A83707">
            <w:pPr>
              <w:rPr>
                <w:sz w:val="22"/>
              </w:rPr>
            </w:pPr>
          </w:p>
        </w:tc>
        <w:tc>
          <w:tcPr>
            <w:tcW w:w="2693" w:type="dxa"/>
            <w:vAlign w:val="center"/>
          </w:tcPr>
          <w:p w14:paraId="56DDE57F" w14:textId="77777777" w:rsidR="00A83707" w:rsidRPr="00151068" w:rsidRDefault="00A83707" w:rsidP="00A83707">
            <w:pPr>
              <w:rPr>
                <w:i/>
                <w:sz w:val="22"/>
              </w:rPr>
            </w:pPr>
            <w:r w:rsidRPr="00151068">
              <w:rPr>
                <w:i/>
                <w:sz w:val="22"/>
              </w:rPr>
              <w:t>Uroderma bilobatum</w:t>
            </w:r>
          </w:p>
        </w:tc>
      </w:tr>
      <w:tr w:rsidR="00A83707" w:rsidRPr="00151068" w14:paraId="639880AB"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143CFE10" w14:textId="77777777" w:rsidR="00A83707" w:rsidRPr="00151068" w:rsidRDefault="00A83707" w:rsidP="00A83707">
            <w:pPr>
              <w:rPr>
                <w:sz w:val="22"/>
              </w:rPr>
            </w:pPr>
            <w:r w:rsidRPr="00151068">
              <w:rPr>
                <w:sz w:val="22"/>
              </w:rPr>
              <w:t>Felidae</w:t>
            </w:r>
          </w:p>
        </w:tc>
        <w:tc>
          <w:tcPr>
            <w:tcW w:w="2635" w:type="dxa"/>
            <w:shd w:val="clear" w:color="auto" w:fill="auto"/>
            <w:tcMar>
              <w:top w:w="0" w:type="dxa"/>
              <w:left w:w="70" w:type="dxa"/>
              <w:bottom w:w="0" w:type="dxa"/>
              <w:right w:w="70" w:type="dxa"/>
            </w:tcMar>
            <w:vAlign w:val="center"/>
          </w:tcPr>
          <w:p w14:paraId="02EB5FE4" w14:textId="77777777" w:rsidR="00A83707" w:rsidRPr="00151068" w:rsidRDefault="00A83707" w:rsidP="00A83707">
            <w:pPr>
              <w:rPr>
                <w:i/>
                <w:sz w:val="22"/>
              </w:rPr>
            </w:pPr>
            <w:r w:rsidRPr="00151068">
              <w:rPr>
                <w:i/>
                <w:sz w:val="22"/>
              </w:rPr>
              <w:t>Leopardus pardalis</w:t>
            </w:r>
          </w:p>
        </w:tc>
        <w:tc>
          <w:tcPr>
            <w:tcW w:w="1738" w:type="dxa"/>
            <w:vMerge w:val="restart"/>
            <w:vAlign w:val="center"/>
          </w:tcPr>
          <w:p w14:paraId="1ACA6A86" w14:textId="77777777" w:rsidR="00A83707" w:rsidRPr="00151068" w:rsidRDefault="00A83707" w:rsidP="00A83707">
            <w:pPr>
              <w:rPr>
                <w:sz w:val="22"/>
                <w:lang w:val="en-US"/>
              </w:rPr>
            </w:pPr>
            <w:r w:rsidRPr="00151068">
              <w:rPr>
                <w:sz w:val="22"/>
                <w:lang w:val="en-US"/>
              </w:rPr>
              <w:t>Procyonidae</w:t>
            </w:r>
          </w:p>
        </w:tc>
        <w:tc>
          <w:tcPr>
            <w:tcW w:w="2693" w:type="dxa"/>
            <w:vAlign w:val="center"/>
          </w:tcPr>
          <w:p w14:paraId="62654F1A" w14:textId="77777777" w:rsidR="00A83707" w:rsidRPr="00151068" w:rsidRDefault="00A83707" w:rsidP="00A83707">
            <w:pPr>
              <w:rPr>
                <w:i/>
                <w:sz w:val="22"/>
              </w:rPr>
            </w:pPr>
            <w:r w:rsidRPr="00151068">
              <w:rPr>
                <w:i/>
                <w:sz w:val="22"/>
              </w:rPr>
              <w:t>Procyon cancrivorus</w:t>
            </w:r>
          </w:p>
        </w:tc>
      </w:tr>
      <w:tr w:rsidR="00A83707" w:rsidRPr="00151068" w14:paraId="7704D675"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6C8D135C" w14:textId="77777777" w:rsidR="00A83707" w:rsidRPr="00151068" w:rsidRDefault="00A83707" w:rsidP="00A83707">
            <w:pPr>
              <w:rPr>
                <w:sz w:val="22"/>
              </w:rPr>
            </w:pPr>
          </w:p>
        </w:tc>
        <w:tc>
          <w:tcPr>
            <w:tcW w:w="2635" w:type="dxa"/>
            <w:shd w:val="clear" w:color="auto" w:fill="auto"/>
            <w:tcMar>
              <w:top w:w="0" w:type="dxa"/>
              <w:left w:w="70" w:type="dxa"/>
              <w:bottom w:w="0" w:type="dxa"/>
              <w:right w:w="70" w:type="dxa"/>
            </w:tcMar>
            <w:vAlign w:val="center"/>
          </w:tcPr>
          <w:p w14:paraId="7B2C9832" w14:textId="77777777" w:rsidR="00A83707" w:rsidRPr="00151068" w:rsidRDefault="00A83707" w:rsidP="00A83707">
            <w:pPr>
              <w:rPr>
                <w:i/>
                <w:sz w:val="22"/>
              </w:rPr>
            </w:pPr>
            <w:r w:rsidRPr="00151068">
              <w:rPr>
                <w:i/>
                <w:sz w:val="22"/>
              </w:rPr>
              <w:t>Leopardus wiedii</w:t>
            </w:r>
          </w:p>
        </w:tc>
        <w:tc>
          <w:tcPr>
            <w:tcW w:w="1738" w:type="dxa"/>
            <w:vMerge/>
            <w:vAlign w:val="center"/>
          </w:tcPr>
          <w:p w14:paraId="78D7A607" w14:textId="77777777" w:rsidR="00A83707" w:rsidRPr="00151068" w:rsidRDefault="00A83707" w:rsidP="00A83707">
            <w:pPr>
              <w:rPr>
                <w:sz w:val="22"/>
              </w:rPr>
            </w:pPr>
          </w:p>
        </w:tc>
        <w:tc>
          <w:tcPr>
            <w:tcW w:w="2693" w:type="dxa"/>
            <w:vAlign w:val="center"/>
          </w:tcPr>
          <w:p w14:paraId="04096218" w14:textId="77777777" w:rsidR="00A83707" w:rsidRPr="00151068" w:rsidRDefault="00A83707" w:rsidP="00A83707">
            <w:pPr>
              <w:rPr>
                <w:i/>
                <w:sz w:val="22"/>
              </w:rPr>
            </w:pPr>
            <w:r w:rsidRPr="00151068">
              <w:rPr>
                <w:i/>
                <w:sz w:val="22"/>
              </w:rPr>
              <w:t>Procyon lotor</w:t>
            </w:r>
          </w:p>
        </w:tc>
      </w:tr>
      <w:tr w:rsidR="00A83707" w:rsidRPr="00151068" w14:paraId="6A0AE6F0"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0FA438FF" w14:textId="77777777" w:rsidR="00A83707" w:rsidRPr="00151068" w:rsidRDefault="00A83707" w:rsidP="00A83707">
            <w:pPr>
              <w:rPr>
                <w:sz w:val="22"/>
              </w:rPr>
            </w:pPr>
          </w:p>
        </w:tc>
        <w:tc>
          <w:tcPr>
            <w:tcW w:w="2635" w:type="dxa"/>
            <w:shd w:val="clear" w:color="auto" w:fill="auto"/>
            <w:tcMar>
              <w:top w:w="0" w:type="dxa"/>
              <w:left w:w="70" w:type="dxa"/>
              <w:bottom w:w="0" w:type="dxa"/>
              <w:right w:w="70" w:type="dxa"/>
            </w:tcMar>
            <w:vAlign w:val="center"/>
          </w:tcPr>
          <w:p w14:paraId="2A2B5718" w14:textId="77777777" w:rsidR="00A83707" w:rsidRPr="00151068" w:rsidRDefault="00A83707" w:rsidP="00A83707">
            <w:pPr>
              <w:rPr>
                <w:i/>
                <w:sz w:val="22"/>
              </w:rPr>
            </w:pPr>
            <w:r w:rsidRPr="00151068">
              <w:rPr>
                <w:i/>
                <w:sz w:val="22"/>
              </w:rPr>
              <w:t>Puma yagouaroundi</w:t>
            </w:r>
          </w:p>
        </w:tc>
        <w:tc>
          <w:tcPr>
            <w:tcW w:w="1738" w:type="dxa"/>
            <w:vAlign w:val="center"/>
          </w:tcPr>
          <w:p w14:paraId="5BB8FFFF" w14:textId="77777777" w:rsidR="00A83707" w:rsidRPr="00151068" w:rsidRDefault="00A83707" w:rsidP="00A83707">
            <w:pPr>
              <w:rPr>
                <w:sz w:val="22"/>
                <w:lang w:val="en-US"/>
              </w:rPr>
            </w:pPr>
            <w:r w:rsidRPr="00151068">
              <w:rPr>
                <w:sz w:val="22"/>
                <w:lang w:val="en-US"/>
              </w:rPr>
              <w:t>Sciridae</w:t>
            </w:r>
          </w:p>
        </w:tc>
        <w:tc>
          <w:tcPr>
            <w:tcW w:w="2693" w:type="dxa"/>
            <w:vAlign w:val="center"/>
          </w:tcPr>
          <w:p w14:paraId="6341B007" w14:textId="77777777" w:rsidR="00A83707" w:rsidRPr="00151068" w:rsidRDefault="00A83707" w:rsidP="00A83707">
            <w:pPr>
              <w:rPr>
                <w:i/>
                <w:sz w:val="22"/>
              </w:rPr>
            </w:pPr>
            <w:r w:rsidRPr="00151068">
              <w:rPr>
                <w:i/>
                <w:sz w:val="22"/>
              </w:rPr>
              <w:t>Sciurus granatensis</w:t>
            </w:r>
          </w:p>
        </w:tc>
      </w:tr>
      <w:tr w:rsidR="00A83707" w:rsidRPr="00151068" w14:paraId="17B8280F"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3F4A82B1" w14:textId="77777777" w:rsidR="00A83707" w:rsidRPr="00151068" w:rsidRDefault="00A83707" w:rsidP="00A83707">
            <w:pPr>
              <w:rPr>
                <w:sz w:val="22"/>
              </w:rPr>
            </w:pPr>
          </w:p>
        </w:tc>
        <w:tc>
          <w:tcPr>
            <w:tcW w:w="2635" w:type="dxa"/>
            <w:shd w:val="clear" w:color="auto" w:fill="auto"/>
            <w:tcMar>
              <w:top w:w="0" w:type="dxa"/>
              <w:left w:w="70" w:type="dxa"/>
              <w:bottom w:w="0" w:type="dxa"/>
              <w:right w:w="70" w:type="dxa"/>
            </w:tcMar>
            <w:vAlign w:val="center"/>
          </w:tcPr>
          <w:p w14:paraId="2884A3A8" w14:textId="77777777" w:rsidR="00A83707" w:rsidRPr="00151068" w:rsidRDefault="00A83707" w:rsidP="00A83707">
            <w:pPr>
              <w:rPr>
                <w:i/>
                <w:sz w:val="22"/>
              </w:rPr>
            </w:pPr>
            <w:r w:rsidRPr="00151068">
              <w:rPr>
                <w:i/>
                <w:sz w:val="22"/>
              </w:rPr>
              <w:t>Panthera onca centralis</w:t>
            </w:r>
          </w:p>
        </w:tc>
        <w:tc>
          <w:tcPr>
            <w:tcW w:w="1738" w:type="dxa"/>
            <w:vAlign w:val="center"/>
          </w:tcPr>
          <w:p w14:paraId="03873854" w14:textId="77777777" w:rsidR="00A83707" w:rsidRPr="00151068" w:rsidRDefault="00A83707" w:rsidP="00A83707">
            <w:pPr>
              <w:rPr>
                <w:sz w:val="22"/>
              </w:rPr>
            </w:pPr>
            <w:r w:rsidRPr="00151068">
              <w:rPr>
                <w:sz w:val="22"/>
              </w:rPr>
              <w:t>Trichechidae</w:t>
            </w:r>
          </w:p>
        </w:tc>
        <w:tc>
          <w:tcPr>
            <w:tcW w:w="2693" w:type="dxa"/>
            <w:vAlign w:val="center"/>
          </w:tcPr>
          <w:p w14:paraId="7588AF40" w14:textId="77777777" w:rsidR="00A83707" w:rsidRPr="00151068" w:rsidRDefault="00A83707" w:rsidP="00A83707">
            <w:pPr>
              <w:rPr>
                <w:i/>
                <w:sz w:val="22"/>
              </w:rPr>
            </w:pPr>
            <w:r w:rsidRPr="00151068">
              <w:rPr>
                <w:i/>
                <w:sz w:val="22"/>
              </w:rPr>
              <w:t>Trichechus manatus manatus</w:t>
            </w:r>
          </w:p>
        </w:tc>
      </w:tr>
      <w:tr w:rsidR="00A83707" w:rsidRPr="00151068" w14:paraId="5AB8ECC2" w14:textId="77777777" w:rsidTr="00C35587">
        <w:trPr>
          <w:trHeight w:val="255"/>
          <w:jc w:val="center"/>
        </w:trPr>
        <w:tc>
          <w:tcPr>
            <w:tcW w:w="1799" w:type="dxa"/>
            <w:shd w:val="clear" w:color="auto" w:fill="auto"/>
            <w:tcMar>
              <w:top w:w="0" w:type="dxa"/>
              <w:left w:w="70" w:type="dxa"/>
              <w:bottom w:w="0" w:type="dxa"/>
              <w:right w:w="70" w:type="dxa"/>
            </w:tcMar>
            <w:vAlign w:val="center"/>
          </w:tcPr>
          <w:p w14:paraId="0EE57A07" w14:textId="77777777" w:rsidR="00A83707" w:rsidRPr="00151068" w:rsidRDefault="00A83707" w:rsidP="00A83707">
            <w:pPr>
              <w:rPr>
                <w:sz w:val="22"/>
                <w:lang w:val="en-US"/>
              </w:rPr>
            </w:pPr>
            <w:r w:rsidRPr="00151068">
              <w:rPr>
                <w:sz w:val="22"/>
                <w:lang w:val="en-US"/>
              </w:rPr>
              <w:t>Hydrochaeridae</w:t>
            </w:r>
          </w:p>
        </w:tc>
        <w:tc>
          <w:tcPr>
            <w:tcW w:w="2635" w:type="dxa"/>
            <w:shd w:val="clear" w:color="auto" w:fill="auto"/>
            <w:tcMar>
              <w:top w:w="0" w:type="dxa"/>
              <w:left w:w="70" w:type="dxa"/>
              <w:bottom w:w="0" w:type="dxa"/>
              <w:right w:w="70" w:type="dxa"/>
            </w:tcMar>
            <w:vAlign w:val="center"/>
          </w:tcPr>
          <w:p w14:paraId="14872953" w14:textId="77777777" w:rsidR="00A83707" w:rsidRPr="00151068" w:rsidRDefault="00A83707" w:rsidP="00A83707">
            <w:pPr>
              <w:rPr>
                <w:i/>
                <w:sz w:val="22"/>
              </w:rPr>
            </w:pPr>
            <w:r w:rsidRPr="00151068">
              <w:rPr>
                <w:i/>
                <w:sz w:val="22"/>
              </w:rPr>
              <w:t>Hydrochaeris hydrochaeris</w:t>
            </w:r>
          </w:p>
        </w:tc>
        <w:tc>
          <w:tcPr>
            <w:tcW w:w="1738" w:type="dxa"/>
            <w:vAlign w:val="center"/>
          </w:tcPr>
          <w:p w14:paraId="20491345" w14:textId="77777777" w:rsidR="00A83707" w:rsidRPr="00151068" w:rsidRDefault="00A83707" w:rsidP="00A83707">
            <w:pPr>
              <w:rPr>
                <w:sz w:val="22"/>
              </w:rPr>
            </w:pPr>
            <w:r w:rsidRPr="00151068">
              <w:rPr>
                <w:sz w:val="22"/>
              </w:rPr>
              <w:t>Vespertilionidae</w:t>
            </w:r>
          </w:p>
        </w:tc>
        <w:tc>
          <w:tcPr>
            <w:tcW w:w="2693" w:type="dxa"/>
            <w:vAlign w:val="center"/>
          </w:tcPr>
          <w:p w14:paraId="2E7507CC" w14:textId="77777777" w:rsidR="00A83707" w:rsidRPr="00151068" w:rsidRDefault="00A83707" w:rsidP="00A83707">
            <w:pPr>
              <w:rPr>
                <w:i/>
                <w:sz w:val="22"/>
              </w:rPr>
            </w:pPr>
            <w:r w:rsidRPr="00151068">
              <w:rPr>
                <w:i/>
                <w:sz w:val="22"/>
              </w:rPr>
              <w:t>Myotis nigricans</w:t>
            </w:r>
          </w:p>
        </w:tc>
      </w:tr>
      <w:tr w:rsidR="00A83707" w:rsidRPr="00151068" w14:paraId="45C97CB2" w14:textId="77777777" w:rsidTr="00C35587">
        <w:trPr>
          <w:trHeight w:val="255"/>
          <w:jc w:val="center"/>
        </w:trPr>
        <w:tc>
          <w:tcPr>
            <w:tcW w:w="1799" w:type="dxa"/>
            <w:shd w:val="clear" w:color="auto" w:fill="auto"/>
            <w:tcMar>
              <w:top w:w="0" w:type="dxa"/>
              <w:left w:w="70" w:type="dxa"/>
              <w:bottom w:w="0" w:type="dxa"/>
              <w:right w:w="70" w:type="dxa"/>
            </w:tcMar>
            <w:vAlign w:val="center"/>
          </w:tcPr>
          <w:p w14:paraId="035FAB8B" w14:textId="77777777" w:rsidR="00A83707" w:rsidRPr="00151068" w:rsidRDefault="00A83707" w:rsidP="00A83707">
            <w:pPr>
              <w:rPr>
                <w:sz w:val="22"/>
              </w:rPr>
            </w:pPr>
            <w:r w:rsidRPr="00151068">
              <w:rPr>
                <w:sz w:val="22"/>
              </w:rPr>
              <w:t>Leporidae</w:t>
            </w:r>
          </w:p>
        </w:tc>
        <w:tc>
          <w:tcPr>
            <w:tcW w:w="2635" w:type="dxa"/>
            <w:shd w:val="clear" w:color="auto" w:fill="auto"/>
            <w:tcMar>
              <w:top w:w="0" w:type="dxa"/>
              <w:left w:w="70" w:type="dxa"/>
              <w:bottom w:w="0" w:type="dxa"/>
              <w:right w:w="70" w:type="dxa"/>
            </w:tcMar>
            <w:vAlign w:val="center"/>
          </w:tcPr>
          <w:p w14:paraId="0844978A" w14:textId="77777777" w:rsidR="00A83707" w:rsidRPr="00151068" w:rsidRDefault="00A83707" w:rsidP="00A83707">
            <w:pPr>
              <w:rPr>
                <w:i/>
                <w:sz w:val="22"/>
              </w:rPr>
            </w:pPr>
            <w:r w:rsidRPr="00151068">
              <w:rPr>
                <w:i/>
                <w:sz w:val="22"/>
              </w:rPr>
              <w:t>Sylvilagus brasiliensis</w:t>
            </w:r>
          </w:p>
        </w:tc>
        <w:tc>
          <w:tcPr>
            <w:tcW w:w="1738" w:type="dxa"/>
            <w:vAlign w:val="center"/>
          </w:tcPr>
          <w:p w14:paraId="4A764AC5" w14:textId="77777777" w:rsidR="00A83707" w:rsidRPr="00151068" w:rsidRDefault="00A83707" w:rsidP="00A83707">
            <w:pPr>
              <w:rPr>
                <w:sz w:val="22"/>
              </w:rPr>
            </w:pPr>
          </w:p>
        </w:tc>
        <w:tc>
          <w:tcPr>
            <w:tcW w:w="2693" w:type="dxa"/>
            <w:vAlign w:val="center"/>
          </w:tcPr>
          <w:p w14:paraId="371F45E7" w14:textId="77777777" w:rsidR="00A83707" w:rsidRPr="00151068" w:rsidRDefault="00A83707" w:rsidP="00A83707">
            <w:pPr>
              <w:rPr>
                <w:i/>
                <w:sz w:val="22"/>
              </w:rPr>
            </w:pPr>
            <w:r w:rsidRPr="00151068">
              <w:rPr>
                <w:i/>
                <w:sz w:val="22"/>
              </w:rPr>
              <w:t>Rhogeessa tumida</w:t>
            </w:r>
          </w:p>
        </w:tc>
      </w:tr>
      <w:tr w:rsidR="00A83707" w:rsidRPr="00151068" w14:paraId="26E9F4AC" w14:textId="77777777" w:rsidTr="00C35587">
        <w:trPr>
          <w:trHeight w:val="255"/>
          <w:jc w:val="center"/>
        </w:trPr>
        <w:tc>
          <w:tcPr>
            <w:tcW w:w="1799" w:type="dxa"/>
            <w:vMerge w:val="restart"/>
            <w:shd w:val="clear" w:color="auto" w:fill="auto"/>
            <w:tcMar>
              <w:top w:w="0" w:type="dxa"/>
              <w:left w:w="70" w:type="dxa"/>
              <w:bottom w:w="0" w:type="dxa"/>
              <w:right w:w="70" w:type="dxa"/>
            </w:tcMar>
            <w:vAlign w:val="center"/>
          </w:tcPr>
          <w:p w14:paraId="5DC180F8" w14:textId="77777777" w:rsidR="00A83707" w:rsidRPr="00151068" w:rsidRDefault="00A83707" w:rsidP="00A83707">
            <w:pPr>
              <w:rPr>
                <w:sz w:val="22"/>
                <w:lang w:val="en-US"/>
              </w:rPr>
            </w:pPr>
            <w:r w:rsidRPr="00151068">
              <w:rPr>
                <w:sz w:val="22"/>
                <w:lang w:val="en-US"/>
              </w:rPr>
              <w:t>Molossidae</w:t>
            </w:r>
          </w:p>
        </w:tc>
        <w:tc>
          <w:tcPr>
            <w:tcW w:w="2635" w:type="dxa"/>
            <w:shd w:val="clear" w:color="auto" w:fill="auto"/>
            <w:tcMar>
              <w:top w:w="0" w:type="dxa"/>
              <w:left w:w="70" w:type="dxa"/>
              <w:bottom w:w="0" w:type="dxa"/>
              <w:right w:w="70" w:type="dxa"/>
            </w:tcMar>
            <w:vAlign w:val="center"/>
          </w:tcPr>
          <w:p w14:paraId="637D8ECC" w14:textId="77777777" w:rsidR="00A83707" w:rsidRPr="00151068" w:rsidRDefault="00A83707" w:rsidP="00A83707">
            <w:pPr>
              <w:rPr>
                <w:i/>
                <w:sz w:val="22"/>
              </w:rPr>
            </w:pPr>
            <w:r w:rsidRPr="00151068">
              <w:rPr>
                <w:i/>
                <w:sz w:val="22"/>
              </w:rPr>
              <w:t>Molossus molossus</w:t>
            </w:r>
          </w:p>
        </w:tc>
        <w:tc>
          <w:tcPr>
            <w:tcW w:w="1738" w:type="dxa"/>
          </w:tcPr>
          <w:p w14:paraId="62DC06BE" w14:textId="77777777" w:rsidR="00A83707" w:rsidRPr="00151068" w:rsidRDefault="00A83707" w:rsidP="00A83707">
            <w:pPr>
              <w:rPr>
                <w:i/>
                <w:sz w:val="22"/>
              </w:rPr>
            </w:pPr>
          </w:p>
        </w:tc>
        <w:tc>
          <w:tcPr>
            <w:tcW w:w="2693" w:type="dxa"/>
          </w:tcPr>
          <w:p w14:paraId="2DFB90AC" w14:textId="77777777" w:rsidR="00A83707" w:rsidRPr="00151068" w:rsidRDefault="00A83707" w:rsidP="00A83707">
            <w:pPr>
              <w:rPr>
                <w:i/>
                <w:sz w:val="22"/>
              </w:rPr>
            </w:pPr>
          </w:p>
        </w:tc>
      </w:tr>
      <w:tr w:rsidR="00A83707" w:rsidRPr="00151068" w14:paraId="71480F4F" w14:textId="77777777" w:rsidTr="00C35587">
        <w:trPr>
          <w:trHeight w:val="255"/>
          <w:jc w:val="center"/>
        </w:trPr>
        <w:tc>
          <w:tcPr>
            <w:tcW w:w="1799" w:type="dxa"/>
            <w:vMerge/>
            <w:shd w:val="clear" w:color="auto" w:fill="auto"/>
            <w:tcMar>
              <w:top w:w="0" w:type="dxa"/>
              <w:left w:w="70" w:type="dxa"/>
              <w:bottom w:w="0" w:type="dxa"/>
              <w:right w:w="70" w:type="dxa"/>
            </w:tcMar>
            <w:vAlign w:val="center"/>
          </w:tcPr>
          <w:p w14:paraId="785C2A52" w14:textId="77777777" w:rsidR="00A83707" w:rsidRPr="00151068" w:rsidRDefault="00A83707" w:rsidP="00A83707">
            <w:pPr>
              <w:rPr>
                <w:sz w:val="22"/>
                <w:lang w:val="en-US"/>
              </w:rPr>
            </w:pPr>
          </w:p>
        </w:tc>
        <w:tc>
          <w:tcPr>
            <w:tcW w:w="2635" w:type="dxa"/>
            <w:shd w:val="clear" w:color="auto" w:fill="auto"/>
            <w:tcMar>
              <w:top w:w="0" w:type="dxa"/>
              <w:left w:w="70" w:type="dxa"/>
              <w:bottom w:w="0" w:type="dxa"/>
              <w:right w:w="70" w:type="dxa"/>
            </w:tcMar>
            <w:vAlign w:val="center"/>
          </w:tcPr>
          <w:p w14:paraId="02D082B4" w14:textId="77777777" w:rsidR="00A83707" w:rsidRPr="00151068" w:rsidRDefault="00A83707" w:rsidP="00A83707">
            <w:pPr>
              <w:rPr>
                <w:i/>
                <w:sz w:val="22"/>
              </w:rPr>
            </w:pPr>
            <w:r w:rsidRPr="00151068">
              <w:rPr>
                <w:i/>
                <w:sz w:val="22"/>
              </w:rPr>
              <w:t>Eumops perotis</w:t>
            </w:r>
          </w:p>
        </w:tc>
        <w:tc>
          <w:tcPr>
            <w:tcW w:w="1738" w:type="dxa"/>
          </w:tcPr>
          <w:p w14:paraId="1432F10F" w14:textId="77777777" w:rsidR="00A83707" w:rsidRPr="00151068" w:rsidRDefault="00A83707" w:rsidP="00A83707">
            <w:pPr>
              <w:rPr>
                <w:i/>
                <w:sz w:val="22"/>
              </w:rPr>
            </w:pPr>
          </w:p>
        </w:tc>
        <w:tc>
          <w:tcPr>
            <w:tcW w:w="2693" w:type="dxa"/>
          </w:tcPr>
          <w:p w14:paraId="015692BD" w14:textId="77777777" w:rsidR="00A83707" w:rsidRPr="00151068" w:rsidRDefault="00A83707" w:rsidP="00A83707">
            <w:pPr>
              <w:rPr>
                <w:i/>
                <w:sz w:val="22"/>
              </w:rPr>
            </w:pPr>
          </w:p>
        </w:tc>
      </w:tr>
    </w:tbl>
    <w:p w14:paraId="748041CF" w14:textId="77777777" w:rsidR="00A83707" w:rsidRPr="00151068" w:rsidRDefault="00A83707" w:rsidP="00A83707">
      <w:pPr>
        <w:rPr>
          <w:sz w:val="22"/>
        </w:rPr>
      </w:pPr>
    </w:p>
    <w:p w14:paraId="071DD43A" w14:textId="776E1DF0" w:rsidR="004642D3" w:rsidRPr="00151068" w:rsidRDefault="004642D3" w:rsidP="009F0140">
      <w:pPr>
        <w:rPr>
          <w:sz w:val="22"/>
        </w:rPr>
      </w:pPr>
    </w:p>
    <w:p w14:paraId="1E635A76" w14:textId="15EF4520" w:rsidR="004642D3" w:rsidRPr="00151068" w:rsidRDefault="002458A2" w:rsidP="00F05C4C">
      <w:pPr>
        <w:pStyle w:val="Ttulo3"/>
      </w:pPr>
      <w:bookmarkStart w:id="114" w:name="_Toc469937169"/>
      <w:r w:rsidRPr="00151068">
        <w:t>OBJETIVOS DE CONSERVACIÓN</w:t>
      </w:r>
      <w:bookmarkEnd w:id="114"/>
    </w:p>
    <w:p w14:paraId="64922CD8" w14:textId="77777777" w:rsidR="004642D3" w:rsidRPr="00151068" w:rsidRDefault="004642D3" w:rsidP="009F0140">
      <w:pPr>
        <w:rPr>
          <w:sz w:val="22"/>
        </w:rPr>
      </w:pPr>
    </w:p>
    <w:p w14:paraId="0B035F93" w14:textId="507DB65E" w:rsidR="00A83707" w:rsidRPr="00C35587" w:rsidRDefault="00A83707" w:rsidP="00A83707">
      <w:pPr>
        <w:rPr>
          <w:sz w:val="22"/>
        </w:rPr>
      </w:pPr>
      <w:r w:rsidRPr="00275154">
        <w:rPr>
          <w:sz w:val="22"/>
        </w:rPr>
        <w:t>En el marco legal establecido para áreas protegidas (</w:t>
      </w:r>
      <w:r w:rsidR="006F5DF6">
        <w:rPr>
          <w:sz w:val="22"/>
        </w:rPr>
        <w:t>Decreto</w:t>
      </w:r>
      <w:r w:rsidRPr="00275154">
        <w:rPr>
          <w:sz w:val="22"/>
        </w:rPr>
        <w:t xml:space="preserve"> 2372 de 2010</w:t>
      </w:r>
      <w:r w:rsidRPr="00275154">
        <w:rPr>
          <w:sz w:val="22"/>
          <w:vertAlign w:val="superscript"/>
        </w:rPr>
        <w:footnoteReference w:id="7"/>
      </w:r>
      <w:r w:rsidRPr="00275154">
        <w:rPr>
          <w:sz w:val="22"/>
        </w:rPr>
        <w:t>), los objetivos nacionales de conservación, a los cuales aporta el Sistema Nacional de Áreas Protegidas, se definen como “</w:t>
      </w:r>
      <w:r w:rsidRPr="00C35587">
        <w:rPr>
          <w:i/>
          <w:sz w:val="22"/>
        </w:rPr>
        <w:t>propósitos nacionales de conservación de la naturaleza, esp</w:t>
      </w:r>
      <w:r w:rsidRPr="00EC0A4C">
        <w:rPr>
          <w:i/>
          <w:sz w:val="22"/>
        </w:rPr>
        <w:t>ecialmente la diversidad biológica, que se pueden alcanzar mediante diversas estrategias que aportan a su logro</w:t>
      </w:r>
      <w:r w:rsidRPr="00EC0A4C">
        <w:rPr>
          <w:sz w:val="22"/>
        </w:rPr>
        <w:t>”. Por tanto, los objetivos de conservación son propósitos realizables y alcanzables en el tiempo que guían la gestión y manejo del</w:t>
      </w:r>
      <w:r w:rsidRPr="00275154">
        <w:rPr>
          <w:sz w:val="22"/>
        </w:rPr>
        <w:t xml:space="preserve"> área protegid</w:t>
      </w:r>
      <w:r w:rsidRPr="00C35587">
        <w:rPr>
          <w:sz w:val="22"/>
        </w:rPr>
        <w:t>a. Éstos están articulados con las problemáticas de la zona y las necesidades de conservación que existen.</w:t>
      </w:r>
      <w:r w:rsidR="002C7DDF">
        <w:rPr>
          <w:sz w:val="22"/>
        </w:rPr>
        <w:t xml:space="preserve"> </w:t>
      </w:r>
    </w:p>
    <w:p w14:paraId="1B76363D" w14:textId="77777777" w:rsidR="00A83707" w:rsidRPr="002C7DDF" w:rsidRDefault="00A83707" w:rsidP="00A83707">
      <w:pPr>
        <w:rPr>
          <w:sz w:val="22"/>
        </w:rPr>
      </w:pPr>
    </w:p>
    <w:p w14:paraId="597912AA" w14:textId="351D5113" w:rsidR="00C35587" w:rsidRDefault="00A83707" w:rsidP="00C35587">
      <w:pPr>
        <w:autoSpaceDE w:val="0"/>
        <w:autoSpaceDN w:val="0"/>
        <w:adjustRightInd w:val="0"/>
        <w:rPr>
          <w:rFonts w:cs="Arial"/>
          <w:sz w:val="22"/>
        </w:rPr>
      </w:pPr>
      <w:r w:rsidRPr="00A01670">
        <w:rPr>
          <w:sz w:val="22"/>
        </w:rPr>
        <w:t>En atención a las orientaciones metodológicas contenidas en la Caja de Herramientas, en su módulo L</w:t>
      </w:r>
      <w:r w:rsidRPr="00A01670">
        <w:rPr>
          <w:bCs/>
          <w:sz w:val="22"/>
        </w:rPr>
        <w:t>ineamientos Técnicos para la formulación de Obje</w:t>
      </w:r>
      <w:r w:rsidRPr="00624CA3">
        <w:rPr>
          <w:bCs/>
          <w:sz w:val="22"/>
        </w:rPr>
        <w:t>tivos de Conservación y Valores Objeto de Conservación (Jarro, 2011),</w:t>
      </w:r>
      <w:r w:rsidRPr="003848DD">
        <w:rPr>
          <w:sz w:val="22"/>
        </w:rPr>
        <w:t xml:space="preserve"> </w:t>
      </w:r>
      <w:r w:rsidR="00BA7B17">
        <w:rPr>
          <w:rFonts w:cs="Arial"/>
          <w:sz w:val="22"/>
        </w:rPr>
        <w:t>e</w:t>
      </w:r>
      <w:r w:rsidR="00C35587" w:rsidRPr="002C7DDF">
        <w:rPr>
          <w:rFonts w:cs="Arial"/>
          <w:sz w:val="22"/>
        </w:rPr>
        <w:t>n el contexto de la planeación del manejo los objetivos de conservación se constituyen en el punto de partida y en el punto de llegada hacia el cual se proyectan las acciones de planeación orientando la definición de las prioridades de manejo, en consecuencia, el logro de los objetivos de conservación permite evaluar que tan efectivas son las decisiones y acciones que han sido la base para el planteamiento de las estrategias de manejo que se implementan y su contribución en los objetivos nacionales de conservación</w:t>
      </w:r>
      <w:r w:rsidR="00A616D4">
        <w:rPr>
          <w:rFonts w:cs="Arial"/>
          <w:sz w:val="22"/>
        </w:rPr>
        <w:t xml:space="preserve">. En la siguiente tabla, se muestran los objetivos de conservación del Plan </w:t>
      </w:r>
      <w:r w:rsidR="00BA7B17">
        <w:rPr>
          <w:rFonts w:cs="Arial"/>
          <w:sz w:val="22"/>
        </w:rPr>
        <w:t>adoptado en 2007 (ratificados en la Resolución 075 de 2011) y el presente plan de manejo</w:t>
      </w:r>
      <w:r w:rsidR="00A616D4">
        <w:rPr>
          <w:rFonts w:cs="Arial"/>
          <w:sz w:val="22"/>
        </w:rPr>
        <w:t>.</w:t>
      </w:r>
    </w:p>
    <w:p w14:paraId="6A469BE9" w14:textId="77777777" w:rsidR="00151830" w:rsidRDefault="00151830" w:rsidP="00C35587">
      <w:pPr>
        <w:autoSpaceDE w:val="0"/>
        <w:autoSpaceDN w:val="0"/>
        <w:adjustRightInd w:val="0"/>
        <w:rPr>
          <w:rFonts w:cs="Arial"/>
          <w:sz w:val="22"/>
        </w:rPr>
      </w:pPr>
    </w:p>
    <w:p w14:paraId="6E31449D" w14:textId="77777777" w:rsidR="00151830" w:rsidRDefault="00151830" w:rsidP="00C35587">
      <w:pPr>
        <w:autoSpaceDE w:val="0"/>
        <w:autoSpaceDN w:val="0"/>
        <w:adjustRightInd w:val="0"/>
        <w:rPr>
          <w:szCs w:val="24"/>
        </w:rPr>
      </w:pPr>
    </w:p>
    <w:p w14:paraId="0225BCC1" w14:textId="77777777" w:rsidR="007E0611" w:rsidRDefault="007E0611" w:rsidP="00C35587">
      <w:pPr>
        <w:autoSpaceDE w:val="0"/>
        <w:autoSpaceDN w:val="0"/>
        <w:adjustRightInd w:val="0"/>
        <w:rPr>
          <w:szCs w:val="24"/>
        </w:rPr>
      </w:pPr>
    </w:p>
    <w:tbl>
      <w:tblPr>
        <w:tblStyle w:val="Tablaconcuadrcula"/>
        <w:tblW w:w="0" w:type="auto"/>
        <w:tblLook w:val="04A0" w:firstRow="1" w:lastRow="0" w:firstColumn="1" w:lastColumn="0" w:noHBand="0" w:noVBand="1"/>
      </w:tblPr>
      <w:tblGrid>
        <w:gridCol w:w="4489"/>
        <w:gridCol w:w="4489"/>
      </w:tblGrid>
      <w:tr w:rsidR="007E0611" w:rsidRPr="002C7DDF" w14:paraId="24AEAB81" w14:textId="77777777" w:rsidTr="00A01670">
        <w:tc>
          <w:tcPr>
            <w:tcW w:w="4489" w:type="dxa"/>
            <w:shd w:val="clear" w:color="auto" w:fill="F2F2F2" w:themeFill="background1" w:themeFillShade="F2"/>
            <w:vAlign w:val="center"/>
          </w:tcPr>
          <w:p w14:paraId="381D1B1A" w14:textId="1A2E5C47" w:rsidR="00EC0A4C" w:rsidRPr="002C7DDF" w:rsidRDefault="00EC0A4C" w:rsidP="002C7DDF">
            <w:pPr>
              <w:autoSpaceDE w:val="0"/>
              <w:autoSpaceDN w:val="0"/>
              <w:adjustRightInd w:val="0"/>
              <w:jc w:val="center"/>
              <w:rPr>
                <w:b/>
                <w:sz w:val="22"/>
              </w:rPr>
            </w:pPr>
            <w:r w:rsidRPr="002C7DDF">
              <w:rPr>
                <w:b/>
                <w:sz w:val="22"/>
              </w:rPr>
              <w:t>Objetivos de conservación</w:t>
            </w:r>
          </w:p>
          <w:p w14:paraId="5F20E6FE" w14:textId="70F18201" w:rsidR="007E0611" w:rsidRPr="002C7DDF" w:rsidRDefault="00027C25" w:rsidP="002C7DDF">
            <w:pPr>
              <w:autoSpaceDE w:val="0"/>
              <w:autoSpaceDN w:val="0"/>
              <w:adjustRightInd w:val="0"/>
              <w:jc w:val="center"/>
              <w:rPr>
                <w:b/>
                <w:sz w:val="22"/>
              </w:rPr>
            </w:pPr>
            <w:r>
              <w:rPr>
                <w:b/>
                <w:sz w:val="22"/>
              </w:rPr>
              <w:t>Plan de Manejo adoptado en 2007</w:t>
            </w:r>
          </w:p>
        </w:tc>
        <w:tc>
          <w:tcPr>
            <w:tcW w:w="4489" w:type="dxa"/>
            <w:shd w:val="clear" w:color="auto" w:fill="F2F2F2" w:themeFill="background1" w:themeFillShade="F2"/>
            <w:vAlign w:val="center"/>
          </w:tcPr>
          <w:p w14:paraId="50D7847E" w14:textId="15D184D0" w:rsidR="007E0611" w:rsidRPr="002C7DDF" w:rsidRDefault="00EC0A4C" w:rsidP="002C7DDF">
            <w:pPr>
              <w:autoSpaceDE w:val="0"/>
              <w:autoSpaceDN w:val="0"/>
              <w:adjustRightInd w:val="0"/>
              <w:jc w:val="center"/>
              <w:rPr>
                <w:b/>
                <w:sz w:val="22"/>
              </w:rPr>
            </w:pPr>
            <w:r w:rsidRPr="002C7DDF">
              <w:rPr>
                <w:b/>
                <w:sz w:val="22"/>
              </w:rPr>
              <w:t>Objetivos de Conservación</w:t>
            </w:r>
          </w:p>
          <w:p w14:paraId="0C4A97D0" w14:textId="2C0B08B0" w:rsidR="00EC0A4C" w:rsidRPr="002C7DDF" w:rsidRDefault="00027C25" w:rsidP="006D04CD">
            <w:pPr>
              <w:autoSpaceDE w:val="0"/>
              <w:autoSpaceDN w:val="0"/>
              <w:adjustRightInd w:val="0"/>
              <w:jc w:val="center"/>
              <w:rPr>
                <w:b/>
                <w:sz w:val="22"/>
              </w:rPr>
            </w:pPr>
            <w:r>
              <w:rPr>
                <w:b/>
                <w:sz w:val="22"/>
              </w:rPr>
              <w:t>Plan de Manejo 201</w:t>
            </w:r>
            <w:r w:rsidR="006D04CD">
              <w:rPr>
                <w:b/>
                <w:sz w:val="22"/>
              </w:rPr>
              <w:t>6</w:t>
            </w:r>
            <w:r>
              <w:rPr>
                <w:b/>
                <w:sz w:val="22"/>
              </w:rPr>
              <w:t xml:space="preserve"> - 202</w:t>
            </w:r>
            <w:r w:rsidR="006D04CD">
              <w:rPr>
                <w:b/>
                <w:sz w:val="22"/>
              </w:rPr>
              <w:t>1</w:t>
            </w:r>
          </w:p>
        </w:tc>
      </w:tr>
      <w:tr w:rsidR="007E0611" w:rsidRPr="002C7DDF" w14:paraId="5D57E675" w14:textId="77777777" w:rsidTr="00A01670">
        <w:tc>
          <w:tcPr>
            <w:tcW w:w="4489" w:type="dxa"/>
            <w:vAlign w:val="center"/>
          </w:tcPr>
          <w:p w14:paraId="5BF63C64" w14:textId="0596C9AD" w:rsidR="007E0611" w:rsidRPr="00027C25" w:rsidRDefault="00EC0A4C" w:rsidP="002C7DDF">
            <w:pPr>
              <w:rPr>
                <w:sz w:val="22"/>
              </w:rPr>
            </w:pPr>
            <w:r w:rsidRPr="00027C25">
              <w:rPr>
                <w:sz w:val="22"/>
              </w:rPr>
              <w:t>Conservar muestras de  mosaicos  ecosistémicos estuarinos y marinos de la Ciénaga Grande de Santa Marta, tales como  manglar, lagunas costeras, bosque seco, bosque subxerofítico y fondos sedimentarios como hábitats especializados de recursos hidrobiológicos, fauna migratoria, residente, endémica y / o con algún grado de amenaza</w:t>
            </w:r>
            <w:r w:rsidR="002C7DDF" w:rsidRPr="00027C25">
              <w:rPr>
                <w:sz w:val="22"/>
              </w:rPr>
              <w:t>.</w:t>
            </w:r>
          </w:p>
        </w:tc>
        <w:tc>
          <w:tcPr>
            <w:tcW w:w="4489" w:type="dxa"/>
            <w:vAlign w:val="center"/>
          </w:tcPr>
          <w:p w14:paraId="1077C1F1" w14:textId="400E746A" w:rsidR="007E0611" w:rsidRPr="002C7DDF" w:rsidRDefault="00EC0A4C" w:rsidP="00C35587">
            <w:pPr>
              <w:autoSpaceDE w:val="0"/>
              <w:autoSpaceDN w:val="0"/>
              <w:adjustRightInd w:val="0"/>
              <w:rPr>
                <w:sz w:val="22"/>
              </w:rPr>
            </w:pPr>
            <w:r w:rsidRPr="002C7DDF">
              <w:rPr>
                <w:sz w:val="22"/>
              </w:rPr>
              <w:t>Conservar el mosaico ecosistémico marino-costero de la Vía Parque Isla de Salamanca en el Complejo Lagunar de la Ciénaga Grande de Santa Marta, para mantener los procesos ecológicos así como hábitats de flora y fauna migratoria y residente.</w:t>
            </w:r>
          </w:p>
        </w:tc>
      </w:tr>
      <w:tr w:rsidR="007E0611" w:rsidRPr="002C7DDF" w14:paraId="59FA0FEF" w14:textId="77777777" w:rsidTr="00A01670">
        <w:tc>
          <w:tcPr>
            <w:tcW w:w="4489" w:type="dxa"/>
            <w:vAlign w:val="center"/>
          </w:tcPr>
          <w:p w14:paraId="1183B543" w14:textId="68FB1794" w:rsidR="007E0611" w:rsidRPr="00F609A1" w:rsidRDefault="00EC0A4C" w:rsidP="00F609A1">
            <w:pPr>
              <w:rPr>
                <w:sz w:val="22"/>
              </w:rPr>
            </w:pPr>
            <w:r w:rsidRPr="00F609A1">
              <w:rPr>
                <w:sz w:val="22"/>
              </w:rPr>
              <w:t>Contribuir a la generación, protección y mantenimiento  de bienes y servicios ambientales tales como sumidero de CO2, captación y filtración de sedimentos,  pesca y recreación,  para  apoyar el desarrollo humano sostenible de la zona de influencia de la Vía Parque Isla de Salamanca</w:t>
            </w:r>
          </w:p>
        </w:tc>
        <w:tc>
          <w:tcPr>
            <w:tcW w:w="4489" w:type="dxa"/>
            <w:vAlign w:val="center"/>
          </w:tcPr>
          <w:p w14:paraId="32530CE9" w14:textId="77777777" w:rsidR="00EC0A4C" w:rsidRPr="002C7DDF" w:rsidRDefault="00EC0A4C" w:rsidP="00EC0A4C">
            <w:pPr>
              <w:rPr>
                <w:sz w:val="22"/>
              </w:rPr>
            </w:pPr>
            <w:r w:rsidRPr="002C7DDF">
              <w:rPr>
                <w:sz w:val="22"/>
              </w:rPr>
              <w:t>Preservar el bosque de manglar presente en la Vía Parque Isla de Salamanca que provee servicios ecosistémicos (regulación, provisión y cultural) como aporte a la mitigación y adaptación de los efectos del cambio climático y al beneficio de las comunidades de la región Caribe y usuarios directos e indirectos del área protegida.</w:t>
            </w:r>
          </w:p>
          <w:p w14:paraId="04CD7B26" w14:textId="77777777" w:rsidR="007E0611" w:rsidRPr="002C7DDF" w:rsidRDefault="007E0611" w:rsidP="00C35587">
            <w:pPr>
              <w:autoSpaceDE w:val="0"/>
              <w:autoSpaceDN w:val="0"/>
              <w:adjustRightInd w:val="0"/>
              <w:rPr>
                <w:sz w:val="22"/>
              </w:rPr>
            </w:pPr>
          </w:p>
        </w:tc>
      </w:tr>
    </w:tbl>
    <w:p w14:paraId="7CC6DE06" w14:textId="77777777" w:rsidR="007E0611" w:rsidRDefault="007E0611" w:rsidP="00C35587">
      <w:pPr>
        <w:autoSpaceDE w:val="0"/>
        <w:autoSpaceDN w:val="0"/>
        <w:adjustRightInd w:val="0"/>
        <w:rPr>
          <w:szCs w:val="24"/>
        </w:rPr>
      </w:pPr>
    </w:p>
    <w:p w14:paraId="46B19536" w14:textId="1029FD2A" w:rsidR="00A01670" w:rsidRPr="00027C25" w:rsidRDefault="00A616D4" w:rsidP="00A01670">
      <w:pPr>
        <w:autoSpaceDE w:val="0"/>
        <w:autoSpaceDN w:val="0"/>
        <w:adjustRightInd w:val="0"/>
        <w:rPr>
          <w:sz w:val="22"/>
        </w:rPr>
      </w:pPr>
      <w:r w:rsidRPr="00027C25">
        <w:rPr>
          <w:sz w:val="22"/>
        </w:rPr>
        <w:t>Al</w:t>
      </w:r>
      <w:r w:rsidR="00A01670" w:rsidRPr="00027C25">
        <w:rPr>
          <w:sz w:val="22"/>
        </w:rPr>
        <w:t xml:space="preserve"> realizar un análisis comparativo entre los objetivos de conservación </w:t>
      </w:r>
      <w:r w:rsidRPr="00027C25">
        <w:rPr>
          <w:sz w:val="22"/>
        </w:rPr>
        <w:t xml:space="preserve">planteados en ambos planes de </w:t>
      </w:r>
      <w:r w:rsidR="00A01670" w:rsidRPr="00027C25">
        <w:rPr>
          <w:sz w:val="22"/>
        </w:rPr>
        <w:t xml:space="preserve"> Manejo</w:t>
      </w:r>
      <w:r w:rsidRPr="00027C25">
        <w:rPr>
          <w:sz w:val="22"/>
        </w:rPr>
        <w:t xml:space="preserve"> y verificar la lista de chequeo planteada en los lineamientos metodológicos, se determinó que los cambios realizados no modifican estructuralmente y en esencia el fin que se persigue con dichos objetivos, en el primer objetivo </w:t>
      </w:r>
      <w:r w:rsidR="009879B9" w:rsidRPr="00027C25">
        <w:rPr>
          <w:sz w:val="22"/>
        </w:rPr>
        <w:t>se mantiene el propósito conservar el mosaico ecosistémico marino costero (la definición de mosaico ya incluye todos los ecosistemas que se detallan y no es necesario detallarlos) y pone de presente la importancia del aporte desde lo marino costero, que hace el VIPIS</w:t>
      </w:r>
      <w:r w:rsidR="009879B9" w:rsidRPr="00027C25">
        <w:rPr>
          <w:sz w:val="22"/>
          <w:u w:val="single"/>
        </w:rPr>
        <w:t xml:space="preserve"> </w:t>
      </w:r>
      <w:r w:rsidR="009879B9" w:rsidRPr="00027C25">
        <w:rPr>
          <w:sz w:val="22"/>
        </w:rPr>
        <w:t>al complejo lagunar Ciénaga Grande de Santa Marta, tambié</w:t>
      </w:r>
      <w:r w:rsidR="00027C25" w:rsidRPr="00027C25">
        <w:rPr>
          <w:sz w:val="22"/>
        </w:rPr>
        <w:t>n hace relevante la complementa</w:t>
      </w:r>
      <w:r w:rsidR="009879B9" w:rsidRPr="00027C25">
        <w:rPr>
          <w:sz w:val="22"/>
        </w:rPr>
        <w:t>riedad en este sentido, con el Santuario de Flora y Fauna Ciénaga Grande de Santa Marta que se encuentra al sur del Complejo y está más influenciado por los aportes de agua dulce del río Magdalena y los de la Sierra Nevada de Santa Marta.</w:t>
      </w:r>
    </w:p>
    <w:p w14:paraId="24E8DA73" w14:textId="77777777" w:rsidR="009879B9" w:rsidRPr="00027C25" w:rsidRDefault="009879B9" w:rsidP="00A01670">
      <w:pPr>
        <w:autoSpaceDE w:val="0"/>
        <w:autoSpaceDN w:val="0"/>
        <w:adjustRightInd w:val="0"/>
        <w:rPr>
          <w:sz w:val="22"/>
        </w:rPr>
      </w:pPr>
    </w:p>
    <w:p w14:paraId="2C8B1CD3" w14:textId="6C0612DC" w:rsidR="00C214C3" w:rsidRPr="00027C25" w:rsidRDefault="009879B9" w:rsidP="00A01670">
      <w:pPr>
        <w:autoSpaceDE w:val="0"/>
        <w:autoSpaceDN w:val="0"/>
        <w:adjustRightInd w:val="0"/>
        <w:rPr>
          <w:sz w:val="22"/>
        </w:rPr>
      </w:pPr>
      <w:r w:rsidRPr="00027C25">
        <w:rPr>
          <w:sz w:val="22"/>
        </w:rPr>
        <w:t xml:space="preserve">En el segundo objetivo, en ambos casos, tiene como propósito los servicios ecosistémicos que provee el ecosistema de manglar, por lo cual es necesario preservar este ecosistema para garantizar </w:t>
      </w:r>
      <w:r w:rsidR="00C214C3" w:rsidRPr="00027C25">
        <w:rPr>
          <w:sz w:val="22"/>
        </w:rPr>
        <w:t>que el área siga cumpliendo esta función.  En este sentido, en la medida en que el ecosistema está en mejores condiciones de salud, se potencian las posibilidades y oportunidades para las acciones de mitigación y adaptación a frente a los efectos del cambio climático.</w:t>
      </w:r>
      <w:r w:rsidR="00BA7B17" w:rsidRPr="00027C25">
        <w:rPr>
          <w:sz w:val="22"/>
        </w:rPr>
        <w:t xml:space="preserve">  </w:t>
      </w:r>
      <w:r w:rsidR="00C214C3" w:rsidRPr="00027C25">
        <w:rPr>
          <w:sz w:val="22"/>
        </w:rPr>
        <w:t>Por todo lo anterior, se consideró que el presente Plan de Manejo responde a un proceso de Ajuste y no de Reformulación.</w:t>
      </w:r>
    </w:p>
    <w:p w14:paraId="3892CA11" w14:textId="1AF00484" w:rsidR="00C35587" w:rsidRDefault="00C35587" w:rsidP="00C35587">
      <w:pPr>
        <w:autoSpaceDE w:val="0"/>
        <w:autoSpaceDN w:val="0"/>
        <w:adjustRightInd w:val="0"/>
        <w:rPr>
          <w:szCs w:val="24"/>
        </w:rPr>
      </w:pPr>
    </w:p>
    <w:p w14:paraId="6F072077" w14:textId="0594CEF8" w:rsidR="00A83707" w:rsidRPr="00BA7B17" w:rsidRDefault="00A83707" w:rsidP="00F517B9">
      <w:pPr>
        <w:pStyle w:val="Ttulo3"/>
        <w:numPr>
          <w:ilvl w:val="2"/>
          <w:numId w:val="14"/>
        </w:numPr>
      </w:pPr>
      <w:bookmarkStart w:id="115" w:name="_Toc469937170"/>
      <w:r w:rsidRPr="00BA7B17">
        <w:t>Objetivo de Conservación 1</w:t>
      </w:r>
      <w:bookmarkEnd w:id="115"/>
    </w:p>
    <w:p w14:paraId="7F7560C0" w14:textId="77777777" w:rsidR="00A83707" w:rsidRPr="00151068" w:rsidRDefault="00A83707" w:rsidP="009F0140">
      <w:pPr>
        <w:rPr>
          <w:sz w:val="22"/>
        </w:rPr>
      </w:pPr>
    </w:p>
    <w:p w14:paraId="6659BDF5" w14:textId="77777777" w:rsidR="00A83707" w:rsidRPr="00151068" w:rsidRDefault="00A83707" w:rsidP="00A83707">
      <w:pPr>
        <w:rPr>
          <w:i/>
          <w:sz w:val="22"/>
        </w:rPr>
      </w:pPr>
      <w:r w:rsidRPr="00151068">
        <w:rPr>
          <w:i/>
          <w:sz w:val="22"/>
        </w:rPr>
        <w:t>Conservar el mosaico ecosistémico marino-costero de la Vía Parque Isla de Salamanca en el Complejo Lagunar de la Ciénaga Grande de Santa Marta, para mantener los procesos ecológicos así como hábitats de flora y fauna migratoria y residente.</w:t>
      </w:r>
    </w:p>
    <w:p w14:paraId="1BD9563E" w14:textId="77777777" w:rsidR="00A83707" w:rsidRPr="00151068" w:rsidRDefault="00A83707" w:rsidP="00A83707">
      <w:pPr>
        <w:rPr>
          <w:sz w:val="22"/>
        </w:rPr>
      </w:pPr>
    </w:p>
    <w:p w14:paraId="7BCE541F" w14:textId="58C6AB88" w:rsidR="00A83707" w:rsidRPr="00151068" w:rsidRDefault="00A83707" w:rsidP="00A83707">
      <w:pPr>
        <w:rPr>
          <w:sz w:val="22"/>
        </w:rPr>
      </w:pPr>
      <w:r w:rsidRPr="00151068">
        <w:rPr>
          <w:sz w:val="22"/>
        </w:rPr>
        <w:t xml:space="preserve">En términos del cumplimiento de los lineamientos de la Subdirección de gestión y manejo de áreas protegidas y la Dirección Territorial Caribe, el objetivo planteado se articula a los objetivos generales de conservación del país según el </w:t>
      </w:r>
      <w:r w:rsidR="006F5DF6">
        <w:rPr>
          <w:sz w:val="22"/>
        </w:rPr>
        <w:t>Decreto</w:t>
      </w:r>
      <w:r w:rsidRPr="00151068">
        <w:rPr>
          <w:sz w:val="22"/>
        </w:rPr>
        <w:t xml:space="preserve"> 1076 de 2015 para “</w:t>
      </w:r>
      <w:r w:rsidRPr="00151068">
        <w:rPr>
          <w:i/>
          <w:sz w:val="22"/>
        </w:rPr>
        <w:t>Asegurar la continuidad de los procesos ecológicos y evolutivos naturales para mantener la diversidad biológica</w:t>
      </w:r>
      <w:r w:rsidRPr="00151068">
        <w:rPr>
          <w:sz w:val="22"/>
        </w:rPr>
        <w:t xml:space="preserve">”. Además se relaciona con los objetivos generales de conservación de las áreas protegidas del SINAP, descritos en el mismo </w:t>
      </w:r>
      <w:r w:rsidR="006F5DF6">
        <w:rPr>
          <w:sz w:val="22"/>
        </w:rPr>
        <w:t>Decreto</w:t>
      </w:r>
      <w:r w:rsidRPr="00151068">
        <w:rPr>
          <w:sz w:val="22"/>
        </w:rPr>
        <w:t xml:space="preserve">:  </w:t>
      </w:r>
    </w:p>
    <w:p w14:paraId="357E3408" w14:textId="77777777" w:rsidR="00A83707" w:rsidRPr="00151068" w:rsidRDefault="00A83707" w:rsidP="00A83707">
      <w:pPr>
        <w:rPr>
          <w:sz w:val="22"/>
        </w:rPr>
      </w:pPr>
    </w:p>
    <w:p w14:paraId="459ED9AB" w14:textId="77777777" w:rsidR="00A83707" w:rsidRPr="00151068" w:rsidRDefault="00A83707" w:rsidP="00F517B9">
      <w:pPr>
        <w:pStyle w:val="Prrafodelista"/>
        <w:numPr>
          <w:ilvl w:val="0"/>
          <w:numId w:val="21"/>
        </w:numPr>
        <w:rPr>
          <w:sz w:val="22"/>
        </w:rPr>
      </w:pPr>
      <w:r w:rsidRPr="00151068">
        <w:rPr>
          <w:sz w:val="22"/>
        </w:rPr>
        <w:t>Preservar y restaurar la condición natural de espacios que representen los ecosistemas del país o combinaciones características de ellos.</w:t>
      </w:r>
    </w:p>
    <w:p w14:paraId="04262F85" w14:textId="77777777" w:rsidR="00A83707" w:rsidRPr="00151068" w:rsidRDefault="00A83707" w:rsidP="00F517B9">
      <w:pPr>
        <w:pStyle w:val="Prrafodelista"/>
        <w:numPr>
          <w:ilvl w:val="0"/>
          <w:numId w:val="21"/>
        </w:numPr>
        <w:rPr>
          <w:sz w:val="22"/>
        </w:rPr>
      </w:pPr>
      <w:r w:rsidRPr="00151068">
        <w:rPr>
          <w:sz w:val="22"/>
        </w:rPr>
        <w:t xml:space="preserve">Preservar las poblaciones y los hábitats necesarios para la sobrevivencia de las especies o conjuntos de especies silvestres que presentan condiciones particulares de especial interés para la conservación de la biodiversidad, con énfasis en aquellas de distribución restringida. </w:t>
      </w:r>
    </w:p>
    <w:p w14:paraId="4FD375DA" w14:textId="77777777" w:rsidR="00A83707" w:rsidRPr="00151068" w:rsidRDefault="00A83707" w:rsidP="00F517B9">
      <w:pPr>
        <w:pStyle w:val="Prrafodelista"/>
        <w:numPr>
          <w:ilvl w:val="0"/>
          <w:numId w:val="21"/>
        </w:numPr>
        <w:rPr>
          <w:sz w:val="22"/>
        </w:rPr>
      </w:pPr>
      <w:r w:rsidRPr="00151068">
        <w:rPr>
          <w:sz w:val="22"/>
        </w:rPr>
        <w:t>Mantener las coberturas naturales y aquellas en proceso de restablecimiento de su estado natural, así como las condiciones ambientales necesarias para regular la oferta de bienes y servicios ambientales.</w:t>
      </w:r>
    </w:p>
    <w:p w14:paraId="5183DB87" w14:textId="77777777" w:rsidR="00A83707" w:rsidRPr="00151068" w:rsidRDefault="00A83707" w:rsidP="00F517B9">
      <w:pPr>
        <w:pStyle w:val="Prrafodelista"/>
        <w:numPr>
          <w:ilvl w:val="0"/>
          <w:numId w:val="21"/>
        </w:numPr>
        <w:rPr>
          <w:sz w:val="22"/>
        </w:rPr>
      </w:pPr>
      <w:r w:rsidRPr="00151068">
        <w:rPr>
          <w:sz w:val="22"/>
        </w:rPr>
        <w:t>Proveer espacios naturales o aquellos en proceso de restablecimiento de su estado natural, aptos para el deleite, la recreación, la educación, el mejoramiento de la calidad ambiental y la valoración social de la naturaleza.</w:t>
      </w:r>
    </w:p>
    <w:p w14:paraId="4A89A947" w14:textId="77777777" w:rsidR="00A83707" w:rsidRPr="00151068" w:rsidRDefault="00A83707" w:rsidP="00A83707">
      <w:pPr>
        <w:rPr>
          <w:sz w:val="22"/>
        </w:rPr>
      </w:pPr>
    </w:p>
    <w:p w14:paraId="550D98C4" w14:textId="1E2FDD77" w:rsidR="00A83707" w:rsidRPr="00151068" w:rsidRDefault="00A83707" w:rsidP="00A83707">
      <w:pPr>
        <w:rPr>
          <w:sz w:val="22"/>
        </w:rPr>
      </w:pPr>
      <w:r w:rsidRPr="00151068">
        <w:rPr>
          <w:sz w:val="22"/>
        </w:rPr>
        <w:t>Por otro lado, con el Objetivo de Conservación 1 es posible promover procesos de preservación y restauración de los ecosistemas contenidos en el área protegida.</w:t>
      </w:r>
    </w:p>
    <w:p w14:paraId="05AA6A27" w14:textId="77777777" w:rsidR="00A83707" w:rsidRPr="00151068" w:rsidRDefault="00A83707" w:rsidP="009F0140">
      <w:pPr>
        <w:rPr>
          <w:sz w:val="22"/>
        </w:rPr>
      </w:pPr>
    </w:p>
    <w:p w14:paraId="75B71090" w14:textId="77777777" w:rsidR="00A83707" w:rsidRPr="00151068" w:rsidRDefault="00A83707" w:rsidP="009F0140">
      <w:pPr>
        <w:rPr>
          <w:sz w:val="22"/>
        </w:rPr>
      </w:pPr>
    </w:p>
    <w:p w14:paraId="7C24E406" w14:textId="598D764C" w:rsidR="004642D3" w:rsidRPr="00BA7B17" w:rsidRDefault="00A83707" w:rsidP="00F517B9">
      <w:pPr>
        <w:pStyle w:val="Ttulo3"/>
        <w:numPr>
          <w:ilvl w:val="2"/>
          <w:numId w:val="14"/>
        </w:numPr>
      </w:pPr>
      <w:r w:rsidRPr="00BA7B17">
        <w:t xml:space="preserve"> </w:t>
      </w:r>
      <w:bookmarkStart w:id="116" w:name="_Toc469937171"/>
      <w:r w:rsidRPr="00BA7B17">
        <w:t>Objetivo de Conservación 2</w:t>
      </w:r>
      <w:bookmarkEnd w:id="116"/>
    </w:p>
    <w:p w14:paraId="2E4CA674" w14:textId="77777777" w:rsidR="004642D3" w:rsidRPr="00151068" w:rsidRDefault="004642D3" w:rsidP="009F0140">
      <w:pPr>
        <w:rPr>
          <w:sz w:val="22"/>
        </w:rPr>
      </w:pPr>
    </w:p>
    <w:p w14:paraId="052D57CF" w14:textId="77777777" w:rsidR="001919BD" w:rsidRPr="00151068" w:rsidRDefault="001919BD" w:rsidP="001919BD">
      <w:pPr>
        <w:rPr>
          <w:i/>
          <w:sz w:val="22"/>
        </w:rPr>
      </w:pPr>
      <w:r w:rsidRPr="00151068">
        <w:rPr>
          <w:i/>
          <w:sz w:val="22"/>
        </w:rPr>
        <w:t>Preservar el bosque de manglar presente en la Vía Parque Isla de Salamanca que provee servicios ecosistémicos (regulación, provisión y cultural) como aporte a la mitigación y adaptación de los efectos del cambio climático y al beneficio de las comunidades de la región Caribe y usuarios directos e indirectos del área protegida.</w:t>
      </w:r>
    </w:p>
    <w:p w14:paraId="378E4391" w14:textId="77777777" w:rsidR="001919BD" w:rsidRPr="00151068" w:rsidRDefault="001919BD" w:rsidP="001919BD">
      <w:pPr>
        <w:rPr>
          <w:i/>
          <w:sz w:val="22"/>
        </w:rPr>
      </w:pPr>
    </w:p>
    <w:p w14:paraId="67C2E153" w14:textId="64424C22" w:rsidR="001919BD" w:rsidRPr="00151068" w:rsidRDefault="001919BD" w:rsidP="001919BD">
      <w:pPr>
        <w:rPr>
          <w:sz w:val="22"/>
        </w:rPr>
      </w:pPr>
      <w:r w:rsidRPr="00151068">
        <w:rPr>
          <w:sz w:val="22"/>
        </w:rPr>
        <w:t xml:space="preserve">Este objetivo, se articula con los objetivos generales de conservación establecidos en el </w:t>
      </w:r>
      <w:r w:rsidR="006F5DF6">
        <w:rPr>
          <w:sz w:val="22"/>
        </w:rPr>
        <w:t>Decreto</w:t>
      </w:r>
      <w:r w:rsidRPr="00151068">
        <w:rPr>
          <w:sz w:val="22"/>
        </w:rPr>
        <w:t xml:space="preserve"> 1076 de 2015, y con los objetivos de conservación de las áreas protegidas del SINAP establecidos </w:t>
      </w:r>
      <w:r w:rsidR="00027C25">
        <w:rPr>
          <w:sz w:val="22"/>
        </w:rPr>
        <w:t xml:space="preserve">en el mismo </w:t>
      </w:r>
      <w:r w:rsidR="006F5DF6">
        <w:rPr>
          <w:sz w:val="22"/>
        </w:rPr>
        <w:t>Decreto</w:t>
      </w:r>
      <w:r w:rsidRPr="00151068">
        <w:rPr>
          <w:sz w:val="22"/>
        </w:rPr>
        <w:t>:</w:t>
      </w:r>
    </w:p>
    <w:p w14:paraId="3A4B0A37" w14:textId="77777777" w:rsidR="001919BD" w:rsidRPr="00151068" w:rsidRDefault="001919BD" w:rsidP="001919BD">
      <w:pPr>
        <w:rPr>
          <w:sz w:val="22"/>
        </w:rPr>
      </w:pPr>
    </w:p>
    <w:p w14:paraId="6BD3AA62" w14:textId="77777777" w:rsidR="001919BD" w:rsidRPr="00151068" w:rsidRDefault="001919BD" w:rsidP="00F517B9">
      <w:pPr>
        <w:pStyle w:val="Prrafodelista"/>
        <w:numPr>
          <w:ilvl w:val="0"/>
          <w:numId w:val="21"/>
        </w:numPr>
        <w:rPr>
          <w:sz w:val="22"/>
        </w:rPr>
      </w:pPr>
      <w:r w:rsidRPr="00151068">
        <w:rPr>
          <w:sz w:val="22"/>
        </w:rPr>
        <w:t>Conservar la capacidad productiva de ecosistemas naturales o de aquellos en proceso de restablecimiento de su estado natural, así como la viabilidad de las poblaciones de especies silvestres, de manera que se garantice una oferta y aprovechamiento sostenible de los recursos biológicos.</w:t>
      </w:r>
    </w:p>
    <w:p w14:paraId="50464748" w14:textId="77777777" w:rsidR="001919BD" w:rsidRPr="00151068" w:rsidRDefault="001919BD" w:rsidP="00F517B9">
      <w:pPr>
        <w:pStyle w:val="Prrafodelista"/>
        <w:numPr>
          <w:ilvl w:val="0"/>
          <w:numId w:val="21"/>
        </w:numPr>
        <w:rPr>
          <w:sz w:val="22"/>
        </w:rPr>
      </w:pPr>
      <w:r w:rsidRPr="00151068">
        <w:rPr>
          <w:sz w:val="22"/>
        </w:rPr>
        <w:t>Mantener las coberturas naturales y aquellas en proceso de restablecimiento de su estado natural, así como las condiciones ambientales necesarias para regular la oferta de bienes y servicios ambientales.</w:t>
      </w:r>
    </w:p>
    <w:p w14:paraId="55C53321" w14:textId="77777777" w:rsidR="001919BD" w:rsidRPr="00151068" w:rsidRDefault="001919BD" w:rsidP="00F517B9">
      <w:pPr>
        <w:pStyle w:val="Prrafodelista"/>
        <w:numPr>
          <w:ilvl w:val="0"/>
          <w:numId w:val="21"/>
        </w:numPr>
        <w:rPr>
          <w:sz w:val="22"/>
        </w:rPr>
      </w:pPr>
      <w:r w:rsidRPr="00151068">
        <w:rPr>
          <w:sz w:val="22"/>
        </w:rPr>
        <w:t>Proveer espacios naturales o aquellos en proceso de restablecimiento de su estado natural, aptos para el deleite, la recreación, la educación, el mejoramiento de la calidad ambiental y la valoración social de la naturaleza.</w:t>
      </w:r>
    </w:p>
    <w:p w14:paraId="4D9A75C0" w14:textId="77777777" w:rsidR="004642D3" w:rsidRDefault="004642D3" w:rsidP="009F0140">
      <w:pPr>
        <w:rPr>
          <w:sz w:val="22"/>
        </w:rPr>
      </w:pPr>
    </w:p>
    <w:p w14:paraId="460CE875" w14:textId="77777777" w:rsidR="00C365F6" w:rsidRDefault="00C365F6" w:rsidP="009F0140">
      <w:pPr>
        <w:rPr>
          <w:sz w:val="22"/>
        </w:rPr>
      </w:pPr>
    </w:p>
    <w:p w14:paraId="73221BD7" w14:textId="77777777" w:rsidR="00151830" w:rsidRDefault="00151830" w:rsidP="009F0140">
      <w:pPr>
        <w:rPr>
          <w:sz w:val="22"/>
        </w:rPr>
      </w:pPr>
    </w:p>
    <w:p w14:paraId="7E92FB04" w14:textId="77777777" w:rsidR="00151830" w:rsidRDefault="00151830" w:rsidP="009F0140">
      <w:pPr>
        <w:rPr>
          <w:sz w:val="22"/>
        </w:rPr>
      </w:pPr>
    </w:p>
    <w:p w14:paraId="67B4C8A7" w14:textId="77777777" w:rsidR="00151830" w:rsidRDefault="00151830" w:rsidP="009F0140">
      <w:pPr>
        <w:rPr>
          <w:sz w:val="22"/>
        </w:rPr>
      </w:pPr>
    </w:p>
    <w:p w14:paraId="1D82A6C8" w14:textId="77777777" w:rsidR="00151830" w:rsidRDefault="00151830" w:rsidP="009F0140">
      <w:pPr>
        <w:rPr>
          <w:sz w:val="22"/>
        </w:rPr>
      </w:pPr>
    </w:p>
    <w:p w14:paraId="384500A7" w14:textId="77777777" w:rsidR="00151830" w:rsidRPr="00151068" w:rsidRDefault="00151830" w:rsidP="009F0140">
      <w:pPr>
        <w:rPr>
          <w:sz w:val="22"/>
        </w:rPr>
      </w:pPr>
    </w:p>
    <w:p w14:paraId="4100AA7B" w14:textId="62EBC8ED" w:rsidR="001919BD" w:rsidRPr="00151068" w:rsidRDefault="002458A2" w:rsidP="00F05C4C">
      <w:pPr>
        <w:pStyle w:val="Ttulo3"/>
      </w:pPr>
      <w:bookmarkStart w:id="117" w:name="_Toc469937172"/>
      <w:r w:rsidRPr="00151068">
        <w:t>VALORES OBJETO DE CONSERVACIÓN (VOC)</w:t>
      </w:r>
      <w:bookmarkEnd w:id="117"/>
    </w:p>
    <w:p w14:paraId="51991456" w14:textId="77777777" w:rsidR="001919BD" w:rsidRPr="00151068" w:rsidRDefault="001919BD" w:rsidP="009F0140">
      <w:pPr>
        <w:rPr>
          <w:sz w:val="22"/>
        </w:rPr>
      </w:pPr>
    </w:p>
    <w:p w14:paraId="657CDE34" w14:textId="2E6A4704" w:rsidR="001919BD" w:rsidRPr="00151068" w:rsidRDefault="001919BD" w:rsidP="001919BD">
      <w:pPr>
        <w:rPr>
          <w:sz w:val="22"/>
        </w:rPr>
      </w:pPr>
      <w:r w:rsidRPr="00151068">
        <w:rPr>
          <w:sz w:val="22"/>
        </w:rPr>
        <w:t>Los valores objeto de conservación “</w:t>
      </w:r>
      <w:r w:rsidRPr="00151068">
        <w:rPr>
          <w:i/>
          <w:sz w:val="22"/>
        </w:rPr>
        <w:t>son un conjunto limitado de sistemas, sus elementos y/o relaciones, los cuales se identifican y emplean como unidades de análisis para desarrollar y dar prioridad a las estrategias de manejo; se encuentran enmarcados en los objetivos de conservación y, a través de su monitoreo y evaluación es posible analizar la efectividad del manejo de las áreas protegidas</w:t>
      </w:r>
      <w:r w:rsidRPr="00151068">
        <w:rPr>
          <w:sz w:val="22"/>
        </w:rPr>
        <w:t>” (Jarro, 2011). Entre los tipos de VOC sobresalen los de filtro grueso, que representan ecosistemas o hábitats complejos cuya importancia ecológica implica gestiones para la conservación. Por otro lado, los de filtro fino representan especies que al ser preservadas contribuyen a la conservación de otras que dependen de una u otra forma de ellas. Algunas consideraciones para formular los VOC de filtro fino son:</w:t>
      </w:r>
    </w:p>
    <w:p w14:paraId="02656363" w14:textId="77777777" w:rsidR="001919BD" w:rsidRPr="00151068" w:rsidRDefault="001919BD" w:rsidP="001919BD">
      <w:pPr>
        <w:rPr>
          <w:sz w:val="22"/>
        </w:rPr>
      </w:pPr>
    </w:p>
    <w:p w14:paraId="06A26F10" w14:textId="77777777" w:rsidR="001919BD" w:rsidRPr="00151068" w:rsidRDefault="001919BD" w:rsidP="00F517B9">
      <w:pPr>
        <w:numPr>
          <w:ilvl w:val="0"/>
          <w:numId w:val="22"/>
        </w:numPr>
        <w:rPr>
          <w:sz w:val="22"/>
        </w:rPr>
      </w:pPr>
      <w:r w:rsidRPr="00151068">
        <w:rPr>
          <w:sz w:val="22"/>
        </w:rPr>
        <w:t>Especies en peligro de extinción o amenazadas, categorizadas por la UICN como: CR (en peligro crítico), EN (en peligro), VU (vulnerables) y NT (casi amenazadas).</w:t>
      </w:r>
    </w:p>
    <w:p w14:paraId="208B5EBB" w14:textId="77777777" w:rsidR="001919BD" w:rsidRPr="00151068" w:rsidRDefault="001919BD" w:rsidP="00F517B9">
      <w:pPr>
        <w:numPr>
          <w:ilvl w:val="0"/>
          <w:numId w:val="22"/>
        </w:numPr>
        <w:rPr>
          <w:sz w:val="22"/>
        </w:rPr>
      </w:pPr>
      <w:r w:rsidRPr="00151068">
        <w:rPr>
          <w:sz w:val="22"/>
        </w:rPr>
        <w:t xml:space="preserve">Especies en riesgo porque sus poblaciones están declinando. </w:t>
      </w:r>
    </w:p>
    <w:p w14:paraId="1DBDF2F5" w14:textId="77777777" w:rsidR="001919BD" w:rsidRPr="00151068" w:rsidRDefault="001919BD" w:rsidP="00F517B9">
      <w:pPr>
        <w:numPr>
          <w:ilvl w:val="0"/>
          <w:numId w:val="22"/>
        </w:numPr>
        <w:rPr>
          <w:sz w:val="22"/>
        </w:rPr>
      </w:pPr>
      <w:r w:rsidRPr="00151068">
        <w:rPr>
          <w:sz w:val="22"/>
        </w:rPr>
        <w:t>“Especies sombrilla” (Groves, 2003), su conservación tiene efecto sobre otras especies asociadas, poseen rangos de distribución amplios, viven en hábitats heterogéneos y son vulnerables a actividades humanas.</w:t>
      </w:r>
    </w:p>
    <w:p w14:paraId="1B1E7317" w14:textId="77777777" w:rsidR="001919BD" w:rsidRPr="00151068" w:rsidRDefault="001919BD" w:rsidP="00F517B9">
      <w:pPr>
        <w:numPr>
          <w:ilvl w:val="0"/>
          <w:numId w:val="22"/>
        </w:numPr>
        <w:rPr>
          <w:sz w:val="22"/>
        </w:rPr>
      </w:pPr>
      <w:r w:rsidRPr="00151068">
        <w:rPr>
          <w:sz w:val="22"/>
        </w:rPr>
        <w:t>Especies endémicas, que poseen una distribución muy local.</w:t>
      </w:r>
    </w:p>
    <w:p w14:paraId="7A31FF86" w14:textId="77777777" w:rsidR="001919BD" w:rsidRPr="00151068" w:rsidRDefault="001919BD" w:rsidP="00F517B9">
      <w:pPr>
        <w:numPr>
          <w:ilvl w:val="0"/>
          <w:numId w:val="22"/>
        </w:numPr>
        <w:rPr>
          <w:sz w:val="22"/>
        </w:rPr>
      </w:pPr>
      <w:r w:rsidRPr="00151068">
        <w:rPr>
          <w:sz w:val="22"/>
        </w:rPr>
        <w:t>Especies “bandera”, simbólicas para la conservación que cuentan con apoyo político y social para su conservación, siempre y cuando tengan validez ecológica importante.</w:t>
      </w:r>
    </w:p>
    <w:p w14:paraId="6B24A8C8" w14:textId="77777777" w:rsidR="001919BD" w:rsidRPr="00151068" w:rsidRDefault="001919BD" w:rsidP="00F517B9">
      <w:pPr>
        <w:numPr>
          <w:ilvl w:val="0"/>
          <w:numId w:val="22"/>
        </w:numPr>
        <w:rPr>
          <w:sz w:val="22"/>
        </w:rPr>
      </w:pPr>
      <w:r w:rsidRPr="00151068">
        <w:rPr>
          <w:sz w:val="22"/>
        </w:rPr>
        <w:t>Especies “clave” son las que tienen un gran impacto en una comunidad o en un ecosistema; suelen ser más evidentes en los ambientes marinos, como los corales, que forman arrecifes. Algunas son consideradas “constructoras del ecosistema”.</w:t>
      </w:r>
    </w:p>
    <w:p w14:paraId="786BF4DE" w14:textId="77777777" w:rsidR="001919BD" w:rsidRPr="00151068" w:rsidRDefault="001919BD" w:rsidP="001919BD">
      <w:pPr>
        <w:rPr>
          <w:sz w:val="22"/>
        </w:rPr>
      </w:pPr>
    </w:p>
    <w:p w14:paraId="609DDE5C" w14:textId="77777777" w:rsidR="001919BD" w:rsidRPr="00151068" w:rsidRDefault="001919BD" w:rsidP="001919BD">
      <w:pPr>
        <w:rPr>
          <w:sz w:val="22"/>
        </w:rPr>
      </w:pPr>
      <w:r w:rsidRPr="00151068">
        <w:rPr>
          <w:sz w:val="22"/>
        </w:rPr>
        <w:t>Por otro lado, los criterios de selección de VOC se definieron de la siguiente manera:</w:t>
      </w:r>
    </w:p>
    <w:p w14:paraId="2368570D" w14:textId="77777777" w:rsidR="001919BD" w:rsidRPr="00151068" w:rsidRDefault="001919BD" w:rsidP="001919BD">
      <w:pPr>
        <w:rPr>
          <w:sz w:val="22"/>
        </w:rPr>
      </w:pPr>
    </w:p>
    <w:p w14:paraId="74E04936" w14:textId="77777777" w:rsidR="001919BD" w:rsidRPr="00151068" w:rsidRDefault="001919BD" w:rsidP="00F517B9">
      <w:pPr>
        <w:numPr>
          <w:ilvl w:val="0"/>
          <w:numId w:val="23"/>
        </w:numPr>
        <w:rPr>
          <w:sz w:val="22"/>
        </w:rPr>
      </w:pPr>
      <w:r w:rsidRPr="00151068">
        <w:rPr>
          <w:sz w:val="22"/>
        </w:rPr>
        <w:t>Integralidad: Que tenga en cuenta los valores que tienen una visión integral, es decir que interrelaciona o articula de manera coherente los diferentes aspectos culturales con las prioridades de conservación y los servicios ambientales.</w:t>
      </w:r>
    </w:p>
    <w:p w14:paraId="5B65A55C" w14:textId="77777777" w:rsidR="001919BD" w:rsidRPr="00151068" w:rsidRDefault="001919BD" w:rsidP="00F517B9">
      <w:pPr>
        <w:numPr>
          <w:ilvl w:val="0"/>
          <w:numId w:val="23"/>
        </w:numPr>
        <w:rPr>
          <w:sz w:val="22"/>
        </w:rPr>
      </w:pPr>
      <w:r w:rsidRPr="00151068">
        <w:rPr>
          <w:sz w:val="22"/>
        </w:rPr>
        <w:t>Representatividad: Que asocie aquellos elementos de biodiversidad, que en cuanto a cuanto a riqueza, cantidad y extensión están mejor representados en el área protegida sin dejar de lado las características de los procesos culturales a los cuales se encuentran asociados.</w:t>
      </w:r>
    </w:p>
    <w:p w14:paraId="6585A74A" w14:textId="77777777" w:rsidR="001919BD" w:rsidRPr="00151068" w:rsidRDefault="001919BD" w:rsidP="00F517B9">
      <w:pPr>
        <w:numPr>
          <w:ilvl w:val="0"/>
          <w:numId w:val="23"/>
        </w:numPr>
        <w:rPr>
          <w:sz w:val="22"/>
        </w:rPr>
      </w:pPr>
      <w:r w:rsidRPr="00151068">
        <w:rPr>
          <w:sz w:val="22"/>
        </w:rPr>
        <w:t>Riesgo de Extinción: Que se incluyan niveles de biodiversidad consideradas en alguna categoría de riesgo o amenaza o que están catalogadas en esta condición a partir de un análisis regional o local.</w:t>
      </w:r>
    </w:p>
    <w:p w14:paraId="559D9316" w14:textId="77777777" w:rsidR="001919BD" w:rsidRPr="00151068" w:rsidRDefault="001919BD" w:rsidP="00F517B9">
      <w:pPr>
        <w:numPr>
          <w:ilvl w:val="0"/>
          <w:numId w:val="23"/>
        </w:numPr>
        <w:rPr>
          <w:sz w:val="22"/>
        </w:rPr>
      </w:pPr>
      <w:r w:rsidRPr="00151068">
        <w:rPr>
          <w:sz w:val="22"/>
        </w:rPr>
        <w:t>Irremplazabilidad: Que se consideren niveles de la biodiversidad únicos o poco comunes y remanentes, donde la dinámica ecológica de sus componentes, no dependa únicamente de los procesos del nivel de biodiversidad mejor representado en el área protegida.</w:t>
      </w:r>
    </w:p>
    <w:p w14:paraId="78AE1768" w14:textId="192093A7" w:rsidR="001919BD" w:rsidRPr="00151068" w:rsidRDefault="001919BD" w:rsidP="00F517B9">
      <w:pPr>
        <w:numPr>
          <w:ilvl w:val="0"/>
          <w:numId w:val="23"/>
        </w:numPr>
        <w:rPr>
          <w:sz w:val="22"/>
        </w:rPr>
      </w:pPr>
      <w:r w:rsidRPr="00151068">
        <w:rPr>
          <w:sz w:val="22"/>
        </w:rPr>
        <w:t>Complementariedad: Que incluya las diferentes perspectivas sobre las prioridades de conservación del territorio, de las comunidades étnicas y locales y los equipos de los PNN, integrando de manera coherente los aportes comunitarios en cuanto a prioridades, concepciones y metodologías.</w:t>
      </w:r>
    </w:p>
    <w:p w14:paraId="49C4EDC3" w14:textId="77777777" w:rsidR="001919BD" w:rsidRDefault="001919BD" w:rsidP="009F0140">
      <w:pPr>
        <w:rPr>
          <w:sz w:val="22"/>
        </w:rPr>
      </w:pPr>
    </w:p>
    <w:p w14:paraId="4A36D0C6" w14:textId="77777777" w:rsidR="00151830" w:rsidRDefault="00151830" w:rsidP="009F0140">
      <w:pPr>
        <w:rPr>
          <w:sz w:val="22"/>
        </w:rPr>
      </w:pPr>
    </w:p>
    <w:p w14:paraId="17316390" w14:textId="77777777" w:rsidR="00151830" w:rsidRDefault="00151830" w:rsidP="009F0140">
      <w:pPr>
        <w:rPr>
          <w:sz w:val="22"/>
        </w:rPr>
      </w:pPr>
    </w:p>
    <w:p w14:paraId="5CC53B57" w14:textId="77777777" w:rsidR="00151830" w:rsidRDefault="00151830" w:rsidP="009F0140">
      <w:pPr>
        <w:rPr>
          <w:sz w:val="22"/>
        </w:rPr>
      </w:pPr>
    </w:p>
    <w:p w14:paraId="15826302" w14:textId="77777777" w:rsidR="00151830" w:rsidRDefault="00151830" w:rsidP="009F0140">
      <w:pPr>
        <w:rPr>
          <w:sz w:val="22"/>
        </w:rPr>
      </w:pPr>
    </w:p>
    <w:p w14:paraId="783EAB2A" w14:textId="77777777" w:rsidR="00C365F6" w:rsidRPr="00151068" w:rsidRDefault="00C365F6" w:rsidP="009F0140">
      <w:pPr>
        <w:rPr>
          <w:sz w:val="22"/>
        </w:rPr>
      </w:pPr>
    </w:p>
    <w:p w14:paraId="22E22AC8" w14:textId="6C6C452A" w:rsidR="001919BD" w:rsidRPr="00151068" w:rsidRDefault="001919BD" w:rsidP="00F517B9">
      <w:pPr>
        <w:pStyle w:val="Ttulo3"/>
        <w:numPr>
          <w:ilvl w:val="2"/>
          <w:numId w:val="14"/>
        </w:numPr>
      </w:pPr>
      <w:bookmarkStart w:id="118" w:name="_Toc469937173"/>
      <w:r w:rsidRPr="00151068">
        <w:t>VOC de filtro grueso: Bosques de Manglar</w:t>
      </w:r>
      <w:bookmarkEnd w:id="118"/>
    </w:p>
    <w:p w14:paraId="3C561277" w14:textId="77777777" w:rsidR="001919BD" w:rsidRPr="00151068" w:rsidRDefault="001919BD" w:rsidP="009F0140">
      <w:pPr>
        <w:rPr>
          <w:sz w:val="22"/>
        </w:rPr>
      </w:pPr>
    </w:p>
    <w:p w14:paraId="10A63CC5" w14:textId="77777777" w:rsidR="001919BD" w:rsidRPr="00151068" w:rsidRDefault="001919BD" w:rsidP="001919BD">
      <w:pPr>
        <w:rPr>
          <w:sz w:val="22"/>
        </w:rPr>
      </w:pPr>
      <w:r w:rsidRPr="00151068">
        <w:rPr>
          <w:sz w:val="22"/>
        </w:rPr>
        <w:t>Los manglares son ecosistemas acuáticos establecidos en zonas intermareales de costas protegidas tropicales y subtropicales, caracterizados por presentar formaciones de plantas halófitas facultativas de tipo arbóreo o arbustivo (Ball y Farquhar, 1984), pertenecientes a gran cantidad de grupos taxonómicos diferentes, muchos de los cuales no están relacionados filogenéticamente, pero tienen en común una gran variedad de adaptaciones morfológicas, fisiológicas y reproductivas que les permite habitar en ambientes extremos con sustratos inestables, alto contenido de materia orgánica, altas temperaturas, amplias fluctuaciones de salinidad y bajas concentraciones de oxígeno (Tomlinson, 1986; Hutchings y Saenger, 1987). Entre las adaptaciones más importantes se destaca la marcada tolerancia a la salinidad mediante diversos mecanismos de exclusión de sales, el desarrollo de un sistema radicular estructurado con presencia de raíces sujetadoras, estructuras respiratorias y filtradoras especializadas, para el intercambio de gases en sustratos anaeróbicos y semillas a manera de embriones (propágulos) capaces de flotar y dispersarse a través del agua (Snedaker y Getter, 1985).</w:t>
      </w:r>
    </w:p>
    <w:p w14:paraId="4E674BC5" w14:textId="77777777" w:rsidR="001919BD" w:rsidRPr="00151068" w:rsidRDefault="001919BD" w:rsidP="001919BD">
      <w:pPr>
        <w:rPr>
          <w:sz w:val="22"/>
        </w:rPr>
      </w:pPr>
    </w:p>
    <w:p w14:paraId="6BD2B422" w14:textId="77777777" w:rsidR="001919BD" w:rsidRPr="00151068" w:rsidRDefault="001919BD" w:rsidP="001919BD">
      <w:pPr>
        <w:jc w:val="center"/>
        <w:rPr>
          <w:sz w:val="22"/>
        </w:rPr>
      </w:pPr>
      <w:r w:rsidRPr="00151068">
        <w:rPr>
          <w:noProof/>
          <w:sz w:val="22"/>
          <w:lang w:eastAsia="es-CO"/>
        </w:rPr>
        <w:drawing>
          <wp:inline distT="0" distB="0" distL="0" distR="0" wp14:anchorId="7D077F2D" wp14:editId="0D366DC9">
            <wp:extent cx="3541395" cy="3554560"/>
            <wp:effectExtent l="0" t="0" r="1905" b="825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548499" cy="3561690"/>
                    </a:xfrm>
                    <a:prstGeom prst="rect">
                      <a:avLst/>
                    </a:prstGeom>
                    <a:noFill/>
                  </pic:spPr>
                </pic:pic>
              </a:graphicData>
            </a:graphic>
          </wp:inline>
        </w:drawing>
      </w:r>
    </w:p>
    <w:p w14:paraId="0D5567F4" w14:textId="77777777" w:rsidR="001919BD" w:rsidRPr="00151068" w:rsidRDefault="001919BD" w:rsidP="00875AED">
      <w:pPr>
        <w:pStyle w:val="Descripcin"/>
        <w:jc w:val="center"/>
        <w:rPr>
          <w:rFonts w:ascii="Arial Narrow" w:hAnsi="Arial Narrow"/>
        </w:rPr>
      </w:pPr>
      <w:bookmarkStart w:id="119" w:name="_Toc433970259"/>
      <w:bookmarkStart w:id="120" w:name="_Toc475088277"/>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26</w:t>
      </w:r>
      <w:r w:rsidRPr="00151068">
        <w:rPr>
          <w:rFonts w:ascii="Arial Narrow" w:hAnsi="Arial Narrow"/>
        </w:rPr>
        <w:fldChar w:fldCharType="end"/>
      </w:r>
      <w:r w:rsidRPr="00151068">
        <w:rPr>
          <w:rFonts w:ascii="Arial Narrow" w:hAnsi="Arial Narrow"/>
        </w:rPr>
        <w:t>. Bosques de manglar en la Vía Parque Isla de Salamanca, Complejo Lagunar Ciénaga Grande de Santa Marta.</w:t>
      </w:r>
      <w:bookmarkEnd w:id="119"/>
      <w:bookmarkEnd w:id="120"/>
      <w:r w:rsidRPr="00151068">
        <w:rPr>
          <w:rFonts w:ascii="Arial Narrow" w:hAnsi="Arial Narrow"/>
        </w:rPr>
        <w:t xml:space="preserve"> </w:t>
      </w:r>
    </w:p>
    <w:p w14:paraId="2081A8D3" w14:textId="77777777" w:rsidR="001919BD" w:rsidRPr="00151068" w:rsidRDefault="001919BD" w:rsidP="001919BD">
      <w:pPr>
        <w:rPr>
          <w:sz w:val="22"/>
        </w:rPr>
      </w:pPr>
    </w:p>
    <w:p w14:paraId="29366E6F" w14:textId="77777777" w:rsidR="001919BD" w:rsidRPr="00151068" w:rsidRDefault="001919BD" w:rsidP="001919BD">
      <w:pPr>
        <w:rPr>
          <w:sz w:val="22"/>
        </w:rPr>
      </w:pPr>
      <w:r w:rsidRPr="00151068">
        <w:rPr>
          <w:sz w:val="22"/>
        </w:rPr>
        <w:t>La composición, abundancia, diversidad, complejidad y desarrollo de los bosques de mangle, dependen de la magnitud y frecuencia de acción de numerosos factores que operan como subsidios energéticos y de otros que causan tensión. Por tratarse de ecosistemas acuáticos, los factores de mayor influencia además de la geomorfología costera, son los relacionados con flujos hídricos y ciclos de mareas, que a su vez inciden sobre aspectos como los gradientes de salinidad en el suelo, los flujos de nutrientes y energía, la periodicidad de las inundaciones, las características edáficas, la topografía, procesos reproductivos de especies vegetales y animales, dispersión y establecimiento de plántulas, productividad, zonación y desarrollo del mangle, entre otros (Snedaker y Pool, 1973; Cintrón-Molero y Schaeffer-Novelli, 1983; Tomlinson, 1986; Mckee, 1993).</w:t>
      </w:r>
    </w:p>
    <w:p w14:paraId="2837729D" w14:textId="77777777" w:rsidR="001919BD" w:rsidRPr="00151068" w:rsidRDefault="001919BD" w:rsidP="001919BD">
      <w:pPr>
        <w:rPr>
          <w:sz w:val="22"/>
        </w:rPr>
      </w:pPr>
    </w:p>
    <w:p w14:paraId="7234C627" w14:textId="77777777" w:rsidR="001919BD" w:rsidRPr="00151068" w:rsidRDefault="001919BD" w:rsidP="001919BD">
      <w:pPr>
        <w:rPr>
          <w:sz w:val="22"/>
        </w:rPr>
      </w:pPr>
      <w:r w:rsidRPr="00151068">
        <w:rPr>
          <w:sz w:val="22"/>
        </w:rPr>
        <w:t xml:space="preserve">La interacción de los factores bióticos y ambientales (químicos y físicos) entre los componentes aire, agua y tierra otorgan a los ecosistemas de manglar funciones ecológicas tales como, exportación de materia y energía, valor como evapotranspiradores y sumideros naturales de carbono, agentes detoxificadores (trampas naturales de contaminantes), amortiguadores de inundaciones, estabilización del sustrato y protección costera contra la erosión por mareas y vientos fuertes, refugio, sitios de alimentación y anidación de diversas especies de mamíferos, aves reptiles y anfibios, recursos forestales maderables y no maderables (sal, miel, taninos, alcoholes, fibras de valor comercial), hidrobiológicos, medicinales, entre otros (Lugo </w:t>
      </w:r>
      <w:r w:rsidRPr="00151068">
        <w:rPr>
          <w:i/>
          <w:sz w:val="22"/>
        </w:rPr>
        <w:t>et al.</w:t>
      </w:r>
      <w:r w:rsidRPr="00151068">
        <w:rPr>
          <w:sz w:val="22"/>
        </w:rPr>
        <w:t xml:space="preserve">, 1973; Cintrón-Molero y Schaeffer-Novelli, 1983; Prahl, 1990; Dugan, 1992; Sánchez-Páez </w:t>
      </w:r>
      <w:r w:rsidRPr="00151068">
        <w:rPr>
          <w:i/>
          <w:sz w:val="22"/>
        </w:rPr>
        <w:t>et al.</w:t>
      </w:r>
      <w:r w:rsidRPr="00151068">
        <w:rPr>
          <w:sz w:val="22"/>
        </w:rPr>
        <w:t xml:space="preserve">, 1997; Sánchez-Páez </w:t>
      </w:r>
      <w:r w:rsidRPr="00151068">
        <w:rPr>
          <w:i/>
          <w:sz w:val="22"/>
        </w:rPr>
        <w:t>et al.</w:t>
      </w:r>
      <w:r w:rsidRPr="00151068">
        <w:rPr>
          <w:sz w:val="22"/>
        </w:rPr>
        <w:t xml:space="preserve">, 2000; Sánchez-Páez </w:t>
      </w:r>
      <w:r w:rsidRPr="00151068">
        <w:rPr>
          <w:i/>
          <w:sz w:val="22"/>
        </w:rPr>
        <w:t>et al.</w:t>
      </w:r>
      <w:r w:rsidRPr="00151068">
        <w:rPr>
          <w:sz w:val="22"/>
        </w:rPr>
        <w:t>, 2005).</w:t>
      </w:r>
    </w:p>
    <w:p w14:paraId="6DA2AD31" w14:textId="77777777" w:rsidR="001919BD" w:rsidRPr="00151068" w:rsidRDefault="001919BD" w:rsidP="001919BD">
      <w:pPr>
        <w:rPr>
          <w:sz w:val="22"/>
        </w:rPr>
      </w:pPr>
    </w:p>
    <w:p w14:paraId="14DB27B7" w14:textId="0B56B530" w:rsidR="001919BD" w:rsidRPr="00151068" w:rsidRDefault="001919BD" w:rsidP="001919BD">
      <w:pPr>
        <w:rPr>
          <w:sz w:val="22"/>
        </w:rPr>
      </w:pPr>
      <w:r w:rsidRPr="00151068">
        <w:rPr>
          <w:sz w:val="22"/>
        </w:rPr>
        <w:t xml:space="preserve">En la Vía Parque Isla de Salamanca, los ecosistemas de manglar ocupan alrededor del 21% del área total distribuidos por casi toda el área emergida. Este tipo de vegetación se compone en la VIPIS por 4 especies de mangle: </w:t>
      </w:r>
      <w:r w:rsidRPr="00151068">
        <w:rPr>
          <w:i/>
          <w:sz w:val="22"/>
        </w:rPr>
        <w:t>Rhizophora mangle</w:t>
      </w:r>
      <w:r w:rsidRPr="00151068">
        <w:rPr>
          <w:sz w:val="22"/>
        </w:rPr>
        <w:t xml:space="preserve"> (mangle Rojo), </w:t>
      </w:r>
      <w:r w:rsidRPr="00151068">
        <w:rPr>
          <w:i/>
          <w:sz w:val="22"/>
        </w:rPr>
        <w:t>Avicennia germinans</w:t>
      </w:r>
      <w:r w:rsidRPr="00151068">
        <w:rPr>
          <w:sz w:val="22"/>
        </w:rPr>
        <w:t xml:space="preserve"> (mangle salado), </w:t>
      </w:r>
      <w:r w:rsidRPr="00151068">
        <w:rPr>
          <w:i/>
          <w:sz w:val="22"/>
        </w:rPr>
        <w:t>Laguncularia racemosa</w:t>
      </w:r>
      <w:r w:rsidRPr="00151068">
        <w:rPr>
          <w:sz w:val="22"/>
        </w:rPr>
        <w:t xml:space="preserve"> (mangle Amarillo) y en menor proporción </w:t>
      </w:r>
      <w:r w:rsidRPr="00151068">
        <w:rPr>
          <w:i/>
          <w:sz w:val="22"/>
        </w:rPr>
        <w:t>Conocarpus erectus</w:t>
      </w:r>
      <w:r w:rsidRPr="00151068">
        <w:rPr>
          <w:sz w:val="22"/>
        </w:rPr>
        <w:t xml:space="preserve"> (mangle zaragoza). </w:t>
      </w:r>
    </w:p>
    <w:p w14:paraId="368F5526" w14:textId="77777777" w:rsidR="001919BD" w:rsidRPr="00151068" w:rsidRDefault="001919BD" w:rsidP="001919BD">
      <w:pPr>
        <w:rPr>
          <w:sz w:val="22"/>
        </w:rPr>
      </w:pPr>
    </w:p>
    <w:p w14:paraId="33C25917" w14:textId="77777777" w:rsidR="001919BD" w:rsidRPr="00151068" w:rsidRDefault="001919BD" w:rsidP="001919BD">
      <w:pPr>
        <w:rPr>
          <w:sz w:val="22"/>
        </w:rPr>
      </w:pPr>
      <w:r w:rsidRPr="00151068">
        <w:rPr>
          <w:sz w:val="22"/>
        </w:rPr>
        <w:t xml:space="preserve">Como ocurre con la mayoría de estuarios tropicales en el mundo, el Complejo Lagunar Ciénaga Grande de Santa Marta ha estado sometido a presiones naturales y antrópicas que, en las últimas décadas, han provocado su deterioro gradual (Botero y Salzwedel, 1999; Twilley </w:t>
      </w:r>
      <w:r w:rsidRPr="00151068">
        <w:rPr>
          <w:i/>
          <w:sz w:val="22"/>
        </w:rPr>
        <w:t>et. al.,</w:t>
      </w:r>
      <w:r w:rsidRPr="00151068">
        <w:rPr>
          <w:sz w:val="22"/>
        </w:rPr>
        <w:t xml:space="preserve"> 1999). Diferentes manipulaciones sobre el ecosistema (construcción de carreteras, deforestación, taponamiento de caños), afectaron el equilibrio hídrico con implicaciones de hipersalinización de aguas y suelos (Botero y Mancera, 1996), modificando principalmente el intercambio de aguas con el mar y la reducción de la entrada de agua dulce desde el río Magdalena. Lo anterior, aunado al déficit hídrico natural, el incremento en el aprovechamiento de las aguas provenientes de los ríos para fines de agroindustria y ganadería extensiva, y el aumento de presión sobre los recursos pesqueros, trajo como consecuencia problemas ambientales de gran magnitud (Botero, 1990; Botero y Salzwedel, 1999; Perdomo </w:t>
      </w:r>
      <w:r w:rsidRPr="00151068">
        <w:rPr>
          <w:i/>
          <w:sz w:val="22"/>
        </w:rPr>
        <w:t>et al.,</w:t>
      </w:r>
      <w:r w:rsidRPr="00151068">
        <w:rPr>
          <w:sz w:val="22"/>
        </w:rPr>
        <w:t xml:space="preserve"> 1999, Granados, 2008), de los cuales el más visible, ha sido la pérdida de aproximadamente el 56% de la cobertura de manglar existente originalmente en el área (Botero, 1990; González 1991). </w:t>
      </w:r>
    </w:p>
    <w:p w14:paraId="41E0895E" w14:textId="77777777" w:rsidR="001919BD" w:rsidRPr="00151068" w:rsidRDefault="001919BD" w:rsidP="001919BD">
      <w:pPr>
        <w:rPr>
          <w:sz w:val="22"/>
        </w:rPr>
      </w:pPr>
    </w:p>
    <w:p w14:paraId="5E02B5F6" w14:textId="77777777" w:rsidR="001919BD" w:rsidRPr="00151068" w:rsidRDefault="001919BD" w:rsidP="001919BD">
      <w:pPr>
        <w:rPr>
          <w:sz w:val="22"/>
        </w:rPr>
      </w:pPr>
      <w:r w:rsidRPr="00151068">
        <w:rPr>
          <w:sz w:val="22"/>
        </w:rPr>
        <w:t xml:space="preserve">En procura de dar solución a los impactos ambientales generados, las entidades gubernamentales y académicas restablecieron el régimen hidrológico mediante el ingreso de agua dulce desde el río Magdalena, a través de la reapertura de seis (6) caños: Clarín, Torno, Almendros y Alimentador en 1996, y Renegado y Aguas Negras en 1998, buscando contribuir con la regeneración natural del bosque de manglar, el mejoramiento de la calidad del agua y la recuperación de los recursos pesqueros (Botero y Salzwedel, 1999; Ibarra </w:t>
      </w:r>
      <w:r w:rsidRPr="00151068">
        <w:rPr>
          <w:i/>
          <w:sz w:val="22"/>
        </w:rPr>
        <w:t>et al.</w:t>
      </w:r>
      <w:r w:rsidRPr="00151068">
        <w:rPr>
          <w:sz w:val="22"/>
        </w:rPr>
        <w:t xml:space="preserve">, 2014) </w:t>
      </w:r>
    </w:p>
    <w:p w14:paraId="290B7DE7" w14:textId="77777777" w:rsidR="001919BD" w:rsidRPr="00151068" w:rsidRDefault="001919BD" w:rsidP="001919BD">
      <w:pPr>
        <w:rPr>
          <w:sz w:val="22"/>
        </w:rPr>
      </w:pPr>
    </w:p>
    <w:p w14:paraId="4D0F40F0" w14:textId="38E9D119" w:rsidR="001919BD" w:rsidRDefault="001919BD" w:rsidP="001919BD">
      <w:pPr>
        <w:rPr>
          <w:iCs/>
          <w:sz w:val="22"/>
        </w:rPr>
      </w:pPr>
      <w:r w:rsidRPr="00151068">
        <w:rPr>
          <w:sz w:val="22"/>
        </w:rPr>
        <w:t xml:space="preserve">Actualmente, se ha evidenciado que los bosques de manglar de la CGSM, están en un permanente proceso de recuperación, resultado no sólo del cambio en las condiciones ambientales (salinidad y nivel del agua principalmente) sino también del éxito de dispersión y establecimiento de propágulos. Después de la reapertura de los caños y del evento La Niña (1999 – 2000) se hizo evidente la reactivación del proceso de reclutamiento de propágulos y plántulas en los sectores más deteriorados, especialmente por la colonización progresiva de los playones internos por </w:t>
      </w:r>
      <w:r w:rsidRPr="00151068">
        <w:rPr>
          <w:i/>
          <w:iCs/>
          <w:sz w:val="22"/>
        </w:rPr>
        <w:t>L. racemosa y A. germinans</w:t>
      </w:r>
      <w:r w:rsidRPr="00151068">
        <w:rPr>
          <w:iCs/>
          <w:sz w:val="22"/>
        </w:rPr>
        <w:t xml:space="preserve"> (Ibarra </w:t>
      </w:r>
      <w:r w:rsidRPr="00151068">
        <w:rPr>
          <w:i/>
          <w:iCs/>
          <w:sz w:val="22"/>
        </w:rPr>
        <w:t>et al.</w:t>
      </w:r>
      <w:r w:rsidRPr="00151068">
        <w:rPr>
          <w:iCs/>
          <w:sz w:val="22"/>
        </w:rPr>
        <w:t>, 2014).</w:t>
      </w:r>
    </w:p>
    <w:p w14:paraId="461CF481" w14:textId="77777777" w:rsidR="00151830" w:rsidRDefault="00151830" w:rsidP="001919BD">
      <w:pPr>
        <w:rPr>
          <w:iCs/>
          <w:sz w:val="22"/>
        </w:rPr>
      </w:pPr>
    </w:p>
    <w:p w14:paraId="5FDCDC37" w14:textId="77777777" w:rsidR="00151830" w:rsidRPr="00151068" w:rsidRDefault="00151830" w:rsidP="001919BD">
      <w:pPr>
        <w:rPr>
          <w:sz w:val="22"/>
        </w:rPr>
      </w:pPr>
    </w:p>
    <w:p w14:paraId="3D3A1487" w14:textId="3C4BECE4" w:rsidR="001919BD" w:rsidRPr="00151068" w:rsidRDefault="001919BD" w:rsidP="00F517B9">
      <w:pPr>
        <w:pStyle w:val="Ttulo3"/>
        <w:numPr>
          <w:ilvl w:val="2"/>
          <w:numId w:val="14"/>
        </w:numPr>
      </w:pPr>
      <w:bookmarkStart w:id="121" w:name="_Toc469937174"/>
      <w:r w:rsidRPr="00151068">
        <w:t>VOC de filtro grueso: Cuerpos de Agua, lagunas costeras, caños y canales</w:t>
      </w:r>
      <w:bookmarkEnd w:id="121"/>
    </w:p>
    <w:p w14:paraId="6895DB16" w14:textId="77777777" w:rsidR="001919BD" w:rsidRPr="00151068" w:rsidRDefault="001919BD" w:rsidP="009F0140">
      <w:pPr>
        <w:rPr>
          <w:sz w:val="22"/>
        </w:rPr>
      </w:pPr>
    </w:p>
    <w:p w14:paraId="0ED3678F" w14:textId="77777777" w:rsidR="001919BD" w:rsidRPr="00151068" w:rsidRDefault="001919BD" w:rsidP="001919BD">
      <w:pPr>
        <w:rPr>
          <w:sz w:val="22"/>
        </w:rPr>
      </w:pPr>
      <w:r w:rsidRPr="00151068">
        <w:rPr>
          <w:sz w:val="22"/>
        </w:rPr>
        <w:t xml:space="preserve">Las lagunas costeras son depresiones en la zona costera que tienen una conexión permanente o efímera con el mar, pero del cual están protegidas por algún tipo de barrera. Su conformación estructural resulta de la interacción de varios ecosistemas como el manglar, el río, el mar, los manantiales y la vegetación acuática sumergida, entre otros. Reciben y acumulan materia orgánica y nutrientes que provienen de diversas fuentes y son transportados por el mar, los ríos y las aguas subterráneas; por esta razón, entre las condiciones fundamentales para conservar la biodiversidad de estos ecosistemas está el mantenimiento de la conexión natural de sus fuentes de agua dulce y marina, la cual les confiere una alta variabilidad ambiental que a su vez se traduce en una alta productividad biológica, variedad de escenarios ambientales y alta biodiversidad. Gracias a su alta variabilidad ambiental y productividad, entre las funciones de las lagunas costeras se destacan tanto de servir de sitios de crianza de muchas especies (peces, crustáceos, moluscos. etc) que allí encuentran refugio y alimento, como la de exportar los excedentes de producción de materia orgánica que fertilizan el mar adyacente contribuyendo así a la productividad y la biodiversidad regional. </w:t>
      </w:r>
    </w:p>
    <w:p w14:paraId="5F3893EB" w14:textId="77777777" w:rsidR="001919BD" w:rsidRPr="00151068" w:rsidRDefault="001919BD" w:rsidP="001919BD">
      <w:pPr>
        <w:rPr>
          <w:sz w:val="22"/>
        </w:rPr>
      </w:pPr>
    </w:p>
    <w:p w14:paraId="188F7657" w14:textId="77777777" w:rsidR="001919BD" w:rsidRPr="00151068" w:rsidRDefault="001919BD" w:rsidP="001919BD">
      <w:pPr>
        <w:jc w:val="center"/>
        <w:rPr>
          <w:sz w:val="22"/>
        </w:rPr>
      </w:pPr>
      <w:r w:rsidRPr="00151068">
        <w:rPr>
          <w:noProof/>
          <w:sz w:val="22"/>
          <w:lang w:eastAsia="es-CO"/>
        </w:rPr>
        <w:drawing>
          <wp:inline distT="0" distB="0" distL="0" distR="0" wp14:anchorId="4FACE754" wp14:editId="32882622">
            <wp:extent cx="3993515" cy="3256110"/>
            <wp:effectExtent l="0" t="0" r="6985" b="19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006889" cy="3267015"/>
                    </a:xfrm>
                    <a:prstGeom prst="rect">
                      <a:avLst/>
                    </a:prstGeom>
                    <a:noFill/>
                  </pic:spPr>
                </pic:pic>
              </a:graphicData>
            </a:graphic>
          </wp:inline>
        </w:drawing>
      </w:r>
    </w:p>
    <w:p w14:paraId="52BBA485" w14:textId="77777777" w:rsidR="001919BD" w:rsidRPr="00151068" w:rsidRDefault="001919BD" w:rsidP="00875AED">
      <w:pPr>
        <w:pStyle w:val="Descripcin"/>
        <w:jc w:val="center"/>
        <w:rPr>
          <w:rFonts w:ascii="Arial Narrow" w:hAnsi="Arial Narrow"/>
        </w:rPr>
      </w:pPr>
      <w:bookmarkStart w:id="122" w:name="_Toc433970260"/>
      <w:bookmarkStart w:id="123" w:name="_Toc475088278"/>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27</w:t>
      </w:r>
      <w:r w:rsidRPr="00151068">
        <w:rPr>
          <w:rFonts w:ascii="Arial Narrow" w:hAnsi="Arial Narrow"/>
        </w:rPr>
        <w:fldChar w:fldCharType="end"/>
      </w:r>
      <w:r w:rsidRPr="00151068">
        <w:rPr>
          <w:rFonts w:ascii="Arial Narrow" w:hAnsi="Arial Narrow"/>
        </w:rPr>
        <w:t>. Lagunas costeras, caños y canales en la Vía Parque Isla de Salamanca, VIPIS.</w:t>
      </w:r>
      <w:bookmarkEnd w:id="122"/>
      <w:bookmarkEnd w:id="123"/>
    </w:p>
    <w:p w14:paraId="03A37602" w14:textId="77777777" w:rsidR="001919BD" w:rsidRPr="00151068" w:rsidRDefault="001919BD" w:rsidP="001919BD">
      <w:pPr>
        <w:rPr>
          <w:sz w:val="22"/>
        </w:rPr>
      </w:pPr>
    </w:p>
    <w:p w14:paraId="30F2EF96" w14:textId="77777777" w:rsidR="001919BD" w:rsidRPr="00151068" w:rsidRDefault="001919BD" w:rsidP="001919BD">
      <w:pPr>
        <w:rPr>
          <w:sz w:val="22"/>
        </w:rPr>
      </w:pPr>
      <w:r w:rsidRPr="00151068">
        <w:rPr>
          <w:sz w:val="22"/>
        </w:rPr>
        <w:t xml:space="preserve">Las ventajas naturales de lagunas costeras y los múltiples servicios ambientales que ofrecen han provocado que sean intensamente aprovechadas por el hombre. Sin embargo ésto se ha traducido en procesos de deterioro, como la contaminación puntual o difusa y la alteración de los flujos de intercambio agua dulce y marina por la apertura permanente de bocas con el mar o la construcción de carreteras sobre el humedal, entre otros. Entre las consecuencias generadas por las malas prácticas de uso y manejo se destacan la pérdida de coberturas vegetales, las mortandades masivas de organismos y la formación de mareas rojas, que en su totalidad disminuyen los servicios ambientales de los ecosistemas. </w:t>
      </w:r>
    </w:p>
    <w:p w14:paraId="4F2D5E56" w14:textId="77777777" w:rsidR="001919BD" w:rsidRPr="00151068" w:rsidRDefault="001919BD" w:rsidP="001919BD">
      <w:pPr>
        <w:rPr>
          <w:sz w:val="22"/>
        </w:rPr>
      </w:pPr>
      <w:r w:rsidRPr="00151068">
        <w:rPr>
          <w:sz w:val="22"/>
        </w:rPr>
        <w:t xml:space="preserve">En el área protegida, este sistema lagunar hace parte del delta del río Magdalena tiene una asociación con el mar Caribe, manteniendo el intercambio continuo de agua y de aportes sedimentarios de ambas fuentes (Bernal y Betancur, 1994). En esta unidad se encuentran rasgos geomorfológicos como: pantanos y lagunas, pantanos de manglar y canales. Por su parte, los pantanos y lagunas se encuentran separados del mar por una delgada flecha costera (barra) que temporalmente permite conexiones (bocas) entre estos y el mar (Bernal y Betancur, 1994). </w:t>
      </w:r>
    </w:p>
    <w:p w14:paraId="1A88E1BC" w14:textId="77777777" w:rsidR="001919BD" w:rsidRPr="00151068" w:rsidRDefault="001919BD" w:rsidP="001919BD">
      <w:pPr>
        <w:rPr>
          <w:sz w:val="22"/>
        </w:rPr>
      </w:pPr>
    </w:p>
    <w:p w14:paraId="5802DAE5" w14:textId="1048B0A2" w:rsidR="001919BD" w:rsidRPr="00151068" w:rsidRDefault="001919BD" w:rsidP="001919BD">
      <w:pPr>
        <w:rPr>
          <w:sz w:val="22"/>
        </w:rPr>
      </w:pPr>
      <w:r w:rsidRPr="00151068">
        <w:rPr>
          <w:sz w:val="22"/>
        </w:rPr>
        <w:t>En la VIPIS se identifica un sistema lagunar marginal, constituido por el Sistema Lagunar Ciénaga La Luna – Ciénaga La Ahuyama. En esta unidad se encuentran rasgos geomorfológicos como pantanos y lagunas, pantanos de manglar, salares y canales, así como rasgos menores (indicadores de procesos físicos) como bajos, deltas, playones y líneas de crecimiento de vegetación. Su dinámica geomorfológica (o modelación del paisaje), se encuentra altamente relacionada con la vegetación jugando un papel de destacada importancia en la colonización de los bajos y playones (principal mecanismo de acreción de tierras) y en el desarrollo de barras y deltas (Bernal y Betancur, 1994)</w:t>
      </w:r>
    </w:p>
    <w:p w14:paraId="58C3DC8F" w14:textId="77777777" w:rsidR="00A9006B" w:rsidRPr="00151068" w:rsidRDefault="00A9006B" w:rsidP="00A9006B">
      <w:pPr>
        <w:rPr>
          <w:sz w:val="22"/>
        </w:rPr>
      </w:pPr>
    </w:p>
    <w:p w14:paraId="6CF13A61" w14:textId="0E4D1260" w:rsidR="00A9006B" w:rsidRPr="00151068" w:rsidRDefault="00A9006B" w:rsidP="00F517B9">
      <w:pPr>
        <w:pStyle w:val="Ttulo3"/>
        <w:numPr>
          <w:ilvl w:val="2"/>
          <w:numId w:val="14"/>
        </w:numPr>
      </w:pPr>
      <w:bookmarkStart w:id="124" w:name="_Toc469937175"/>
      <w:r w:rsidRPr="00151068">
        <w:t>VOC de filtro grueso: Fondos sedimentarios</w:t>
      </w:r>
      <w:bookmarkEnd w:id="124"/>
    </w:p>
    <w:p w14:paraId="7D5992AC" w14:textId="77777777" w:rsidR="00A9006B" w:rsidRPr="00151068" w:rsidRDefault="00A9006B" w:rsidP="00A9006B">
      <w:pPr>
        <w:rPr>
          <w:sz w:val="22"/>
        </w:rPr>
      </w:pPr>
    </w:p>
    <w:p w14:paraId="31186035" w14:textId="6D17AB00" w:rsidR="00A9006B" w:rsidRPr="00151068" w:rsidRDefault="00A9006B" w:rsidP="00A9006B">
      <w:pPr>
        <w:rPr>
          <w:sz w:val="22"/>
        </w:rPr>
      </w:pPr>
      <w:r w:rsidRPr="00151068">
        <w:rPr>
          <w:sz w:val="22"/>
        </w:rPr>
        <w:t>Los fondos blandos son ecosistemas conformados por la acumulación de partículas sedimentarias (arenas, arcillas, cienos, limos) en un sustrato inestable y de baja complejidad topográfica, los cuales sinembargo ofrecen alimento y protección a una gran cantidad de organismos. Las plantas o animales que habitan el fondo marino se denominan bentos. Estos organismos pueden vivir dentro o encima del sedimento, llamándose a los primeros infauna y a los segundos epifauna. Las comunidades bentónicas asociadas a este ecosistema, están compuestas por todos los phyla del reino animal. Lalli y Parsons (1997) estiman que el número de especies de animales bentónicos en el mundo es superior a un millón.</w:t>
      </w:r>
    </w:p>
    <w:p w14:paraId="15A75DD8" w14:textId="77777777" w:rsidR="00A9006B" w:rsidRPr="00151068" w:rsidRDefault="00A9006B" w:rsidP="00A9006B">
      <w:pPr>
        <w:rPr>
          <w:sz w:val="22"/>
        </w:rPr>
      </w:pPr>
    </w:p>
    <w:p w14:paraId="59808B02" w14:textId="67466300" w:rsidR="00A9006B" w:rsidRPr="00151068" w:rsidRDefault="00A9006B" w:rsidP="009F0140">
      <w:pPr>
        <w:rPr>
          <w:sz w:val="22"/>
        </w:rPr>
      </w:pPr>
      <w:r w:rsidRPr="00151068">
        <w:rPr>
          <w:sz w:val="22"/>
        </w:rPr>
        <w:t xml:space="preserve">Estos ecosistemas se ubican entre el nivel más alto de la marea y las grandes profundidades marinas, es decir, entre 0 y 10.000 m de profundidad. Lalli y Parsons (1997) hacen la siguiente división de los hábitats bentónicos de acuerdo con la profundidad: </w:t>
      </w:r>
    </w:p>
    <w:p w14:paraId="48BF87CE" w14:textId="77777777" w:rsidR="00A9006B" w:rsidRPr="00151068" w:rsidRDefault="00A9006B" w:rsidP="009F0140">
      <w:pPr>
        <w:rPr>
          <w:sz w:val="22"/>
        </w:rPr>
      </w:pPr>
    </w:p>
    <w:p w14:paraId="27661BFE" w14:textId="77777777" w:rsidR="00A9006B" w:rsidRPr="00151068" w:rsidRDefault="00A9006B" w:rsidP="00F517B9">
      <w:pPr>
        <w:pStyle w:val="Prrafodelista"/>
        <w:numPr>
          <w:ilvl w:val="0"/>
          <w:numId w:val="34"/>
        </w:numPr>
        <w:rPr>
          <w:sz w:val="22"/>
        </w:rPr>
      </w:pPr>
      <w:r w:rsidRPr="00151068">
        <w:rPr>
          <w:sz w:val="22"/>
        </w:rPr>
        <w:t xml:space="preserve">Litoral, zona comprendida entre el nivel más alto de la marea y el más bajo. </w:t>
      </w:r>
    </w:p>
    <w:p w14:paraId="340C8BA8" w14:textId="77777777" w:rsidR="00A9006B" w:rsidRPr="00151068" w:rsidRDefault="00A9006B" w:rsidP="00F517B9">
      <w:pPr>
        <w:pStyle w:val="Prrafodelista"/>
        <w:numPr>
          <w:ilvl w:val="0"/>
          <w:numId w:val="34"/>
        </w:numPr>
        <w:rPr>
          <w:sz w:val="22"/>
        </w:rPr>
      </w:pPr>
      <w:r w:rsidRPr="00151068">
        <w:rPr>
          <w:sz w:val="22"/>
        </w:rPr>
        <w:t xml:space="preserve">Sublitoral o plataforma continental, entre el nivel más bajo de la marea y los 200 m de profundidad. </w:t>
      </w:r>
    </w:p>
    <w:p w14:paraId="11875904" w14:textId="77777777" w:rsidR="00A9006B" w:rsidRPr="00151068" w:rsidRDefault="00A9006B" w:rsidP="00F517B9">
      <w:pPr>
        <w:pStyle w:val="Prrafodelista"/>
        <w:numPr>
          <w:ilvl w:val="0"/>
          <w:numId w:val="34"/>
        </w:numPr>
        <w:rPr>
          <w:sz w:val="22"/>
        </w:rPr>
      </w:pPr>
      <w:r w:rsidRPr="00151068">
        <w:rPr>
          <w:sz w:val="22"/>
        </w:rPr>
        <w:t xml:space="preserve">Batial o talud continental, entre los 200 y 2000-3000 m de profundidad. </w:t>
      </w:r>
    </w:p>
    <w:p w14:paraId="57C8E7D9" w14:textId="77777777" w:rsidR="00A9006B" w:rsidRPr="00151068" w:rsidRDefault="00A9006B" w:rsidP="00F517B9">
      <w:pPr>
        <w:pStyle w:val="Prrafodelista"/>
        <w:numPr>
          <w:ilvl w:val="0"/>
          <w:numId w:val="34"/>
        </w:numPr>
        <w:rPr>
          <w:sz w:val="22"/>
        </w:rPr>
      </w:pPr>
      <w:r w:rsidRPr="00151068">
        <w:rPr>
          <w:sz w:val="22"/>
        </w:rPr>
        <w:t xml:space="preserve">Abisal, entre 3000 y 6000 m de profundidad. </w:t>
      </w:r>
    </w:p>
    <w:p w14:paraId="0F6C001C" w14:textId="51734793" w:rsidR="00A9006B" w:rsidRPr="00151068" w:rsidRDefault="00A9006B" w:rsidP="00F517B9">
      <w:pPr>
        <w:pStyle w:val="Prrafodelista"/>
        <w:numPr>
          <w:ilvl w:val="0"/>
          <w:numId w:val="34"/>
        </w:numPr>
        <w:rPr>
          <w:sz w:val="22"/>
        </w:rPr>
      </w:pPr>
      <w:r w:rsidRPr="00151068">
        <w:rPr>
          <w:sz w:val="22"/>
        </w:rPr>
        <w:t>Hadal, entre 6000 y 10000 m de profundidad.</w:t>
      </w:r>
    </w:p>
    <w:p w14:paraId="3D4CF8AE" w14:textId="77777777" w:rsidR="00A9006B" w:rsidRPr="00151068" w:rsidRDefault="00A9006B" w:rsidP="009F0140">
      <w:pPr>
        <w:rPr>
          <w:sz w:val="22"/>
        </w:rPr>
      </w:pPr>
    </w:p>
    <w:p w14:paraId="4CED0221" w14:textId="77777777" w:rsidR="00A9006B" w:rsidRPr="00151068" w:rsidRDefault="00A9006B" w:rsidP="009F0140">
      <w:pPr>
        <w:rPr>
          <w:sz w:val="22"/>
        </w:rPr>
      </w:pPr>
    </w:p>
    <w:p w14:paraId="26A59BB7" w14:textId="40B46BF1" w:rsidR="00A9006B" w:rsidRPr="00151068" w:rsidRDefault="00A9006B" w:rsidP="009F0140">
      <w:pPr>
        <w:rPr>
          <w:sz w:val="22"/>
        </w:rPr>
      </w:pPr>
      <w:r w:rsidRPr="00151068">
        <w:rPr>
          <w:noProof/>
          <w:sz w:val="22"/>
          <w:lang w:eastAsia="es-CO"/>
        </w:rPr>
        <w:drawing>
          <wp:inline distT="0" distB="0" distL="0" distR="0" wp14:anchorId="247C737C" wp14:editId="2AF362E6">
            <wp:extent cx="5233776" cy="2529840"/>
            <wp:effectExtent l="0" t="0" r="508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5235375" cy="2530613"/>
                    </a:xfrm>
                    <a:prstGeom prst="rect">
                      <a:avLst/>
                    </a:prstGeom>
                    <a:noFill/>
                  </pic:spPr>
                </pic:pic>
              </a:graphicData>
            </a:graphic>
          </wp:inline>
        </w:drawing>
      </w:r>
    </w:p>
    <w:p w14:paraId="3091DF1F" w14:textId="1119B3E1" w:rsidR="00A9006B" w:rsidRPr="009D2497" w:rsidRDefault="00A9006B" w:rsidP="00A9006B">
      <w:pPr>
        <w:pStyle w:val="Descripcin"/>
        <w:jc w:val="center"/>
        <w:rPr>
          <w:rFonts w:ascii="Arial Narrow" w:hAnsi="Arial Narrow"/>
          <w:b w:val="0"/>
        </w:rPr>
      </w:pPr>
      <w:bookmarkStart w:id="125" w:name="_Toc475088279"/>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28</w:t>
      </w:r>
      <w:r w:rsidRPr="00151068">
        <w:rPr>
          <w:rFonts w:ascii="Arial Narrow" w:hAnsi="Arial Narrow"/>
        </w:rPr>
        <w:fldChar w:fldCharType="end"/>
      </w:r>
      <w:r w:rsidRPr="00151068">
        <w:rPr>
          <w:rFonts w:ascii="Arial Narrow" w:hAnsi="Arial Narrow"/>
        </w:rPr>
        <w:t>. Batimetría y modelo digital del terreno en el golfo de Salamanca tomado de Vides et.al., 2009).</w:t>
      </w:r>
      <w:r w:rsidR="009D2497">
        <w:rPr>
          <w:rFonts w:ascii="Arial Narrow" w:hAnsi="Arial Narrow"/>
        </w:rPr>
        <w:t xml:space="preserve"> </w:t>
      </w:r>
      <w:r w:rsidR="009D2497" w:rsidRPr="009D2497">
        <w:rPr>
          <w:rFonts w:ascii="Arial Narrow" w:hAnsi="Arial Narrow"/>
          <w:b w:val="0"/>
        </w:rPr>
        <w:t>Incluido por el equipo tecnico de la VIPIS</w:t>
      </w:r>
      <w:bookmarkEnd w:id="125"/>
    </w:p>
    <w:p w14:paraId="6729798F" w14:textId="77777777" w:rsidR="00A9006B" w:rsidRPr="00151068" w:rsidRDefault="00A9006B" w:rsidP="009F0140">
      <w:pPr>
        <w:rPr>
          <w:sz w:val="22"/>
        </w:rPr>
      </w:pPr>
    </w:p>
    <w:p w14:paraId="770ED7DA" w14:textId="76542F84" w:rsidR="00A9006B" w:rsidRPr="00372C59" w:rsidRDefault="00A9006B" w:rsidP="00A9006B">
      <w:pPr>
        <w:rPr>
          <w:rFonts w:cs="Calibri"/>
          <w:sz w:val="22"/>
        </w:rPr>
      </w:pPr>
      <w:r w:rsidRPr="00372C59">
        <w:rPr>
          <w:rFonts w:cs="Calibri"/>
          <w:sz w:val="22"/>
        </w:rPr>
        <w:t>Los atributos de la estructura de las comunidades bentónicas: composición de especies, parámetros cuantitativos, grupos tróficos, especies indicadoras, entre otros, pueden reflejar la calidad del ambiente marino. La evaluación de los patrones estructurales de las asociaciones bentónicas sobre otros métodos experimentales tiene varias ventajas para la detección de perturbaciones antrópicas. El bentos puede integrar las condiciones sobre un periodo de tiempo más que reflejar las condiciones justo en el momento del muestreo, por esto son muy útiles en la evaluación de los efectos locales en los programas de monitoreo (Belan, 2003). Los organismos bentónicos representan un importante eslabón en el flujo de energía de los productores primarios a los peces y en el reciclamiento de materia orgánica (Crisp, 1984). En las comunidades bentónicas tropicales de fondos blandos los poliquetos, crustáceos y moluscos (gasterópodos y bivalvos) forman la base del flujo de energía del bentos hacia muchas especies en la comunidad de peces demersales (Longhurst y Pauly, 1987). Por lo tanto el entendimiento de factores que afectan la producción de los invertebrados bentónicos es muy importante para la comprensión del funcionamiento de los ecosistemas marinos. La medición de la producción secundaria es fundamental en la dinámica de los ecosistemas porque es una de las principales vías de flujo de energía (Tumbiolo y Downing, 1994). La estimación de la producción secundaria es la base para el manejo racional de los recursos naturales, porque es el primer instrumento en la evaluación del potencial trófico de los componentes de cada ecosistema (Tumbiolo y Downing, 1994). La escasez de estudios en el Caribe y Pacífico colombiano sobre el ecosistema de fondos blandos puede obedecer a varias razones, entre las que se encuentran la dificultad de financiamiento, la dificultad para identificar los grupos de organismos infaunales más abundantes como los poliquetos y los peracáridos, la falta de centros de investigación especializados en taxonomía y sistemática, la lejanía de los grandes centros oceanográficos del mundo a los trópicos y el poco atractivo de estos ambientes.</w:t>
      </w:r>
    </w:p>
    <w:p w14:paraId="398FB8E9" w14:textId="77777777" w:rsidR="00A81B2B" w:rsidRPr="00151068" w:rsidRDefault="00A81B2B" w:rsidP="00A9006B">
      <w:pPr>
        <w:rPr>
          <w:sz w:val="22"/>
        </w:rPr>
      </w:pPr>
    </w:p>
    <w:p w14:paraId="3B777A70" w14:textId="2EDA763A" w:rsidR="00A9006B" w:rsidRPr="00151068" w:rsidRDefault="00A9006B" w:rsidP="009F0140">
      <w:pPr>
        <w:rPr>
          <w:sz w:val="22"/>
        </w:rPr>
      </w:pPr>
      <w:r w:rsidRPr="00151068">
        <w:rPr>
          <w:sz w:val="22"/>
        </w:rPr>
        <w:t xml:space="preserve">Entre los tensores antrópicos que afectan este tipo de ambientes se encuentran las fuentes de contaminación como las descargas industriales, aguas servidas urbanas, lixiviado de basuras, residuos sólidos (Vélez </w:t>
      </w:r>
      <w:r w:rsidRPr="00151068">
        <w:rPr>
          <w:i/>
          <w:sz w:val="22"/>
        </w:rPr>
        <w:t>et al.</w:t>
      </w:r>
      <w:r w:rsidRPr="00151068">
        <w:rPr>
          <w:sz w:val="22"/>
        </w:rPr>
        <w:t>, 2003) además se encuentra el material disuelto y partículado que llevan los ríos especialmente los que pasan por centros urbanos y/o áreas agrícolas. Las descargas del río Magdalena, además de las sustancias contaminantes, llevan una gran cantidad de sedimentos a las áreas marinas, creando fondos inestables para el asentamiento y proliferación de los organismos del bentos.</w:t>
      </w:r>
    </w:p>
    <w:p w14:paraId="71A0FB58" w14:textId="77777777" w:rsidR="00A9006B" w:rsidRPr="00151068" w:rsidRDefault="00A9006B" w:rsidP="009F0140">
      <w:pPr>
        <w:rPr>
          <w:sz w:val="22"/>
        </w:rPr>
      </w:pPr>
    </w:p>
    <w:p w14:paraId="47D744F2" w14:textId="5BC6C1F7" w:rsidR="00A9006B" w:rsidRPr="00151068" w:rsidRDefault="00A9006B" w:rsidP="009F0140">
      <w:pPr>
        <w:rPr>
          <w:sz w:val="22"/>
        </w:rPr>
      </w:pPr>
      <w:r w:rsidRPr="00151068">
        <w:rPr>
          <w:sz w:val="22"/>
        </w:rPr>
        <w:t>Por otro lado, los arrastres pesqueros modifican la diversidad, estructura de la comunidad, estructura trófica y productividad de las comunidades macrobentónicas. Los arrastres reducen la abundancia de los organismos de mayor tamaño tanto en la epifauna como en la infauna (Schratzberger et al, 2002).</w:t>
      </w:r>
    </w:p>
    <w:p w14:paraId="7F7EA959" w14:textId="77777777" w:rsidR="00A9006B" w:rsidRPr="00151068" w:rsidRDefault="00A9006B" w:rsidP="009F0140">
      <w:pPr>
        <w:rPr>
          <w:rFonts w:cs="Calibri"/>
          <w:szCs w:val="24"/>
        </w:rPr>
      </w:pPr>
    </w:p>
    <w:p w14:paraId="1250ED04" w14:textId="671608E5" w:rsidR="00A9006B" w:rsidRPr="00151068" w:rsidRDefault="00A9006B" w:rsidP="009F0140">
      <w:pPr>
        <w:rPr>
          <w:sz w:val="22"/>
        </w:rPr>
      </w:pPr>
      <w:r w:rsidRPr="00372C59">
        <w:rPr>
          <w:rFonts w:cs="Calibri"/>
          <w:sz w:val="22"/>
        </w:rPr>
        <w:t>Los fondos sedimentarios en la Vía Parque Isla de Salamanca cubren casi el 50% de la totalidad del área protegida, y corresponden sólo a los niveles litoral y sublitoral, hasta la cota de 20 m de profundidad, donde se ubica el límite del área protegida. La importancia de este ecosistema radica en su función de mantenimiento de las tramas tróficas. Este ecosistema mantiene una gran biota de animales con roles tróficos diferentes, los cuales aprovechan el material orgánico que es depositado ya sea por el río Magdalena o por la laguna costera principal de la CGSM, sirviendo de soporte al sistema y exportando energía a otros lugares</w:t>
      </w:r>
      <w:r w:rsidRPr="00151068">
        <w:rPr>
          <w:rFonts w:cs="Calibri"/>
          <w:szCs w:val="24"/>
        </w:rPr>
        <w:t>.</w:t>
      </w:r>
    </w:p>
    <w:p w14:paraId="45A16927" w14:textId="77777777" w:rsidR="00A9006B" w:rsidRPr="00151068" w:rsidRDefault="00A9006B" w:rsidP="009F0140">
      <w:pPr>
        <w:rPr>
          <w:sz w:val="22"/>
        </w:rPr>
      </w:pPr>
    </w:p>
    <w:p w14:paraId="571AE991" w14:textId="5989DB23" w:rsidR="001919BD" w:rsidRPr="00151068" w:rsidRDefault="00CD3F8C" w:rsidP="00F517B9">
      <w:pPr>
        <w:pStyle w:val="Ttulo3"/>
        <w:numPr>
          <w:ilvl w:val="2"/>
          <w:numId w:val="14"/>
        </w:numPr>
      </w:pPr>
      <w:r w:rsidRPr="00151068">
        <w:t xml:space="preserve"> </w:t>
      </w:r>
      <w:bookmarkStart w:id="126" w:name="_Toc469937176"/>
      <w:r w:rsidR="001919BD" w:rsidRPr="00151068">
        <w:t xml:space="preserve">VOC de </w:t>
      </w:r>
      <w:r w:rsidR="00BF4959" w:rsidRPr="00151068">
        <w:t>f</w:t>
      </w:r>
      <w:r w:rsidR="001919BD" w:rsidRPr="00151068">
        <w:t xml:space="preserve">iltro fino: Oso Hormiguero - </w:t>
      </w:r>
      <w:r w:rsidR="001919BD" w:rsidRPr="00372C59">
        <w:rPr>
          <w:i/>
        </w:rPr>
        <w:t>Tamandua mexicana</w:t>
      </w:r>
      <w:bookmarkEnd w:id="126"/>
    </w:p>
    <w:p w14:paraId="78324E3D" w14:textId="77777777" w:rsidR="001919BD" w:rsidRPr="00151068" w:rsidRDefault="001919BD" w:rsidP="009F0140">
      <w:pPr>
        <w:rPr>
          <w:sz w:val="22"/>
        </w:rPr>
      </w:pPr>
    </w:p>
    <w:p w14:paraId="427864E0" w14:textId="77777777" w:rsidR="00CD3F8C" w:rsidRPr="00151068" w:rsidRDefault="00CD3F8C" w:rsidP="00CD3F8C">
      <w:pPr>
        <w:rPr>
          <w:sz w:val="22"/>
        </w:rPr>
      </w:pPr>
      <w:r w:rsidRPr="00151068">
        <w:rPr>
          <w:sz w:val="22"/>
        </w:rPr>
        <w:t>Es un mamífero perteneciente a la familia Myrmecophagidae, que habita bosques caducifolios, sabanas y habitualmente ambientes de manglar. Se alimenta principalmente de hormigas, termitas, larvas de abejas y escarabajos y algunas veces de miel. Utilizan sus lenguas largas y pegajosas para atrapar insectos logrando consumir hasta 9.000 hormigas en un solo día. Como no tienen dientes, digieren su comida con la molleja de gran alcance. Cuando se come las abejas también consumen la miel (Argotte y Monsalvo, 2002).</w:t>
      </w:r>
    </w:p>
    <w:p w14:paraId="1FC2AB49" w14:textId="77777777" w:rsidR="00CD3F8C" w:rsidRPr="00151068" w:rsidRDefault="00CD3F8C" w:rsidP="00CD3F8C">
      <w:pPr>
        <w:rPr>
          <w:sz w:val="22"/>
        </w:rPr>
      </w:pPr>
    </w:p>
    <w:p w14:paraId="0A31D50E" w14:textId="77777777" w:rsidR="00CD3F8C" w:rsidRPr="00151068" w:rsidRDefault="00CD3F8C" w:rsidP="00CD3F8C">
      <w:pPr>
        <w:jc w:val="center"/>
        <w:rPr>
          <w:sz w:val="22"/>
        </w:rPr>
      </w:pPr>
      <w:r w:rsidRPr="00151068">
        <w:rPr>
          <w:noProof/>
          <w:sz w:val="22"/>
          <w:lang w:eastAsia="es-CO"/>
        </w:rPr>
        <w:drawing>
          <wp:inline distT="0" distB="0" distL="0" distR="0" wp14:anchorId="4937BB88" wp14:editId="6441BF4B">
            <wp:extent cx="3842094" cy="2714625"/>
            <wp:effectExtent l="0" t="0" r="635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862842" cy="2729284"/>
                    </a:xfrm>
                    <a:prstGeom prst="rect">
                      <a:avLst/>
                    </a:prstGeom>
                    <a:noFill/>
                  </pic:spPr>
                </pic:pic>
              </a:graphicData>
            </a:graphic>
          </wp:inline>
        </w:drawing>
      </w:r>
    </w:p>
    <w:p w14:paraId="5B6799BD" w14:textId="77777777" w:rsidR="00CD3F8C" w:rsidRPr="00151068" w:rsidRDefault="00CD3F8C" w:rsidP="00875AED">
      <w:pPr>
        <w:pStyle w:val="Descripcin"/>
        <w:jc w:val="center"/>
        <w:rPr>
          <w:rFonts w:ascii="Arial Narrow" w:hAnsi="Arial Narrow"/>
        </w:rPr>
      </w:pPr>
      <w:bookmarkStart w:id="127" w:name="_Toc433970261"/>
      <w:bookmarkStart w:id="128" w:name="_Toc475088280"/>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29</w:t>
      </w:r>
      <w:r w:rsidRPr="00151068">
        <w:rPr>
          <w:rFonts w:ascii="Arial Narrow" w:hAnsi="Arial Narrow"/>
        </w:rPr>
        <w:fldChar w:fldCharType="end"/>
      </w:r>
      <w:r w:rsidRPr="00151068">
        <w:rPr>
          <w:rFonts w:ascii="Arial Narrow" w:hAnsi="Arial Narrow"/>
        </w:rPr>
        <w:t>. Individuo de Oso Hormiguero (Tamandua mexicana) en la Vía Parque Isla de Salamanca</w:t>
      </w:r>
      <w:bookmarkEnd w:id="127"/>
      <w:bookmarkEnd w:id="128"/>
    </w:p>
    <w:p w14:paraId="46298A6B" w14:textId="77777777" w:rsidR="00206FB8" w:rsidRDefault="00206FB8" w:rsidP="00CD3F8C">
      <w:pPr>
        <w:rPr>
          <w:sz w:val="22"/>
        </w:rPr>
      </w:pPr>
    </w:p>
    <w:p w14:paraId="7D33D9CE" w14:textId="77777777" w:rsidR="00CD3F8C" w:rsidRPr="00151068" w:rsidRDefault="00CD3F8C" w:rsidP="00CD3F8C">
      <w:pPr>
        <w:rPr>
          <w:sz w:val="22"/>
        </w:rPr>
      </w:pPr>
      <w:r w:rsidRPr="00151068">
        <w:rPr>
          <w:sz w:val="22"/>
        </w:rPr>
        <w:t xml:space="preserve">A pesar de la problemática ambiental que afecta, la VIPIS específicamente es reconocida como un área de elevada diversidad en mamíferos, con un registro de 14 familias y 33 especies (Molina, 2010Sin embargo, factores asociados con la misma condición de la Vía Parque, suponen graves afectaciones para muchas de las especies, entre ellas, el apisonamiento, que para el caso de la </w:t>
      </w:r>
      <w:r w:rsidRPr="00151068">
        <w:rPr>
          <w:i/>
          <w:sz w:val="22"/>
        </w:rPr>
        <w:t>Tamandúa mexicana</w:t>
      </w:r>
      <w:r w:rsidRPr="00151068">
        <w:rPr>
          <w:sz w:val="22"/>
        </w:rPr>
        <w:t xml:space="preserve"> es particularmente crítico. Al respecto, el estudio realizado por Argotte y Monsalvo (2002) evidenció que ésta es una de las especies con mayor registro de apisonamiento en la carretera Barranquilla - Santa Marta, siendo éste el grupo con mayores registros de mortalidad. A pesar de ello, son escasos los estudios específicos que precisen información sobre su distribución, requerimientos de hábitat, aspectos reproductivos, sitios de alimentación y descanso, entre otros, que arrojen mayor información sobre las necesidades de protección y manejo.</w:t>
      </w:r>
    </w:p>
    <w:p w14:paraId="6FE76726" w14:textId="77777777" w:rsidR="00CD3F8C" w:rsidRPr="00151068" w:rsidRDefault="00CD3F8C" w:rsidP="009F0140">
      <w:pPr>
        <w:rPr>
          <w:sz w:val="22"/>
        </w:rPr>
      </w:pPr>
    </w:p>
    <w:p w14:paraId="1B6D0C73" w14:textId="278973DB" w:rsidR="00CD3F8C" w:rsidRPr="00151068" w:rsidRDefault="00CD3F8C" w:rsidP="00F517B9">
      <w:pPr>
        <w:pStyle w:val="Ttulo3"/>
        <w:numPr>
          <w:ilvl w:val="2"/>
          <w:numId w:val="14"/>
        </w:numPr>
      </w:pPr>
      <w:r w:rsidRPr="00151068">
        <w:t xml:space="preserve"> </w:t>
      </w:r>
      <w:bookmarkStart w:id="129" w:name="_Toc469937177"/>
      <w:r w:rsidRPr="00151068">
        <w:t xml:space="preserve">VOC de filtro fino: Caimán Aguja - </w:t>
      </w:r>
      <w:r w:rsidRPr="00372C59">
        <w:rPr>
          <w:i/>
        </w:rPr>
        <w:t>Crocodylus acutus</w:t>
      </w:r>
      <w:bookmarkEnd w:id="129"/>
    </w:p>
    <w:p w14:paraId="41836421" w14:textId="77777777" w:rsidR="00CD3F8C" w:rsidRPr="00151068" w:rsidRDefault="00CD3F8C" w:rsidP="009F0140">
      <w:pPr>
        <w:rPr>
          <w:sz w:val="22"/>
        </w:rPr>
      </w:pPr>
    </w:p>
    <w:p w14:paraId="4A3F482C" w14:textId="77777777" w:rsidR="00CD3F8C" w:rsidRPr="00151068" w:rsidRDefault="00CD3F8C" w:rsidP="00CD3F8C">
      <w:pPr>
        <w:rPr>
          <w:sz w:val="22"/>
        </w:rPr>
      </w:pPr>
      <w:r w:rsidRPr="00151068">
        <w:rPr>
          <w:sz w:val="22"/>
        </w:rPr>
        <w:t xml:space="preserve">Esta especie se conoce comúnmente como Cocodrilo Americano, Cocodrilo de Agua Salada, Caimán Aguja (Brazaitis, 1973), Caimán de la Costa (Muñoz, 1986). El </w:t>
      </w:r>
      <w:r w:rsidRPr="00151068">
        <w:rPr>
          <w:i/>
          <w:sz w:val="22"/>
        </w:rPr>
        <w:t>Crocodylus acutus</w:t>
      </w:r>
      <w:r w:rsidRPr="00151068">
        <w:rPr>
          <w:sz w:val="22"/>
        </w:rPr>
        <w:t xml:space="preserve"> es relativamente grande, presentando la extensión rostral más elongada de todos los cocrodilidos de las regiones costeras del neotrópico del hemisferio Norte. Una característica distintiva respecto a los caimanes es la posición del cuarto diente inferior el cual queda expuesto a través de una muesca que se forma en el maxilar. Las especies de crocodilidos son consideradas como “especies clave” debido a su efecto positivo sobre el ambiente, ya que, por su actividad, mantienen la estructura y función de los ecosistemas, la cual incluye: depredación selectiva de peces, reciclaje de nutrientes y mantenimiento de la humedad en refugios durante las épocas de sequía (Meffe y Carroll, 1994; Ross 1998). </w:t>
      </w:r>
    </w:p>
    <w:p w14:paraId="78C0AE33" w14:textId="77777777" w:rsidR="00CD3F8C" w:rsidRPr="00151068" w:rsidRDefault="00CD3F8C" w:rsidP="00CD3F8C">
      <w:pPr>
        <w:rPr>
          <w:sz w:val="22"/>
        </w:rPr>
      </w:pPr>
    </w:p>
    <w:p w14:paraId="12E7E227" w14:textId="77777777" w:rsidR="00CD3F8C" w:rsidRPr="00151068" w:rsidRDefault="00CD3F8C" w:rsidP="00CD3F8C">
      <w:pPr>
        <w:jc w:val="center"/>
        <w:rPr>
          <w:sz w:val="22"/>
        </w:rPr>
      </w:pPr>
      <w:r w:rsidRPr="00151068">
        <w:rPr>
          <w:noProof/>
          <w:sz w:val="22"/>
          <w:lang w:eastAsia="es-CO"/>
        </w:rPr>
        <w:drawing>
          <wp:inline distT="0" distB="0" distL="0" distR="0" wp14:anchorId="247853DD" wp14:editId="04A96DD4">
            <wp:extent cx="4272535" cy="3145132"/>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281765" cy="3151926"/>
                    </a:xfrm>
                    <a:prstGeom prst="rect">
                      <a:avLst/>
                    </a:prstGeom>
                    <a:noFill/>
                  </pic:spPr>
                </pic:pic>
              </a:graphicData>
            </a:graphic>
          </wp:inline>
        </w:drawing>
      </w:r>
    </w:p>
    <w:p w14:paraId="64DB9CF3" w14:textId="77777777" w:rsidR="00CD3F8C" w:rsidRPr="00151068" w:rsidRDefault="00CD3F8C" w:rsidP="00875AED">
      <w:pPr>
        <w:pStyle w:val="Descripcin"/>
        <w:jc w:val="center"/>
        <w:rPr>
          <w:rFonts w:ascii="Arial Narrow" w:hAnsi="Arial Narrow"/>
        </w:rPr>
      </w:pPr>
      <w:bookmarkStart w:id="130" w:name="_Toc433970262"/>
      <w:bookmarkStart w:id="131" w:name="_Toc475088281"/>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30</w:t>
      </w:r>
      <w:r w:rsidRPr="00151068">
        <w:rPr>
          <w:rFonts w:ascii="Arial Narrow" w:hAnsi="Arial Narrow"/>
        </w:rPr>
        <w:fldChar w:fldCharType="end"/>
      </w:r>
      <w:r w:rsidRPr="00151068">
        <w:rPr>
          <w:rFonts w:ascii="Arial Narrow" w:hAnsi="Arial Narrow"/>
        </w:rPr>
        <w:t>. Individuo de caimán aguja (Crocodylus acutus) en la Vía Parque Isla de Salamanca</w:t>
      </w:r>
      <w:bookmarkEnd w:id="130"/>
      <w:bookmarkEnd w:id="131"/>
    </w:p>
    <w:p w14:paraId="58210B9D" w14:textId="77777777" w:rsidR="00CD3F8C" w:rsidRPr="00151068" w:rsidRDefault="00CD3F8C" w:rsidP="00CD3F8C">
      <w:pPr>
        <w:rPr>
          <w:sz w:val="22"/>
        </w:rPr>
      </w:pPr>
    </w:p>
    <w:p w14:paraId="06C7711D" w14:textId="77777777" w:rsidR="00CD3F8C" w:rsidRPr="00151068" w:rsidRDefault="00CD3F8C" w:rsidP="00CD3F8C">
      <w:pPr>
        <w:rPr>
          <w:sz w:val="22"/>
        </w:rPr>
      </w:pPr>
      <w:r w:rsidRPr="00151068">
        <w:rPr>
          <w:sz w:val="22"/>
        </w:rPr>
        <w:t>Las crías, al momento de nacer, pueden medir entre 25 y 30 cm, y pesar de 40 a 70 g. El tamaño máximo que alcanzan los adultos, se ha reportado en 7 m (Brazaitis, 1973; Álvarez del Toro, 1974; Medem, 1981). En la actualidad, en toda su área de distribución, es difícil observar individuos con tallas superiores a los 4 m (Brazaitis, 1973; Thorbjarnarson, 1989).</w:t>
      </w:r>
    </w:p>
    <w:p w14:paraId="2C4B084E" w14:textId="77777777" w:rsidR="00CD3F8C" w:rsidRPr="00151068" w:rsidRDefault="00CD3F8C" w:rsidP="00CD3F8C">
      <w:pPr>
        <w:rPr>
          <w:sz w:val="22"/>
        </w:rPr>
      </w:pPr>
    </w:p>
    <w:p w14:paraId="558A569A" w14:textId="77777777" w:rsidR="00CD3F8C" w:rsidRPr="00151068" w:rsidRDefault="00CD3F8C" w:rsidP="00CD3F8C">
      <w:pPr>
        <w:rPr>
          <w:sz w:val="22"/>
        </w:rPr>
      </w:pPr>
      <w:r w:rsidRPr="00151068">
        <w:rPr>
          <w:sz w:val="22"/>
        </w:rPr>
        <w:t xml:space="preserve">Son los mayores depredadores en su hábitat. En la actualidad están siendo afectados tanto por la pérdida de hábitat, como por la contaminación de las aguas y la cacería. La pérdida combinada del hábitat y de alguna especie de crocodilido, representa una significativa pérdida de biodiversidad, de potencial económico y de estabilidad del ecosistema (Ross, 1998). En el área protegida se destaca el estudio realizado por Balaguera-Reina (2007), el cual analizó la distribución espacial y descripción del hábitat de los Crocodylia en la VIPIS. En dicho estudio se caracterizaron las poblaciones silvestres de </w:t>
      </w:r>
      <w:r w:rsidRPr="00151068">
        <w:rPr>
          <w:i/>
          <w:sz w:val="22"/>
        </w:rPr>
        <w:t>Crocodylus acutus</w:t>
      </w:r>
      <w:r w:rsidRPr="00151068">
        <w:rPr>
          <w:sz w:val="22"/>
        </w:rPr>
        <w:t xml:space="preserve"> y de </w:t>
      </w:r>
      <w:r w:rsidRPr="00151068">
        <w:rPr>
          <w:i/>
          <w:sz w:val="22"/>
        </w:rPr>
        <w:t>Caimán Ccrocodilus fuscus</w:t>
      </w:r>
      <w:r w:rsidRPr="00151068">
        <w:rPr>
          <w:sz w:val="22"/>
        </w:rPr>
        <w:t xml:space="preserve"> y su hábitat natural presentes en la VIPIS, registrando un total de 14 ejemplares de </w:t>
      </w:r>
      <w:r w:rsidRPr="00151068">
        <w:rPr>
          <w:i/>
          <w:sz w:val="22"/>
        </w:rPr>
        <w:t>C. acutus</w:t>
      </w:r>
      <w:r w:rsidRPr="00151068">
        <w:rPr>
          <w:sz w:val="22"/>
        </w:rPr>
        <w:t xml:space="preserve">. Esta especie se halló asociada, en su mayoría, a cuerpos de agua salobre rodeados por especies arbóreas de </w:t>
      </w:r>
      <w:r w:rsidRPr="00151068">
        <w:rPr>
          <w:i/>
          <w:sz w:val="22"/>
        </w:rPr>
        <w:t>Rhizophora mangle</w:t>
      </w:r>
      <w:r w:rsidRPr="00151068">
        <w:rPr>
          <w:sz w:val="22"/>
        </w:rPr>
        <w:t xml:space="preserve">, </w:t>
      </w:r>
      <w:r w:rsidRPr="00151068">
        <w:rPr>
          <w:i/>
          <w:sz w:val="22"/>
        </w:rPr>
        <w:t>Avicennia germinans</w:t>
      </w:r>
      <w:r w:rsidRPr="00151068">
        <w:rPr>
          <w:sz w:val="22"/>
        </w:rPr>
        <w:t xml:space="preserve"> y </w:t>
      </w:r>
      <w:r w:rsidRPr="00151068">
        <w:rPr>
          <w:i/>
          <w:sz w:val="22"/>
        </w:rPr>
        <w:t>Laguncularia racemosa</w:t>
      </w:r>
      <w:r w:rsidRPr="00151068">
        <w:rPr>
          <w:sz w:val="22"/>
        </w:rPr>
        <w:t xml:space="preserve">. </w:t>
      </w:r>
    </w:p>
    <w:p w14:paraId="3729299D" w14:textId="77777777" w:rsidR="00CD3F8C" w:rsidRPr="00151068" w:rsidRDefault="00CD3F8C" w:rsidP="00CD3F8C">
      <w:pPr>
        <w:rPr>
          <w:sz w:val="22"/>
        </w:rPr>
      </w:pPr>
    </w:p>
    <w:p w14:paraId="68A52359" w14:textId="412E3371" w:rsidR="00CD3F8C" w:rsidRPr="00151068" w:rsidRDefault="00CD3F8C" w:rsidP="00CD3F8C">
      <w:pPr>
        <w:rPr>
          <w:sz w:val="22"/>
        </w:rPr>
      </w:pPr>
      <w:r w:rsidRPr="00151068">
        <w:rPr>
          <w:sz w:val="22"/>
        </w:rPr>
        <w:t xml:space="preserve">En la década de los 70s, el INDERENA inició investigaciones sobre la rentabilidad de la cría y venta de cocodrilidos, para lo cual se generó una serie de investigaciones sobre la reproducción y mantenimiento de </w:t>
      </w:r>
      <w:r w:rsidRPr="00151068">
        <w:rPr>
          <w:i/>
          <w:iCs/>
          <w:sz w:val="22"/>
        </w:rPr>
        <w:t>Crocodylus acutus</w:t>
      </w:r>
      <w:r w:rsidRPr="00151068">
        <w:rPr>
          <w:sz w:val="22"/>
        </w:rPr>
        <w:t xml:space="preserve"> (caimán aguja). Las investigaciones se realizaron en las instalaciones del centro de visitantes en la sede Los Cocos de la VIPIS. Estos estudios produjeron resultados promisorios en cuanto a los rendimientos en la cría, la tasa de mortalidad y dietas con alimentos artificiales (De la Ossa </w:t>
      </w:r>
      <w:r w:rsidRPr="00151068">
        <w:rPr>
          <w:i/>
          <w:iCs/>
          <w:sz w:val="22"/>
        </w:rPr>
        <w:t>et al</w:t>
      </w:r>
      <w:r w:rsidRPr="00151068">
        <w:rPr>
          <w:sz w:val="22"/>
        </w:rPr>
        <w:t xml:space="preserve">., 2013). En la actualidad, existe información sobre los hábitats, estructura y densidad poblacional de </w:t>
      </w:r>
      <w:r w:rsidRPr="00151068">
        <w:rPr>
          <w:i/>
          <w:iCs/>
          <w:sz w:val="22"/>
        </w:rPr>
        <w:t xml:space="preserve">C. acutus </w:t>
      </w:r>
      <w:r w:rsidRPr="00151068">
        <w:rPr>
          <w:sz w:val="22"/>
        </w:rPr>
        <w:t xml:space="preserve">en la VIPIS, en cuatro meses se pudieron observar 14 individuos en el mismo número de ciénagas y 10 caños (Balaguera-Aeina y Gonzalez-Maya, 2008). Los estudios exponen una densidad de 7,8 individuos por kilómetro en los caños y 2,6 individuos por hectárea en las ciénagas (Balaguera-Reina y Gonzalez-Maya, 2008). Estos datos indican un desequilibrio poblacional debido a la cantidad de avistamientos y la distribución restringida de la especie en el área protegida (Balaguera-Aeina y Gonzalez-Maya, 2008), sin embargo es necesario anotar que se necesita hacer un esfuerzo mensual durante un período temporal más amplio, así como también aumentar el espacio muestral. Adicionalmente, existe evidencia del valor que tiene el conocimiento ecológico tradicional de las poblaciones circundantes a la VIPIS sobre la biología y ecología de </w:t>
      </w:r>
      <w:r w:rsidRPr="00151068">
        <w:rPr>
          <w:i/>
          <w:iCs/>
          <w:sz w:val="22"/>
        </w:rPr>
        <w:t>C. acutus</w:t>
      </w:r>
      <w:r w:rsidRPr="00151068">
        <w:rPr>
          <w:sz w:val="22"/>
        </w:rPr>
        <w:t xml:space="preserve"> en la VIPS y su relación con los asentamientos humanos en los hábitats (Balaguera-Reina y González-Maya, 2010). Es destacable que las personas con mayor edad acumulan mayor conocimiento sobre las dinámicas bioecológicas y mayor sensibilidad a su importancia como especies, mientras que el resto asocian a estas especies con aspectos negativos en general para la sociedad (Balaguera-Reina y González-Maya, 2010). Es necesario enfatizar que se afirma la existencia de un aprovechamiento de los cocodrilidos en la región por motivos culturales, económicos y competencia por recursos pesqueros (Balaguera-Reina y González-Maya, 2010).</w:t>
      </w:r>
    </w:p>
    <w:p w14:paraId="2249F39C" w14:textId="77777777" w:rsidR="00CD3F8C" w:rsidRPr="00151068" w:rsidRDefault="00CD3F8C" w:rsidP="009F0140">
      <w:pPr>
        <w:rPr>
          <w:sz w:val="22"/>
        </w:rPr>
      </w:pPr>
    </w:p>
    <w:p w14:paraId="0A137F31" w14:textId="3348268D" w:rsidR="00CD3F8C" w:rsidRPr="00151068" w:rsidRDefault="00CD3F8C" w:rsidP="00F517B9">
      <w:pPr>
        <w:pStyle w:val="Ttulo3"/>
        <w:numPr>
          <w:ilvl w:val="2"/>
          <w:numId w:val="14"/>
        </w:numPr>
      </w:pPr>
      <w:r w:rsidRPr="00151068">
        <w:t xml:space="preserve"> </w:t>
      </w:r>
      <w:bookmarkStart w:id="132" w:name="_Toc469937178"/>
      <w:r w:rsidRPr="00151068">
        <w:t xml:space="preserve">VOC de filtro fino: Colibrí cienaguero - </w:t>
      </w:r>
      <w:r w:rsidRPr="00372C59">
        <w:rPr>
          <w:i/>
        </w:rPr>
        <w:t>Lepidopyga lilliae</w:t>
      </w:r>
      <w:bookmarkEnd w:id="132"/>
    </w:p>
    <w:p w14:paraId="29033446" w14:textId="77777777" w:rsidR="00CD3F8C" w:rsidRPr="00151068" w:rsidRDefault="00CD3F8C" w:rsidP="009F0140">
      <w:pPr>
        <w:rPr>
          <w:sz w:val="22"/>
        </w:rPr>
      </w:pPr>
    </w:p>
    <w:p w14:paraId="1296F199" w14:textId="77777777" w:rsidR="00CD3F8C" w:rsidRPr="00151068" w:rsidRDefault="00CD3F8C" w:rsidP="00CD3F8C">
      <w:pPr>
        <w:rPr>
          <w:sz w:val="22"/>
        </w:rPr>
      </w:pPr>
      <w:r w:rsidRPr="00151068">
        <w:rPr>
          <w:sz w:val="22"/>
        </w:rPr>
        <w:t xml:space="preserve">La información que se tiene de esta especie es muy escasa. Existen algunos registros en los departamentos de La Guajira, Atlántico y Magdalena, donde se ha visto asociado a la vegetación de manglar, xerofítica y ribereña. Sus poblaciones han declinado desde mediados de los 70’s debido a la destrucción de su hábitat (Rengifo </w:t>
      </w:r>
      <w:r w:rsidRPr="00151068">
        <w:rPr>
          <w:i/>
          <w:sz w:val="22"/>
        </w:rPr>
        <w:t>et al.,</w:t>
      </w:r>
      <w:r w:rsidRPr="00151068">
        <w:rPr>
          <w:sz w:val="22"/>
        </w:rPr>
        <w:t xml:space="preserve"> 2002), principalmente por el aprovechamiento forestal ilegal de mangle y de </w:t>
      </w:r>
      <w:r w:rsidRPr="00151068">
        <w:rPr>
          <w:i/>
          <w:sz w:val="22"/>
        </w:rPr>
        <w:t>Erythrina fusca</w:t>
      </w:r>
      <w:r w:rsidRPr="00151068">
        <w:rPr>
          <w:sz w:val="22"/>
        </w:rPr>
        <w:t xml:space="preserve"> (Vergara, 2007). El Colibrí Cienaguero se ha adaptado ambientes modificados por el hombre, alimentándose cerca de cultivos, en especies vegetales introducidas cerca de los asentamientos humanos (Ayala-Viloria y Fiorenzano, 2003). Los estudios más actuales de esta especie en la VIPIS han sido descritos por González (2007) y Vergara (2007),los cuales reportan que el Colibrí Ciénaguero usa al menos 22 especies de plantas, en las que la percha, la búsqueda y la liba son las actividades más frecuentes.  </w:t>
      </w:r>
    </w:p>
    <w:p w14:paraId="43BF2AC3" w14:textId="77777777" w:rsidR="00CD3F8C" w:rsidRPr="00151068" w:rsidRDefault="00CD3F8C" w:rsidP="00CD3F8C">
      <w:pPr>
        <w:rPr>
          <w:sz w:val="22"/>
        </w:rPr>
      </w:pPr>
    </w:p>
    <w:p w14:paraId="17D84CD0" w14:textId="77777777" w:rsidR="00CD3F8C" w:rsidRPr="00151068" w:rsidRDefault="00CD3F8C" w:rsidP="00CD3F8C">
      <w:pPr>
        <w:jc w:val="center"/>
        <w:rPr>
          <w:sz w:val="22"/>
        </w:rPr>
      </w:pPr>
      <w:r w:rsidRPr="00151068">
        <w:rPr>
          <w:noProof/>
          <w:sz w:val="22"/>
          <w:lang w:eastAsia="es-CO"/>
        </w:rPr>
        <w:drawing>
          <wp:inline distT="0" distB="0" distL="0" distR="0" wp14:anchorId="1E2410F9" wp14:editId="68ABEDB5">
            <wp:extent cx="2476500" cy="3056890"/>
            <wp:effectExtent l="1905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476500" cy="3056890"/>
                    </a:xfrm>
                    <a:prstGeom prst="rect">
                      <a:avLst/>
                    </a:prstGeom>
                    <a:noFill/>
                  </pic:spPr>
                </pic:pic>
              </a:graphicData>
            </a:graphic>
          </wp:inline>
        </w:drawing>
      </w:r>
    </w:p>
    <w:p w14:paraId="60079676" w14:textId="47E25843" w:rsidR="00CD3F8C" w:rsidRPr="00151068" w:rsidRDefault="00CD3F8C" w:rsidP="00875AED">
      <w:pPr>
        <w:pStyle w:val="Descripcin"/>
        <w:jc w:val="center"/>
        <w:rPr>
          <w:rFonts w:ascii="Arial Narrow" w:hAnsi="Arial Narrow"/>
        </w:rPr>
      </w:pPr>
      <w:bookmarkStart w:id="133" w:name="_Toc433970263"/>
      <w:bookmarkStart w:id="134" w:name="_Toc475088282"/>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31</w:t>
      </w:r>
      <w:r w:rsidRPr="00151068">
        <w:rPr>
          <w:rFonts w:ascii="Arial Narrow" w:hAnsi="Arial Narrow"/>
        </w:rPr>
        <w:fldChar w:fldCharType="end"/>
      </w:r>
      <w:r w:rsidRPr="00151068">
        <w:rPr>
          <w:rFonts w:ascii="Arial Narrow" w:hAnsi="Arial Narrow"/>
        </w:rPr>
        <w:t>. Individuo de Colibrí Cienaguero (Lepidopyga lilliae) en la Vía Parque Isla de Salamanca (Fotografía Fredy Gómez, 2007).</w:t>
      </w:r>
      <w:bookmarkEnd w:id="133"/>
      <w:bookmarkEnd w:id="134"/>
    </w:p>
    <w:p w14:paraId="7AF9211E" w14:textId="77777777" w:rsidR="00CD3F8C" w:rsidRPr="00151068" w:rsidRDefault="00CD3F8C" w:rsidP="009F0140">
      <w:pPr>
        <w:rPr>
          <w:sz w:val="22"/>
        </w:rPr>
      </w:pPr>
    </w:p>
    <w:p w14:paraId="71FBC011" w14:textId="22113101" w:rsidR="00CD3F8C" w:rsidRPr="00151068" w:rsidRDefault="00CD3F8C" w:rsidP="00F517B9">
      <w:pPr>
        <w:pStyle w:val="Ttulo3"/>
        <w:numPr>
          <w:ilvl w:val="2"/>
          <w:numId w:val="14"/>
        </w:numPr>
      </w:pPr>
      <w:r w:rsidRPr="00151068">
        <w:t xml:space="preserve"> </w:t>
      </w:r>
      <w:bookmarkStart w:id="135" w:name="_Toc469937179"/>
      <w:r w:rsidRPr="00151068">
        <w:t xml:space="preserve">VOC de filtro fino: Almeja – </w:t>
      </w:r>
      <w:r w:rsidRPr="00372C59">
        <w:rPr>
          <w:i/>
        </w:rPr>
        <w:t xml:space="preserve">Polymesoda </w:t>
      </w:r>
      <w:r w:rsidR="0055291C" w:rsidRPr="00372C59">
        <w:rPr>
          <w:i/>
        </w:rPr>
        <w:t>ar</w:t>
      </w:r>
      <w:r w:rsidR="00976515" w:rsidRPr="00372C59">
        <w:rPr>
          <w:i/>
        </w:rPr>
        <w:t>c</w:t>
      </w:r>
      <w:r w:rsidR="0055291C" w:rsidRPr="00372C59">
        <w:rPr>
          <w:i/>
        </w:rPr>
        <w:t>tacta</w:t>
      </w:r>
      <w:bookmarkEnd w:id="135"/>
      <w:r w:rsidR="0055291C" w:rsidRPr="00F05C4C">
        <w:t xml:space="preserve"> </w:t>
      </w:r>
    </w:p>
    <w:p w14:paraId="62044C00" w14:textId="77777777" w:rsidR="00CD3F8C" w:rsidRPr="00151068" w:rsidRDefault="00CD3F8C" w:rsidP="009F0140">
      <w:pPr>
        <w:rPr>
          <w:sz w:val="22"/>
        </w:rPr>
      </w:pPr>
    </w:p>
    <w:p w14:paraId="2A29F1BE" w14:textId="0891C8B6" w:rsidR="00CD3F8C" w:rsidRPr="00151068" w:rsidRDefault="00CD3F8C" w:rsidP="00CD3F8C">
      <w:pPr>
        <w:rPr>
          <w:sz w:val="22"/>
        </w:rPr>
      </w:pPr>
      <w:r w:rsidRPr="00151068">
        <w:rPr>
          <w:sz w:val="22"/>
        </w:rPr>
        <w:t xml:space="preserve">La almeja </w:t>
      </w:r>
      <w:r w:rsidRPr="00151068">
        <w:rPr>
          <w:i/>
          <w:sz w:val="22"/>
        </w:rPr>
        <w:t xml:space="preserve">Polymesoda </w:t>
      </w:r>
      <w:r w:rsidR="0077345B">
        <w:rPr>
          <w:i/>
          <w:sz w:val="22"/>
        </w:rPr>
        <w:t>ar</w:t>
      </w:r>
      <w:r w:rsidR="00976515">
        <w:rPr>
          <w:i/>
          <w:sz w:val="22"/>
        </w:rPr>
        <w:t>c</w:t>
      </w:r>
      <w:r w:rsidR="0077345B">
        <w:rPr>
          <w:i/>
          <w:sz w:val="22"/>
        </w:rPr>
        <w:t>tacta</w:t>
      </w:r>
      <w:r w:rsidRPr="00151068">
        <w:rPr>
          <w:sz w:val="22"/>
        </w:rPr>
        <w:t xml:space="preserve">, es un molusco bivalvo que habita fondos blandos y con cascajo, en aguas estuarinas del continente americano, registrada para la parte sur del Caribe y costa norte de Suramérica, desde Belice, hasta el Golfo de Venezuela y Lago de Maracaibo (Cosel, 1973, Díaz y Puyana, 1994). </w:t>
      </w:r>
    </w:p>
    <w:p w14:paraId="262BC664" w14:textId="77777777" w:rsidR="00CD3F8C" w:rsidRPr="00151068" w:rsidRDefault="00CD3F8C" w:rsidP="00CD3F8C">
      <w:pPr>
        <w:rPr>
          <w:sz w:val="22"/>
        </w:rPr>
      </w:pPr>
    </w:p>
    <w:p w14:paraId="78669EED" w14:textId="77777777" w:rsidR="00CD3F8C" w:rsidRPr="00151068" w:rsidRDefault="00CD3F8C" w:rsidP="00CD3F8C">
      <w:pPr>
        <w:rPr>
          <w:sz w:val="22"/>
        </w:rPr>
      </w:pPr>
      <w:r w:rsidRPr="00151068">
        <w:rPr>
          <w:sz w:val="22"/>
        </w:rPr>
        <w:t xml:space="preserve">En Colombia, específicamente en el Complejo Lagunar Ciénaga Grande de Santa Marta, la almeja tenía amplia distribución, estando bien representada en todos los cuerpos de agua del sistema, incluyendo el Complejo de Pajaral (Cosel, 1973), no obstante, años más tarde, Palacio (1977) solo la registró para el sector occidental de la VIPIS, concluyendo además que esta especie constituye un relicto en la región, donde actualmente existen bancos naturales asociados a los bosques de manglar de varias de sus ciénagas, principalmente Poza Verde, El Torno y La Atascosa (INVEMAR 2004; De La Hoz, 2005). </w:t>
      </w:r>
      <w:r w:rsidRPr="00151068">
        <w:rPr>
          <w:i/>
          <w:sz w:val="22"/>
        </w:rPr>
        <w:t>P. solida</w:t>
      </w:r>
      <w:r w:rsidRPr="00151068">
        <w:rPr>
          <w:sz w:val="22"/>
        </w:rPr>
        <w:t xml:space="preserve"> se encuentra incluida como “vulnerable” en la lista de especies amenazadas del Caribe colombiano (INVEMAR 2002) y es considerada un indicador de buenas condiciones ambientales  (Hernández, 1983; Botero </w:t>
      </w:r>
      <w:r w:rsidRPr="00151068">
        <w:rPr>
          <w:i/>
          <w:sz w:val="22"/>
        </w:rPr>
        <w:t>et al.</w:t>
      </w:r>
      <w:r w:rsidRPr="00151068">
        <w:rPr>
          <w:sz w:val="22"/>
        </w:rPr>
        <w:t>, 1995, Santos-Martínez y Bateman, 1997). Con base en lo anterior y considerando otros estudios (INVEMAR 2008), se puede afirmar que el sector occidental de la VIPIS constituye un refugio único de esta especie en toda la llanura deltaica del río Magdalena (De La Hoz, 2010).</w:t>
      </w:r>
    </w:p>
    <w:p w14:paraId="13EBD792" w14:textId="77777777" w:rsidR="00CD3F8C" w:rsidRPr="00151068" w:rsidRDefault="00CD3F8C" w:rsidP="00CD3F8C">
      <w:pPr>
        <w:rPr>
          <w:sz w:val="22"/>
        </w:rPr>
      </w:pPr>
    </w:p>
    <w:p w14:paraId="59B9BE0D" w14:textId="77777777" w:rsidR="00CD3F8C" w:rsidRPr="00151068" w:rsidRDefault="00CD3F8C" w:rsidP="00CD3F8C">
      <w:pPr>
        <w:jc w:val="center"/>
        <w:rPr>
          <w:sz w:val="22"/>
        </w:rPr>
      </w:pPr>
      <w:r w:rsidRPr="00151068">
        <w:rPr>
          <w:noProof/>
          <w:sz w:val="22"/>
          <w:lang w:eastAsia="es-CO"/>
        </w:rPr>
        <w:drawing>
          <wp:inline distT="0" distB="0" distL="0" distR="0" wp14:anchorId="2BB227FB" wp14:editId="74ECACA4">
            <wp:extent cx="2837815" cy="1848085"/>
            <wp:effectExtent l="0" t="0" r="63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cstate="print"/>
                    <a:srcRect/>
                    <a:stretch>
                      <a:fillRect/>
                    </a:stretch>
                  </pic:blipFill>
                  <pic:spPr bwMode="auto">
                    <a:xfrm>
                      <a:off x="0" y="0"/>
                      <a:ext cx="2839050" cy="1848889"/>
                    </a:xfrm>
                    <a:prstGeom prst="rect">
                      <a:avLst/>
                    </a:prstGeom>
                    <a:noFill/>
                  </pic:spPr>
                </pic:pic>
              </a:graphicData>
            </a:graphic>
          </wp:inline>
        </w:drawing>
      </w:r>
    </w:p>
    <w:p w14:paraId="45BCD389" w14:textId="77777777" w:rsidR="00CD3F8C" w:rsidRPr="00151068" w:rsidRDefault="00CD3F8C" w:rsidP="00875AED">
      <w:pPr>
        <w:pStyle w:val="Descripcin"/>
        <w:jc w:val="center"/>
        <w:rPr>
          <w:rFonts w:ascii="Arial Narrow" w:hAnsi="Arial Narrow"/>
        </w:rPr>
      </w:pPr>
      <w:bookmarkStart w:id="136" w:name="_Toc433970264"/>
      <w:bookmarkStart w:id="137" w:name="_Toc475088283"/>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32</w:t>
      </w:r>
      <w:r w:rsidRPr="00151068">
        <w:rPr>
          <w:rFonts w:ascii="Arial Narrow" w:hAnsi="Arial Narrow"/>
        </w:rPr>
        <w:fldChar w:fldCharType="end"/>
      </w:r>
      <w:r w:rsidRPr="00151068">
        <w:rPr>
          <w:rFonts w:ascii="Arial Narrow" w:hAnsi="Arial Narrow"/>
        </w:rPr>
        <w:t>. Individuo de almeja (Polymesosa solida) extraído de la Vía Parque Isla Salamanca.</w:t>
      </w:r>
      <w:bookmarkEnd w:id="136"/>
      <w:bookmarkEnd w:id="137"/>
    </w:p>
    <w:p w14:paraId="780C0E4D" w14:textId="77777777" w:rsidR="00CD3F8C" w:rsidRPr="00151068" w:rsidRDefault="00CD3F8C" w:rsidP="00CD3F8C">
      <w:pPr>
        <w:rPr>
          <w:sz w:val="22"/>
        </w:rPr>
      </w:pPr>
    </w:p>
    <w:p w14:paraId="018D9085" w14:textId="77777777" w:rsidR="00CD3F8C" w:rsidRPr="00151068" w:rsidRDefault="00CD3F8C" w:rsidP="00CD3F8C">
      <w:pPr>
        <w:rPr>
          <w:sz w:val="22"/>
        </w:rPr>
      </w:pPr>
      <w:r w:rsidRPr="00151068">
        <w:rPr>
          <w:sz w:val="22"/>
        </w:rPr>
        <w:t>A pesar que esta especie se encuentra en estado “vulnerable”, constituye el recurso pesquero más importante en el sector occidental de la VIPIS, Ocupando el 62% de la captura en peso total de los recursos pesqueros extraídos en esta zona (INVEMAR, 2002; Samudio, 2007). Con base a la información suministrada por el INVEMAR referente a los desembarcos realizados en la Ciénaga El Torno, se pudo establecer que entre 2002 y 2012 se han extraído del área protegida más de 5035 toneladas de almeja (De La Hoz, 2005), lo cual hace que el recurso se encuentre en riesgo de sobre explotación por crecimiento, tal como lo demuestra la tendencia en los volúmenes de captura, que disminuyen paulatinamente de más de 1.120 toneladas en 2005 a 330 toneladas en 2012 (Martínez-Viloria, 2014).</w:t>
      </w:r>
    </w:p>
    <w:p w14:paraId="2EEDEB33" w14:textId="77777777" w:rsidR="00CD3F8C" w:rsidRPr="00151068" w:rsidRDefault="00CD3F8C" w:rsidP="00CD3F8C">
      <w:pPr>
        <w:rPr>
          <w:sz w:val="22"/>
        </w:rPr>
      </w:pPr>
    </w:p>
    <w:p w14:paraId="7864D5CC" w14:textId="77777777" w:rsidR="00CD3F8C" w:rsidRPr="00151068" w:rsidRDefault="00CD3F8C" w:rsidP="00CD3F8C">
      <w:pPr>
        <w:rPr>
          <w:sz w:val="22"/>
        </w:rPr>
      </w:pPr>
      <w:r w:rsidRPr="00151068">
        <w:rPr>
          <w:sz w:val="22"/>
        </w:rPr>
        <w:t xml:space="preserve">Todo lo anterior, pone de manifiesto la necesidad de </w:t>
      </w:r>
      <w:r w:rsidRPr="00151068">
        <w:rPr>
          <w:bCs/>
          <w:iCs/>
          <w:sz w:val="22"/>
        </w:rPr>
        <w:t>generar urgentemente acciones de carácter interinstitucional en la que cada entidad del Estado, de acuerdo con sus competencias, atienda las diferentes situaciones sociales en que se encuentran las familias de los pescadores y que a su vez el mejoramiento de su calidad de vida redunde hacia la disminución de la presión por pesca en las áreas protegidas</w:t>
      </w:r>
      <w:r w:rsidRPr="00151068">
        <w:rPr>
          <w:sz w:val="22"/>
        </w:rPr>
        <w:t>. Más aún cuando en la mayoría de los casos el uso y aprovechamiento (pesca) que se da al interior de las áreas protegidas es ilegal y no solamente de subsistencia como se esperaría, de acuerdo con la normatividad que rige a PNNC (Martínez-Viloria, 2014).</w:t>
      </w:r>
    </w:p>
    <w:p w14:paraId="4F6AE962" w14:textId="77777777" w:rsidR="00CD3F8C" w:rsidRPr="00151068" w:rsidRDefault="00CD3F8C" w:rsidP="00CD3F8C">
      <w:pPr>
        <w:rPr>
          <w:sz w:val="22"/>
        </w:rPr>
      </w:pPr>
    </w:p>
    <w:p w14:paraId="59E497B5" w14:textId="23338EE5" w:rsidR="00CD3F8C" w:rsidRPr="00151068" w:rsidRDefault="00CD3F8C" w:rsidP="00CD3F8C">
      <w:pPr>
        <w:rPr>
          <w:sz w:val="22"/>
        </w:rPr>
      </w:pPr>
      <w:r w:rsidRPr="00151068">
        <w:rPr>
          <w:sz w:val="22"/>
        </w:rPr>
        <w:t xml:space="preserve">Parques Nacionales Naturales viene desarrollando diversas acciones para disminuir la presión por pesca de almeja en la VIPIS, entre las que se destacan: </w:t>
      </w:r>
      <w:r w:rsidRPr="00151068">
        <w:rPr>
          <w:b/>
          <w:bCs/>
          <w:i/>
          <w:iCs/>
          <w:sz w:val="22"/>
        </w:rPr>
        <w:t xml:space="preserve">i) </w:t>
      </w:r>
      <w:r w:rsidRPr="00151068">
        <w:rPr>
          <w:sz w:val="22"/>
        </w:rPr>
        <w:t xml:space="preserve">búsqueda de opciones productivas alternativas, </w:t>
      </w:r>
      <w:r w:rsidRPr="00151068">
        <w:rPr>
          <w:b/>
          <w:bCs/>
          <w:i/>
          <w:iCs/>
          <w:sz w:val="22"/>
        </w:rPr>
        <w:t xml:space="preserve">ii) </w:t>
      </w:r>
      <w:r w:rsidRPr="00151068">
        <w:rPr>
          <w:sz w:val="22"/>
        </w:rPr>
        <w:t xml:space="preserve">educación ambiental y comunicación comunitaria, </w:t>
      </w:r>
      <w:r w:rsidRPr="00151068">
        <w:rPr>
          <w:b/>
          <w:bCs/>
          <w:i/>
          <w:iCs/>
          <w:sz w:val="22"/>
        </w:rPr>
        <w:t xml:space="preserve">iii) </w:t>
      </w:r>
      <w:r w:rsidRPr="00151068">
        <w:rPr>
          <w:sz w:val="22"/>
        </w:rPr>
        <w:t xml:space="preserve">trabajo interinstitucional, </w:t>
      </w:r>
      <w:r w:rsidRPr="00151068">
        <w:rPr>
          <w:b/>
          <w:bCs/>
          <w:i/>
          <w:iCs/>
          <w:sz w:val="22"/>
        </w:rPr>
        <w:t xml:space="preserve">iv) </w:t>
      </w:r>
      <w:r w:rsidRPr="00151068">
        <w:rPr>
          <w:sz w:val="22"/>
        </w:rPr>
        <w:t xml:space="preserve">fortalecimiento de actividades de prevención, control y vigilancia articulado con entidades del Estado y </w:t>
      </w:r>
      <w:r w:rsidRPr="00151068">
        <w:rPr>
          <w:b/>
          <w:bCs/>
          <w:i/>
          <w:iCs/>
          <w:sz w:val="22"/>
        </w:rPr>
        <w:t xml:space="preserve">v) </w:t>
      </w:r>
      <w:r w:rsidRPr="00151068">
        <w:rPr>
          <w:sz w:val="22"/>
        </w:rPr>
        <w:t xml:space="preserve">la participación en espacios de diálogo con los pescadores. Sin embargo, aunque se continúa atendiendo la situación de presión por pesca en el área protegida, la recuperación de la especie no es tan veloz (Martínez-Viloria, 2014). Entre estas acciones, es importante mencionar que a las áreas protegidas a cargo de la Dirección Territorial Caribe se le ha dado relevancia al subprograma Control y Vigilancia, es así que a través de los recorridos que realizan funcionarios y contratistas se han adelantado acciones frente a las actividades de pesca ilegal, conforme a lo cual ha sido posible el decomiso de artes y/o métodos de pesca, en aplicación de la normatividad vigente que rige al SPNN. Como resultado se han iniciado procesos sancionatorios a quienes infringen tales disposiciones (entre otras, Acuerdo 066 de 1985, resolución 0234 de 2004-UAESPNN, Ley 99 de 1993, </w:t>
      </w:r>
      <w:r w:rsidR="006F5DF6">
        <w:rPr>
          <w:sz w:val="22"/>
        </w:rPr>
        <w:t>Decreto</w:t>
      </w:r>
      <w:r w:rsidRPr="00151068">
        <w:rPr>
          <w:sz w:val="22"/>
        </w:rPr>
        <w:t xml:space="preserve"> 622 de 1977 (hoy 1076 de 2015), Ley 1333 de 2009, </w:t>
      </w:r>
      <w:r w:rsidR="006F5DF6">
        <w:rPr>
          <w:sz w:val="22"/>
        </w:rPr>
        <w:t>Decreto</w:t>
      </w:r>
      <w:r w:rsidRPr="00151068">
        <w:rPr>
          <w:sz w:val="22"/>
        </w:rPr>
        <w:t xml:space="preserve"> 2811 de 1974). No obstante, todo este esfuerzo no ha sido suficiente y la presión se ha mantenido (Martínez-Viloria, 2009, Martínez-Viloria </w:t>
      </w:r>
      <w:r w:rsidRPr="00151068">
        <w:rPr>
          <w:i/>
          <w:iCs/>
          <w:sz w:val="22"/>
        </w:rPr>
        <w:t>et al</w:t>
      </w:r>
      <w:r w:rsidRPr="00151068">
        <w:rPr>
          <w:sz w:val="22"/>
        </w:rPr>
        <w:t>., 2011; Manjarrés, 2007), en su gran mayoría proveniente de las zonas adyacentes a las áreas protegidas, lo cual hace necesario continuar reforzando el ejercicio de la autoridad en aras de lograr mayor efectividad y contribuir a la disminución de la presión en las áreas protegidas (Martínez-Viloria, 2014).</w:t>
      </w:r>
    </w:p>
    <w:p w14:paraId="319CD053" w14:textId="77777777" w:rsidR="00CD3F8C" w:rsidRPr="00151068" w:rsidRDefault="00CD3F8C" w:rsidP="009F0140">
      <w:pPr>
        <w:rPr>
          <w:sz w:val="22"/>
        </w:rPr>
      </w:pPr>
    </w:p>
    <w:p w14:paraId="0CB1222A" w14:textId="304CDDEE" w:rsidR="00CD3F8C" w:rsidRPr="00151068" w:rsidRDefault="00CD3F8C" w:rsidP="00CD3F8C">
      <w:pPr>
        <w:rPr>
          <w:sz w:val="22"/>
        </w:rPr>
      </w:pPr>
      <w:r w:rsidRPr="00151068">
        <w:rPr>
          <w:sz w:val="22"/>
        </w:rPr>
        <w:t xml:space="preserve">Dado anterior, es necesario que se continúen </w:t>
      </w:r>
      <w:r w:rsidRPr="00151068">
        <w:rPr>
          <w:bCs/>
          <w:iCs/>
          <w:sz w:val="22"/>
        </w:rPr>
        <w:t>generando espacios que permitan fortalecer las acciones de prevención, control y vigilancia a través de un efectivo ejercicio institucional apoyado con entidades del estado que tienen competencia en el tema (Fiscalia, Armada Nacional-Guardacostas, Policía, entre otras)</w:t>
      </w:r>
      <w:r w:rsidRPr="00151068">
        <w:rPr>
          <w:sz w:val="22"/>
        </w:rPr>
        <w:t>. Ésto con el ánimo de que las AP puedan cumplir los objetivos de conservación para lo cual fueron declaradas, y aquellas funciones que propician en beneficio de los servicios ecosistémicos como la pesca en la región (Martínez-Viloria, 2014).</w:t>
      </w:r>
    </w:p>
    <w:p w14:paraId="0278543E" w14:textId="77777777" w:rsidR="00CD3F8C" w:rsidRPr="00151068" w:rsidRDefault="00CD3F8C" w:rsidP="00CD3F8C">
      <w:pPr>
        <w:rPr>
          <w:sz w:val="22"/>
        </w:rPr>
      </w:pPr>
    </w:p>
    <w:p w14:paraId="27EF2648" w14:textId="5D447DBA" w:rsidR="00CD3F8C" w:rsidRPr="00151068" w:rsidRDefault="00CD3F8C" w:rsidP="00CD3F8C">
      <w:pPr>
        <w:rPr>
          <w:sz w:val="22"/>
        </w:rPr>
      </w:pPr>
      <w:r w:rsidRPr="00151068">
        <w:rPr>
          <w:sz w:val="22"/>
        </w:rPr>
        <w:t>Por otro lado, desde el subprograma de educación ambiental se han adelantado acciones hacia la sensibilización y cambio de actitud de las comunidades en aras de que haya un manejo y uso responsable de los recursos naturales en las áreas protegidas.</w:t>
      </w:r>
    </w:p>
    <w:p w14:paraId="07CE1EE9" w14:textId="77777777" w:rsidR="00CD3F8C" w:rsidRPr="00151068" w:rsidRDefault="00CD3F8C" w:rsidP="009F0140">
      <w:pPr>
        <w:rPr>
          <w:sz w:val="22"/>
        </w:rPr>
      </w:pPr>
    </w:p>
    <w:p w14:paraId="09848DB7" w14:textId="222CF945" w:rsidR="00CD3F8C" w:rsidRPr="00151068" w:rsidRDefault="002458A2" w:rsidP="00F05C4C">
      <w:pPr>
        <w:pStyle w:val="Ttulo3"/>
      </w:pPr>
      <w:bookmarkStart w:id="138" w:name="_Toc469937180"/>
      <w:r w:rsidRPr="00151068">
        <w:t>ANÁLISIS DE INTEGRIDAD ECOLÓGICA</w:t>
      </w:r>
      <w:bookmarkEnd w:id="138"/>
    </w:p>
    <w:p w14:paraId="3A962DD5" w14:textId="77777777" w:rsidR="00CD3F8C" w:rsidRPr="00151068" w:rsidRDefault="00CD3F8C" w:rsidP="009F0140">
      <w:pPr>
        <w:rPr>
          <w:sz w:val="22"/>
        </w:rPr>
      </w:pPr>
    </w:p>
    <w:p w14:paraId="7E62B73B" w14:textId="5DCBE115" w:rsidR="00CD3F8C" w:rsidRPr="00151068" w:rsidRDefault="00CD3F8C" w:rsidP="009F0140">
      <w:pPr>
        <w:rPr>
          <w:sz w:val="22"/>
        </w:rPr>
      </w:pPr>
      <w:r w:rsidRPr="00151068">
        <w:rPr>
          <w:sz w:val="22"/>
        </w:rPr>
        <w:t xml:space="preserve">Partiendo de diversas definiciones existentes sobre integridad ecológica, que en términos generales hacen referencia a la “salud del ecosistema”, enfocada principalmente a la capacidad de proveer bienes y servicios ambientales (Constanza </w:t>
      </w:r>
      <w:r w:rsidRPr="00151068">
        <w:rPr>
          <w:i/>
          <w:iCs/>
          <w:sz w:val="22"/>
        </w:rPr>
        <w:t xml:space="preserve">et al. </w:t>
      </w:r>
      <w:r w:rsidRPr="00151068">
        <w:rPr>
          <w:sz w:val="22"/>
        </w:rPr>
        <w:t xml:space="preserve">1992, 1998, Rapport </w:t>
      </w:r>
      <w:r w:rsidRPr="00151068">
        <w:rPr>
          <w:i/>
          <w:iCs/>
          <w:sz w:val="22"/>
        </w:rPr>
        <w:t xml:space="preserve">et al., </w:t>
      </w:r>
      <w:r w:rsidRPr="00151068">
        <w:rPr>
          <w:sz w:val="22"/>
        </w:rPr>
        <w:t xml:space="preserve">1998; </w:t>
      </w:r>
      <w:r w:rsidRPr="00151068">
        <w:rPr>
          <w:sz w:val="22"/>
          <w:lang w:val="es-ES_tradnl"/>
        </w:rPr>
        <w:t>Karr y Duley, 1981;  Campbell, 2000)</w:t>
      </w:r>
      <w:r w:rsidRPr="00151068">
        <w:rPr>
          <w:sz w:val="22"/>
        </w:rPr>
        <w:t xml:space="preserve">, el Área Protegida considera que la </w:t>
      </w:r>
      <w:r w:rsidRPr="00151068">
        <w:rPr>
          <w:sz w:val="22"/>
          <w:lang w:val="es-ES_tradnl"/>
        </w:rPr>
        <w:t xml:space="preserve">integridad ecológica debe reflejar la capacidad que tiene un sistema para mantener sus atributos estructurales, funcionales y de salud en un estado deseable, de tal modo que se conserve en el tiempo, </w:t>
      </w:r>
      <w:r w:rsidRPr="00151068">
        <w:rPr>
          <w:sz w:val="22"/>
        </w:rPr>
        <w:t xml:space="preserve">su complejidad, organización, autonomía y resiliencia. Dado lo anterior, los análisis de integridad ecológica para la VIPIS deberían estar enfocados a evaluar los principales componentes </w:t>
      </w:r>
      <w:r w:rsidRPr="00151068">
        <w:rPr>
          <w:sz w:val="22"/>
          <w:lang w:val="es-ES_tradnl"/>
        </w:rPr>
        <w:t>del sistema (VOC) en sus distintos niveles de organización y ordenamiento físico en el espacio (estructura y cobertura), , además de evaluar las condiciones sanitarias (salud) en que éstos se encuentran a razón de las tensiones o factores causantes de deterioro (sedimentación, salinidad, hidrología, plagas, enfermedades, etc), en procura de mantener sus funciones, complejidad estructural y capacidad de proveer bienes y servicios ambientales (funcionamiento).</w:t>
      </w:r>
    </w:p>
    <w:p w14:paraId="2C1C593B" w14:textId="77777777" w:rsidR="00CD3F8C" w:rsidRPr="00151068" w:rsidRDefault="00CD3F8C" w:rsidP="009F0140">
      <w:pPr>
        <w:rPr>
          <w:sz w:val="22"/>
        </w:rPr>
      </w:pPr>
    </w:p>
    <w:p w14:paraId="140E5402" w14:textId="157E15FC" w:rsidR="004642D3" w:rsidRPr="00151068" w:rsidRDefault="00CD3F8C" w:rsidP="009F0140">
      <w:pPr>
        <w:rPr>
          <w:sz w:val="22"/>
        </w:rPr>
      </w:pPr>
      <w:r w:rsidRPr="00151068">
        <w:rPr>
          <w:sz w:val="22"/>
          <w:lang w:val="es-ES_tradnl"/>
        </w:rPr>
        <w:t xml:space="preserve">Es importante mencionar que, a pesar que la evaluación de integridad ecológica actualmente realizada, solo involucra los VOC de filtro grueso continentales  (manglares y cuerpos de agua), a partir de un análisis </w:t>
      </w:r>
      <w:r w:rsidRPr="00151068">
        <w:rPr>
          <w:sz w:val="22"/>
        </w:rPr>
        <w:t>de tipo binomial del estado de conservación basado en la experiencia del equipo del área protegida, y en</w:t>
      </w:r>
      <w:r w:rsidRPr="00151068">
        <w:rPr>
          <w:sz w:val="22"/>
          <w:lang w:val="es-ES_tradnl"/>
        </w:rPr>
        <w:t xml:space="preserve"> el análisis espacio-temporal de coberturas, el desarrollo propuesto es un elemento importante para evaluar de manera inicial  la integridad ecológica. Adicionalmente, con la futura implementación de los diferentes diseños de monitoreo (VOC de filtro grueso y fino), se podrá en el corto o mediano plazo actualizar dicho análisis con el fin de integrar atributos estructurales, funcionales y de salud, que den cuenta de una mayor aproximación a la evaluación de ecológica integral de la Vía Parque Isla de Salamanca y a su vez del Complejo Lagunar Ciénaga Grande de Santa Marta.</w:t>
      </w:r>
    </w:p>
    <w:p w14:paraId="051AC7A6" w14:textId="77777777" w:rsidR="00CD3F8C" w:rsidRDefault="00CD3F8C" w:rsidP="009F0140">
      <w:pPr>
        <w:rPr>
          <w:sz w:val="22"/>
        </w:rPr>
      </w:pPr>
    </w:p>
    <w:p w14:paraId="6F69E9A4" w14:textId="62721B09" w:rsidR="00CD3F8C" w:rsidRPr="00151068" w:rsidRDefault="00CD3F8C" w:rsidP="00F517B9">
      <w:pPr>
        <w:pStyle w:val="Ttulo3"/>
        <w:numPr>
          <w:ilvl w:val="2"/>
          <w:numId w:val="14"/>
        </w:numPr>
      </w:pPr>
      <w:r w:rsidRPr="00151068">
        <w:t xml:space="preserve"> </w:t>
      </w:r>
      <w:bookmarkStart w:id="139" w:name="_Toc469937181"/>
      <w:r w:rsidRPr="00151068">
        <w:t>VOC Manglares</w:t>
      </w:r>
      <w:bookmarkEnd w:id="139"/>
    </w:p>
    <w:p w14:paraId="42B014BF" w14:textId="77777777" w:rsidR="00206FB8" w:rsidRDefault="00206FB8" w:rsidP="00CD3F8C">
      <w:pPr>
        <w:rPr>
          <w:sz w:val="22"/>
        </w:rPr>
      </w:pPr>
    </w:p>
    <w:p w14:paraId="092BF31D" w14:textId="3BF6E235" w:rsidR="00CD3F8C" w:rsidRPr="00151068" w:rsidRDefault="00CD3F8C" w:rsidP="00CD3F8C">
      <w:pPr>
        <w:rPr>
          <w:sz w:val="22"/>
        </w:rPr>
      </w:pPr>
      <w:r w:rsidRPr="00151068">
        <w:rPr>
          <w:sz w:val="22"/>
        </w:rPr>
        <w:t>Con base en el análisis realizado a partir de la experiencia y conocimiento del área que tiene el equipo de la VIPIS  de los cambios ocurridos durante los años 2002, 2007 y 2012,  en los bosques de manglar , donde 0 es estado no deseable y 1 es estado deseable (</w:t>
      </w:r>
      <w:r w:rsidRPr="00151068">
        <w:rPr>
          <w:sz w:val="22"/>
        </w:rPr>
        <w:fldChar w:fldCharType="begin"/>
      </w:r>
      <w:r w:rsidRPr="00151068">
        <w:rPr>
          <w:sz w:val="22"/>
        </w:rPr>
        <w:instrText xml:space="preserve"> REF _Ref433632321 \h  \* MERGEFORMAT </w:instrText>
      </w:r>
      <w:r w:rsidRPr="00151068">
        <w:rPr>
          <w:sz w:val="22"/>
        </w:rPr>
      </w:r>
      <w:r w:rsidRPr="00151068">
        <w:rPr>
          <w:sz w:val="22"/>
        </w:rPr>
        <w:fldChar w:fldCharType="separate"/>
      </w:r>
      <w:r w:rsidR="00EE6BC9" w:rsidRPr="00EE6BC9">
        <w:rPr>
          <w:sz w:val="22"/>
        </w:rPr>
        <w:t>Tabla 9</w:t>
      </w:r>
      <w:r w:rsidRPr="00151068">
        <w:rPr>
          <w:sz w:val="22"/>
        </w:rPr>
        <w:fldChar w:fldCharType="end"/>
      </w:r>
      <w:r w:rsidRPr="00151068">
        <w:rPr>
          <w:sz w:val="22"/>
        </w:rPr>
        <w:t xml:space="preserve">), se puede concluir que los bosques de manglar en el año 2002 se encontraban en un estado </w:t>
      </w:r>
      <w:r w:rsidRPr="00151068">
        <w:rPr>
          <w:i/>
          <w:sz w:val="22"/>
        </w:rPr>
        <w:t>No Deseable</w:t>
      </w:r>
      <w:r w:rsidRPr="00151068">
        <w:rPr>
          <w:sz w:val="22"/>
        </w:rPr>
        <w:t xml:space="preserve"> de conservación en la mayoría de sectores del áreas protegid</w:t>
      </w:r>
      <w:r w:rsidR="00372C59">
        <w:rPr>
          <w:sz w:val="22"/>
        </w:rPr>
        <w:t>a, a pesar que ya habían conclui</w:t>
      </w:r>
      <w:r w:rsidRPr="00151068">
        <w:rPr>
          <w:sz w:val="22"/>
        </w:rPr>
        <w:t xml:space="preserve">do las obras hidráulicas de apertura de caños, en este año aún se reflejaban los efectos del proceso de degradación que inició desde 1956 con la construcción de carreteras, gasoductos y diques. Todos estos factores incidieron en la interrupción de flujo hídrico entre las lagunas costeras provocando la hipersalinización de suelos y cuerpos de agua, con la consecuente muerte del manglar. Para el año 2007, comienza a observarse una notable recuperación de los bosques de manglar en los sectores occidental y sur; sin embargo, a pesar que en el sector oriental aún se observan vestigios de deterioro y mangles muertos, fue notable la recuperación, gracias a las obras de dragado de los caños: Clarín, Alimentador-Almendros, Torno, Aguas Negras y Renegado que restablecieron los intercambios hídricos entre el Río Magdalena, los diferentes cuerpos de agua de todo el complejo lagunar de la Ciénaga Grande de Santa Marta y el mar Caribe. Para el año 2012 el equipo del área considera que los bosques de manglar están en una condición </w:t>
      </w:r>
      <w:r w:rsidRPr="00151068">
        <w:rPr>
          <w:i/>
          <w:sz w:val="22"/>
        </w:rPr>
        <w:t>Deseable</w:t>
      </w:r>
      <w:r w:rsidRPr="00151068">
        <w:rPr>
          <w:sz w:val="22"/>
        </w:rPr>
        <w:t>, se han recuperado muchas de las zonas degradadas en todos los sectores, especialmente en el costado occidental. Se observan en el sector sur Ciénaga La Luna y La Ahuyama algunos eventos de muerte de manglar, no obstante se considera que esta muerte de manglar es debida a los procesos de sedimentación en la zona</w:t>
      </w:r>
      <w:r w:rsidR="0089178D" w:rsidRPr="00151068">
        <w:rPr>
          <w:sz w:val="22"/>
        </w:rPr>
        <w:t>,</w:t>
      </w:r>
      <w:r w:rsidRPr="00151068">
        <w:rPr>
          <w:sz w:val="22"/>
        </w:rPr>
        <w:t>,los cuales interrumpen el flujo hídrico al sistema.</w:t>
      </w:r>
    </w:p>
    <w:p w14:paraId="761A50C3" w14:textId="77777777" w:rsidR="00CD3F8C" w:rsidRPr="00151068" w:rsidRDefault="00CD3F8C" w:rsidP="00CD3F8C">
      <w:pPr>
        <w:rPr>
          <w:sz w:val="22"/>
        </w:rPr>
      </w:pPr>
    </w:p>
    <w:p w14:paraId="6A992FA4" w14:textId="77777777" w:rsidR="00CD3F8C" w:rsidRPr="00151068" w:rsidRDefault="00CD3F8C" w:rsidP="00875AED">
      <w:pPr>
        <w:pStyle w:val="Descripcin"/>
        <w:jc w:val="center"/>
        <w:rPr>
          <w:rFonts w:ascii="Arial Narrow" w:hAnsi="Arial Narrow"/>
        </w:rPr>
      </w:pPr>
      <w:bookmarkStart w:id="140" w:name="_Ref433632321"/>
      <w:bookmarkStart w:id="141" w:name="_Toc433970283"/>
      <w:bookmarkStart w:id="142" w:name="_Toc469937283"/>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9</w:t>
      </w:r>
      <w:r w:rsidRPr="00151068">
        <w:rPr>
          <w:rFonts w:ascii="Arial Narrow" w:hAnsi="Arial Narrow"/>
        </w:rPr>
        <w:fldChar w:fldCharType="end"/>
      </w:r>
      <w:bookmarkEnd w:id="140"/>
      <w:r w:rsidRPr="00151068">
        <w:rPr>
          <w:rFonts w:ascii="Arial Narrow" w:hAnsi="Arial Narrow"/>
        </w:rPr>
        <w:t>. Resultado de análisis  del equipo a partir de la visualización directa de los Bosques de Manglar de la Vía Parque Isla de Salamanca</w:t>
      </w:r>
      <w:bookmarkEnd w:id="141"/>
      <w:bookmarkEnd w:id="142"/>
    </w:p>
    <w:tbl>
      <w:tblPr>
        <w:tblW w:w="8248" w:type="dxa"/>
        <w:jc w:val="center"/>
        <w:tblCellMar>
          <w:left w:w="70" w:type="dxa"/>
          <w:right w:w="70" w:type="dxa"/>
        </w:tblCellMar>
        <w:tblLook w:val="04A0" w:firstRow="1" w:lastRow="0" w:firstColumn="1" w:lastColumn="0" w:noHBand="0" w:noVBand="1"/>
      </w:tblPr>
      <w:tblGrid>
        <w:gridCol w:w="953"/>
        <w:gridCol w:w="710"/>
        <w:gridCol w:w="772"/>
        <w:gridCol w:w="953"/>
        <w:gridCol w:w="710"/>
        <w:gridCol w:w="772"/>
        <w:gridCol w:w="953"/>
        <w:gridCol w:w="710"/>
        <w:gridCol w:w="868"/>
        <w:gridCol w:w="1115"/>
      </w:tblGrid>
      <w:tr w:rsidR="00CD3F8C" w:rsidRPr="00151068" w14:paraId="2FF80EE8" w14:textId="77777777" w:rsidTr="00CD3F8C">
        <w:trPr>
          <w:trHeight w:val="540"/>
          <w:jc w:val="center"/>
        </w:trPr>
        <w:tc>
          <w:tcPr>
            <w:tcW w:w="2304"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1C58883" w14:textId="77777777" w:rsidR="00CD3F8C" w:rsidRPr="00151068" w:rsidRDefault="00CD3F8C" w:rsidP="00CD3F8C">
            <w:pPr>
              <w:rPr>
                <w:b/>
                <w:bCs/>
                <w:sz w:val="22"/>
              </w:rPr>
            </w:pPr>
            <w:r w:rsidRPr="00151068">
              <w:rPr>
                <w:b/>
                <w:bCs/>
                <w:sz w:val="22"/>
              </w:rPr>
              <w:t>2002</w:t>
            </w:r>
          </w:p>
        </w:tc>
        <w:tc>
          <w:tcPr>
            <w:tcW w:w="2372" w:type="dxa"/>
            <w:gridSpan w:val="3"/>
            <w:tcBorders>
              <w:top w:val="single" w:sz="8" w:space="0" w:color="auto"/>
              <w:left w:val="nil"/>
              <w:bottom w:val="single" w:sz="8" w:space="0" w:color="auto"/>
              <w:right w:val="single" w:sz="4" w:space="0" w:color="auto"/>
            </w:tcBorders>
            <w:shd w:val="clear" w:color="auto" w:fill="auto"/>
            <w:noWrap/>
            <w:vAlign w:val="center"/>
            <w:hideMark/>
          </w:tcPr>
          <w:p w14:paraId="6212CC93" w14:textId="77777777" w:rsidR="00CD3F8C" w:rsidRPr="00151068" w:rsidRDefault="00CD3F8C" w:rsidP="00CD3F8C">
            <w:pPr>
              <w:rPr>
                <w:b/>
                <w:bCs/>
                <w:sz w:val="22"/>
              </w:rPr>
            </w:pPr>
            <w:r w:rsidRPr="00151068">
              <w:rPr>
                <w:b/>
                <w:bCs/>
                <w:sz w:val="22"/>
              </w:rPr>
              <w:t>2007</w:t>
            </w:r>
          </w:p>
        </w:tc>
        <w:tc>
          <w:tcPr>
            <w:tcW w:w="2457" w:type="dxa"/>
            <w:gridSpan w:val="3"/>
            <w:tcBorders>
              <w:top w:val="single" w:sz="8" w:space="0" w:color="auto"/>
              <w:left w:val="nil"/>
              <w:bottom w:val="single" w:sz="8" w:space="0" w:color="auto"/>
              <w:right w:val="single" w:sz="4" w:space="0" w:color="auto"/>
            </w:tcBorders>
            <w:shd w:val="clear" w:color="auto" w:fill="auto"/>
            <w:noWrap/>
            <w:vAlign w:val="center"/>
            <w:hideMark/>
          </w:tcPr>
          <w:p w14:paraId="063F0C15" w14:textId="77777777" w:rsidR="00CD3F8C" w:rsidRPr="00151068" w:rsidRDefault="00CD3F8C" w:rsidP="00CD3F8C">
            <w:pPr>
              <w:rPr>
                <w:b/>
                <w:bCs/>
                <w:sz w:val="22"/>
              </w:rPr>
            </w:pPr>
            <w:r w:rsidRPr="00151068">
              <w:rPr>
                <w:b/>
                <w:bCs/>
                <w:sz w:val="22"/>
              </w:rPr>
              <w:t>2012</w:t>
            </w:r>
          </w:p>
        </w:tc>
        <w:tc>
          <w:tcPr>
            <w:tcW w:w="1115" w:type="dxa"/>
            <w:tcBorders>
              <w:top w:val="single" w:sz="8" w:space="0" w:color="auto"/>
              <w:left w:val="nil"/>
              <w:bottom w:val="single" w:sz="8" w:space="0" w:color="auto"/>
              <w:right w:val="single" w:sz="8" w:space="0" w:color="auto"/>
            </w:tcBorders>
            <w:shd w:val="clear" w:color="auto" w:fill="auto"/>
            <w:noWrap/>
            <w:vAlign w:val="center"/>
            <w:hideMark/>
          </w:tcPr>
          <w:p w14:paraId="3BBF2B97" w14:textId="77777777" w:rsidR="00CD3F8C" w:rsidRPr="00151068" w:rsidRDefault="00CD3F8C" w:rsidP="00CD3F8C">
            <w:pPr>
              <w:rPr>
                <w:b/>
                <w:bCs/>
                <w:sz w:val="22"/>
              </w:rPr>
            </w:pPr>
            <w:r w:rsidRPr="00151068">
              <w:rPr>
                <w:b/>
                <w:bCs/>
                <w:sz w:val="22"/>
              </w:rPr>
              <w:t>Valoración AP</w:t>
            </w:r>
          </w:p>
        </w:tc>
      </w:tr>
      <w:tr w:rsidR="00CD3F8C" w:rsidRPr="00151068" w14:paraId="520C4C48" w14:textId="77777777" w:rsidTr="00CD3F8C">
        <w:trPr>
          <w:trHeight w:val="576"/>
          <w:jc w:val="center"/>
        </w:trPr>
        <w:tc>
          <w:tcPr>
            <w:tcW w:w="879" w:type="dxa"/>
            <w:tcBorders>
              <w:top w:val="nil"/>
              <w:left w:val="single" w:sz="8" w:space="0" w:color="auto"/>
              <w:bottom w:val="single" w:sz="4" w:space="0" w:color="auto"/>
              <w:right w:val="single" w:sz="4" w:space="0" w:color="auto"/>
            </w:tcBorders>
            <w:shd w:val="clear" w:color="auto" w:fill="auto"/>
            <w:vAlign w:val="bottom"/>
            <w:hideMark/>
          </w:tcPr>
          <w:p w14:paraId="5A60A5F5"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48CB9360" w14:textId="77777777" w:rsidR="00CD3F8C" w:rsidRPr="00151068" w:rsidRDefault="00CD3F8C" w:rsidP="00CD3F8C">
            <w:pPr>
              <w:rPr>
                <w:sz w:val="22"/>
              </w:rPr>
            </w:pPr>
            <w:r w:rsidRPr="00151068">
              <w:rPr>
                <w:sz w:val="22"/>
              </w:rPr>
              <w:t>Sector Sur</w:t>
            </w:r>
          </w:p>
        </w:tc>
        <w:tc>
          <w:tcPr>
            <w:tcW w:w="715" w:type="dxa"/>
            <w:tcBorders>
              <w:top w:val="nil"/>
              <w:left w:val="nil"/>
              <w:bottom w:val="single" w:sz="4" w:space="0" w:color="auto"/>
              <w:right w:val="single" w:sz="4" w:space="0" w:color="auto"/>
            </w:tcBorders>
            <w:shd w:val="clear" w:color="auto" w:fill="auto"/>
            <w:vAlign w:val="bottom"/>
            <w:hideMark/>
          </w:tcPr>
          <w:p w14:paraId="44E1AEE1" w14:textId="77777777" w:rsidR="00CD3F8C" w:rsidRPr="00151068" w:rsidRDefault="00CD3F8C" w:rsidP="00CD3F8C">
            <w:pPr>
              <w:rPr>
                <w:sz w:val="22"/>
              </w:rPr>
            </w:pPr>
            <w:r w:rsidRPr="00151068">
              <w:rPr>
                <w:sz w:val="22"/>
              </w:rPr>
              <w:t>Sector Oriental</w:t>
            </w:r>
          </w:p>
        </w:tc>
        <w:tc>
          <w:tcPr>
            <w:tcW w:w="947" w:type="dxa"/>
            <w:tcBorders>
              <w:top w:val="nil"/>
              <w:left w:val="nil"/>
              <w:bottom w:val="single" w:sz="4" w:space="0" w:color="auto"/>
              <w:right w:val="single" w:sz="4" w:space="0" w:color="auto"/>
            </w:tcBorders>
            <w:shd w:val="clear" w:color="auto" w:fill="auto"/>
            <w:vAlign w:val="bottom"/>
            <w:hideMark/>
          </w:tcPr>
          <w:p w14:paraId="20FEC1E3"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6860D444" w14:textId="77777777" w:rsidR="00CD3F8C" w:rsidRPr="00151068" w:rsidRDefault="00CD3F8C" w:rsidP="00CD3F8C">
            <w:pPr>
              <w:rPr>
                <w:sz w:val="22"/>
              </w:rPr>
            </w:pPr>
            <w:r w:rsidRPr="00151068">
              <w:rPr>
                <w:sz w:val="22"/>
              </w:rPr>
              <w:t>Sector Sur</w:t>
            </w:r>
          </w:p>
        </w:tc>
        <w:tc>
          <w:tcPr>
            <w:tcW w:w="715" w:type="dxa"/>
            <w:tcBorders>
              <w:top w:val="nil"/>
              <w:left w:val="nil"/>
              <w:bottom w:val="single" w:sz="4" w:space="0" w:color="auto"/>
              <w:right w:val="single" w:sz="4" w:space="0" w:color="auto"/>
            </w:tcBorders>
            <w:shd w:val="clear" w:color="auto" w:fill="auto"/>
            <w:vAlign w:val="bottom"/>
            <w:hideMark/>
          </w:tcPr>
          <w:p w14:paraId="65BC1462" w14:textId="77777777" w:rsidR="00CD3F8C" w:rsidRPr="00151068" w:rsidRDefault="00CD3F8C" w:rsidP="00CD3F8C">
            <w:pPr>
              <w:rPr>
                <w:sz w:val="22"/>
              </w:rPr>
            </w:pPr>
            <w:r w:rsidRPr="00151068">
              <w:rPr>
                <w:sz w:val="22"/>
              </w:rPr>
              <w:t>Sector Oriental</w:t>
            </w:r>
          </w:p>
        </w:tc>
        <w:tc>
          <w:tcPr>
            <w:tcW w:w="879" w:type="dxa"/>
            <w:tcBorders>
              <w:top w:val="nil"/>
              <w:left w:val="nil"/>
              <w:bottom w:val="single" w:sz="4" w:space="0" w:color="auto"/>
              <w:right w:val="single" w:sz="4" w:space="0" w:color="auto"/>
            </w:tcBorders>
            <w:shd w:val="clear" w:color="auto" w:fill="auto"/>
            <w:vAlign w:val="bottom"/>
            <w:hideMark/>
          </w:tcPr>
          <w:p w14:paraId="7B66F214"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3761DA7C" w14:textId="77777777" w:rsidR="00CD3F8C" w:rsidRPr="00151068" w:rsidRDefault="00CD3F8C" w:rsidP="00CD3F8C">
            <w:pPr>
              <w:rPr>
                <w:sz w:val="22"/>
              </w:rPr>
            </w:pPr>
            <w:r w:rsidRPr="00151068">
              <w:rPr>
                <w:sz w:val="22"/>
              </w:rPr>
              <w:t>Sector Sur</w:t>
            </w:r>
          </w:p>
        </w:tc>
        <w:tc>
          <w:tcPr>
            <w:tcW w:w="868" w:type="dxa"/>
            <w:tcBorders>
              <w:top w:val="nil"/>
              <w:left w:val="nil"/>
              <w:bottom w:val="single" w:sz="4" w:space="0" w:color="auto"/>
              <w:right w:val="single" w:sz="4" w:space="0" w:color="auto"/>
            </w:tcBorders>
            <w:shd w:val="clear" w:color="auto" w:fill="auto"/>
            <w:vAlign w:val="bottom"/>
            <w:hideMark/>
          </w:tcPr>
          <w:p w14:paraId="40078C35" w14:textId="77777777" w:rsidR="00CD3F8C" w:rsidRPr="00151068" w:rsidRDefault="00CD3F8C" w:rsidP="00CD3F8C">
            <w:pPr>
              <w:rPr>
                <w:sz w:val="22"/>
              </w:rPr>
            </w:pPr>
            <w:r w:rsidRPr="00151068">
              <w:rPr>
                <w:sz w:val="22"/>
              </w:rPr>
              <w:t>Sector Oriental</w:t>
            </w:r>
          </w:p>
        </w:tc>
        <w:tc>
          <w:tcPr>
            <w:tcW w:w="1115"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7C9A99D4" w14:textId="77777777" w:rsidR="00CD3F8C" w:rsidRPr="00151068" w:rsidRDefault="00CD3F8C" w:rsidP="00CD3F8C">
            <w:pPr>
              <w:rPr>
                <w:b/>
                <w:bCs/>
                <w:sz w:val="22"/>
              </w:rPr>
            </w:pPr>
            <w:r w:rsidRPr="00151068">
              <w:rPr>
                <w:b/>
                <w:bCs/>
                <w:sz w:val="22"/>
              </w:rPr>
              <w:t>Deseable</w:t>
            </w:r>
          </w:p>
        </w:tc>
      </w:tr>
      <w:tr w:rsidR="00CD3F8C" w:rsidRPr="00151068" w14:paraId="397A4970" w14:textId="77777777" w:rsidTr="00CD3F8C">
        <w:trPr>
          <w:trHeight w:val="564"/>
          <w:jc w:val="center"/>
        </w:trPr>
        <w:tc>
          <w:tcPr>
            <w:tcW w:w="879" w:type="dxa"/>
            <w:tcBorders>
              <w:top w:val="nil"/>
              <w:left w:val="single" w:sz="8" w:space="0" w:color="auto"/>
              <w:bottom w:val="single" w:sz="8" w:space="0" w:color="auto"/>
              <w:right w:val="single" w:sz="4" w:space="0" w:color="auto"/>
            </w:tcBorders>
            <w:shd w:val="clear" w:color="auto" w:fill="auto"/>
            <w:noWrap/>
            <w:vAlign w:val="center"/>
            <w:hideMark/>
          </w:tcPr>
          <w:p w14:paraId="3CD74025" w14:textId="77777777" w:rsidR="00CD3F8C" w:rsidRPr="00151068" w:rsidRDefault="00CD3F8C" w:rsidP="00CD3F8C">
            <w:pPr>
              <w:rPr>
                <w:sz w:val="22"/>
              </w:rPr>
            </w:pPr>
            <w:r w:rsidRPr="00151068">
              <w:rPr>
                <w:sz w:val="22"/>
              </w:rPr>
              <w:t>0</w:t>
            </w:r>
          </w:p>
        </w:tc>
        <w:tc>
          <w:tcPr>
            <w:tcW w:w="710" w:type="dxa"/>
            <w:tcBorders>
              <w:top w:val="nil"/>
              <w:left w:val="nil"/>
              <w:bottom w:val="single" w:sz="8" w:space="0" w:color="auto"/>
              <w:right w:val="single" w:sz="4" w:space="0" w:color="auto"/>
            </w:tcBorders>
            <w:shd w:val="clear" w:color="auto" w:fill="auto"/>
            <w:noWrap/>
            <w:vAlign w:val="center"/>
            <w:hideMark/>
          </w:tcPr>
          <w:p w14:paraId="28C4AB0D" w14:textId="77777777" w:rsidR="00CD3F8C" w:rsidRPr="00151068" w:rsidRDefault="00CD3F8C" w:rsidP="00CD3F8C">
            <w:pPr>
              <w:rPr>
                <w:sz w:val="22"/>
              </w:rPr>
            </w:pPr>
            <w:r w:rsidRPr="00151068">
              <w:rPr>
                <w:sz w:val="22"/>
              </w:rPr>
              <w:t>0</w:t>
            </w:r>
          </w:p>
        </w:tc>
        <w:tc>
          <w:tcPr>
            <w:tcW w:w="715" w:type="dxa"/>
            <w:tcBorders>
              <w:top w:val="nil"/>
              <w:left w:val="nil"/>
              <w:bottom w:val="single" w:sz="8" w:space="0" w:color="auto"/>
              <w:right w:val="single" w:sz="4" w:space="0" w:color="auto"/>
            </w:tcBorders>
            <w:shd w:val="clear" w:color="auto" w:fill="auto"/>
            <w:noWrap/>
            <w:vAlign w:val="center"/>
            <w:hideMark/>
          </w:tcPr>
          <w:p w14:paraId="1BE2E2DF" w14:textId="77777777" w:rsidR="00CD3F8C" w:rsidRPr="00151068" w:rsidRDefault="00CD3F8C" w:rsidP="00CD3F8C">
            <w:pPr>
              <w:rPr>
                <w:sz w:val="22"/>
              </w:rPr>
            </w:pPr>
            <w:r w:rsidRPr="00151068">
              <w:rPr>
                <w:sz w:val="22"/>
              </w:rPr>
              <w:t>0</w:t>
            </w:r>
          </w:p>
        </w:tc>
        <w:tc>
          <w:tcPr>
            <w:tcW w:w="947" w:type="dxa"/>
            <w:tcBorders>
              <w:top w:val="nil"/>
              <w:left w:val="nil"/>
              <w:bottom w:val="single" w:sz="8" w:space="0" w:color="auto"/>
              <w:right w:val="single" w:sz="4" w:space="0" w:color="auto"/>
            </w:tcBorders>
            <w:shd w:val="clear" w:color="auto" w:fill="auto"/>
            <w:noWrap/>
            <w:vAlign w:val="center"/>
            <w:hideMark/>
          </w:tcPr>
          <w:p w14:paraId="6A2653FC" w14:textId="77777777" w:rsidR="00CD3F8C" w:rsidRPr="00151068" w:rsidRDefault="00CD3F8C" w:rsidP="00CD3F8C">
            <w:pPr>
              <w:rPr>
                <w:sz w:val="22"/>
              </w:rPr>
            </w:pPr>
            <w:r w:rsidRPr="00151068">
              <w:rPr>
                <w:sz w:val="22"/>
              </w:rPr>
              <w:t>1</w:t>
            </w:r>
          </w:p>
        </w:tc>
        <w:tc>
          <w:tcPr>
            <w:tcW w:w="710" w:type="dxa"/>
            <w:tcBorders>
              <w:top w:val="nil"/>
              <w:left w:val="nil"/>
              <w:bottom w:val="single" w:sz="8" w:space="0" w:color="auto"/>
              <w:right w:val="single" w:sz="4" w:space="0" w:color="auto"/>
            </w:tcBorders>
            <w:shd w:val="clear" w:color="auto" w:fill="auto"/>
            <w:noWrap/>
            <w:vAlign w:val="center"/>
            <w:hideMark/>
          </w:tcPr>
          <w:p w14:paraId="5B70D59E" w14:textId="77777777" w:rsidR="00CD3F8C" w:rsidRPr="00151068" w:rsidRDefault="00CD3F8C" w:rsidP="00CD3F8C">
            <w:pPr>
              <w:rPr>
                <w:sz w:val="22"/>
              </w:rPr>
            </w:pPr>
            <w:r w:rsidRPr="00151068">
              <w:rPr>
                <w:sz w:val="22"/>
              </w:rPr>
              <w:t>1</w:t>
            </w:r>
          </w:p>
        </w:tc>
        <w:tc>
          <w:tcPr>
            <w:tcW w:w="715" w:type="dxa"/>
            <w:tcBorders>
              <w:top w:val="nil"/>
              <w:left w:val="nil"/>
              <w:bottom w:val="single" w:sz="8" w:space="0" w:color="auto"/>
              <w:right w:val="single" w:sz="4" w:space="0" w:color="auto"/>
            </w:tcBorders>
            <w:shd w:val="clear" w:color="auto" w:fill="auto"/>
            <w:noWrap/>
            <w:vAlign w:val="center"/>
            <w:hideMark/>
          </w:tcPr>
          <w:p w14:paraId="12BFFDE5" w14:textId="77777777" w:rsidR="00CD3F8C" w:rsidRPr="00151068" w:rsidRDefault="00CD3F8C" w:rsidP="00CD3F8C">
            <w:pPr>
              <w:rPr>
                <w:sz w:val="22"/>
              </w:rPr>
            </w:pPr>
            <w:r w:rsidRPr="00151068">
              <w:rPr>
                <w:sz w:val="22"/>
              </w:rPr>
              <w:t>0,8</w:t>
            </w:r>
          </w:p>
        </w:tc>
        <w:tc>
          <w:tcPr>
            <w:tcW w:w="879" w:type="dxa"/>
            <w:tcBorders>
              <w:top w:val="nil"/>
              <w:left w:val="nil"/>
              <w:bottom w:val="single" w:sz="8" w:space="0" w:color="auto"/>
              <w:right w:val="single" w:sz="4" w:space="0" w:color="auto"/>
            </w:tcBorders>
            <w:shd w:val="clear" w:color="auto" w:fill="auto"/>
            <w:noWrap/>
            <w:vAlign w:val="center"/>
            <w:hideMark/>
          </w:tcPr>
          <w:p w14:paraId="6A7BF874" w14:textId="77777777" w:rsidR="00CD3F8C" w:rsidRPr="00151068" w:rsidRDefault="00CD3F8C" w:rsidP="00CD3F8C">
            <w:pPr>
              <w:rPr>
                <w:sz w:val="22"/>
              </w:rPr>
            </w:pPr>
            <w:r w:rsidRPr="00151068">
              <w:rPr>
                <w:sz w:val="22"/>
              </w:rPr>
              <w:t>1</w:t>
            </w:r>
          </w:p>
        </w:tc>
        <w:tc>
          <w:tcPr>
            <w:tcW w:w="710" w:type="dxa"/>
            <w:tcBorders>
              <w:top w:val="nil"/>
              <w:left w:val="nil"/>
              <w:bottom w:val="single" w:sz="8" w:space="0" w:color="auto"/>
              <w:right w:val="single" w:sz="4" w:space="0" w:color="auto"/>
            </w:tcBorders>
            <w:shd w:val="clear" w:color="auto" w:fill="auto"/>
            <w:noWrap/>
            <w:vAlign w:val="center"/>
            <w:hideMark/>
          </w:tcPr>
          <w:p w14:paraId="30F7782C" w14:textId="77777777" w:rsidR="00CD3F8C" w:rsidRPr="00151068" w:rsidRDefault="00CD3F8C" w:rsidP="00CD3F8C">
            <w:pPr>
              <w:rPr>
                <w:sz w:val="22"/>
              </w:rPr>
            </w:pPr>
            <w:r w:rsidRPr="00151068">
              <w:rPr>
                <w:sz w:val="22"/>
              </w:rPr>
              <w:t>1</w:t>
            </w:r>
          </w:p>
        </w:tc>
        <w:tc>
          <w:tcPr>
            <w:tcW w:w="868" w:type="dxa"/>
            <w:tcBorders>
              <w:top w:val="nil"/>
              <w:left w:val="nil"/>
              <w:bottom w:val="single" w:sz="8" w:space="0" w:color="auto"/>
              <w:right w:val="single" w:sz="4" w:space="0" w:color="auto"/>
            </w:tcBorders>
            <w:shd w:val="clear" w:color="auto" w:fill="auto"/>
            <w:noWrap/>
            <w:vAlign w:val="center"/>
            <w:hideMark/>
          </w:tcPr>
          <w:p w14:paraId="20C9F765" w14:textId="77777777" w:rsidR="00CD3F8C" w:rsidRPr="00151068" w:rsidRDefault="00CD3F8C" w:rsidP="00CD3F8C">
            <w:pPr>
              <w:rPr>
                <w:sz w:val="22"/>
              </w:rPr>
            </w:pPr>
            <w:r w:rsidRPr="00151068">
              <w:rPr>
                <w:sz w:val="22"/>
              </w:rPr>
              <w:t>1</w:t>
            </w:r>
          </w:p>
        </w:tc>
        <w:tc>
          <w:tcPr>
            <w:tcW w:w="1115" w:type="dxa"/>
            <w:vMerge/>
            <w:tcBorders>
              <w:top w:val="nil"/>
              <w:left w:val="single" w:sz="4" w:space="0" w:color="auto"/>
              <w:bottom w:val="single" w:sz="8" w:space="0" w:color="000000"/>
              <w:right w:val="single" w:sz="8" w:space="0" w:color="auto"/>
            </w:tcBorders>
            <w:vAlign w:val="center"/>
            <w:hideMark/>
          </w:tcPr>
          <w:p w14:paraId="7F249523" w14:textId="77777777" w:rsidR="00CD3F8C" w:rsidRPr="00151068" w:rsidRDefault="00CD3F8C" w:rsidP="00CD3F8C">
            <w:pPr>
              <w:rPr>
                <w:b/>
                <w:bCs/>
                <w:sz w:val="22"/>
              </w:rPr>
            </w:pPr>
          </w:p>
        </w:tc>
      </w:tr>
    </w:tbl>
    <w:p w14:paraId="236032EB" w14:textId="77777777" w:rsidR="00CD3F8C" w:rsidRPr="00151068" w:rsidRDefault="00CD3F8C" w:rsidP="00CD3F8C">
      <w:pPr>
        <w:rPr>
          <w:sz w:val="22"/>
        </w:rPr>
      </w:pPr>
    </w:p>
    <w:p w14:paraId="3C8E240F" w14:textId="77777777" w:rsidR="00CD3F8C" w:rsidRPr="00151068" w:rsidRDefault="00CD3F8C" w:rsidP="00CD3F8C">
      <w:pPr>
        <w:rPr>
          <w:sz w:val="22"/>
        </w:rPr>
      </w:pPr>
      <w:r w:rsidRPr="00151068">
        <w:rPr>
          <w:sz w:val="22"/>
        </w:rPr>
        <w:t xml:space="preserve">Lo anterior fue corroborado con el análisis multitemporal 2007 – 2012 para las coberturas de mangle del área protegida, el cual se realizó a partir de indicadores con los cuales se pudiera definir una condición </w:t>
      </w:r>
      <w:r w:rsidRPr="00151068">
        <w:rPr>
          <w:i/>
          <w:sz w:val="22"/>
        </w:rPr>
        <w:t>Deseable</w:t>
      </w:r>
      <w:r w:rsidRPr="00151068">
        <w:rPr>
          <w:sz w:val="22"/>
        </w:rPr>
        <w:t xml:space="preserve"> o </w:t>
      </w:r>
      <w:r w:rsidRPr="00151068">
        <w:rPr>
          <w:i/>
          <w:sz w:val="22"/>
        </w:rPr>
        <w:t>No deseable</w:t>
      </w:r>
      <w:r w:rsidRPr="00151068">
        <w:rPr>
          <w:sz w:val="22"/>
        </w:rPr>
        <w:t xml:space="preserve"> con base en diferentes atributos ecológicos: heterogeneidad, configuración espacial y continuidad, para las categorías de estructura y función, de acuerdo con la metodología propuesta por Zambrano et al (2011), lineamiento del nivel central para el tema. </w:t>
      </w:r>
    </w:p>
    <w:p w14:paraId="340A2040" w14:textId="77777777" w:rsidR="00CD3F8C" w:rsidRPr="00151068" w:rsidRDefault="00CD3F8C" w:rsidP="00CD3F8C">
      <w:pPr>
        <w:rPr>
          <w:sz w:val="22"/>
        </w:rPr>
      </w:pPr>
    </w:p>
    <w:p w14:paraId="03841810" w14:textId="77777777" w:rsidR="00CD3F8C" w:rsidRDefault="00CD3F8C" w:rsidP="00CD3F8C">
      <w:pPr>
        <w:rPr>
          <w:sz w:val="22"/>
        </w:rPr>
      </w:pPr>
      <w:r w:rsidRPr="00151068">
        <w:rPr>
          <w:sz w:val="22"/>
        </w:rPr>
        <w:t xml:space="preserve">Los resultados del análisis ratifican la condición </w:t>
      </w:r>
      <w:r w:rsidRPr="00151068">
        <w:rPr>
          <w:i/>
          <w:sz w:val="22"/>
        </w:rPr>
        <w:t>Deseable</w:t>
      </w:r>
      <w:r w:rsidRPr="00151068">
        <w:rPr>
          <w:sz w:val="22"/>
        </w:rPr>
        <w:t xml:space="preserve"> de los manglares en el área protegida, ya que con base en el atributo de heterogeneidad se evidenció el aumento de cobertura para las unidades naturales (</w:t>
      </w:r>
      <w:r w:rsidRPr="00151068">
        <w:rPr>
          <w:sz w:val="22"/>
        </w:rPr>
        <w:fldChar w:fldCharType="begin"/>
      </w:r>
      <w:r w:rsidRPr="00151068">
        <w:rPr>
          <w:sz w:val="22"/>
        </w:rPr>
        <w:instrText xml:space="preserve"> REF _Ref433791664 \h  \* MERGEFORMAT </w:instrText>
      </w:r>
      <w:r w:rsidRPr="00151068">
        <w:rPr>
          <w:sz w:val="22"/>
        </w:rPr>
      </w:r>
      <w:r w:rsidRPr="00151068">
        <w:rPr>
          <w:sz w:val="22"/>
        </w:rPr>
        <w:fldChar w:fldCharType="separate"/>
      </w:r>
      <w:r w:rsidR="00EE6BC9" w:rsidRPr="00EE6BC9">
        <w:rPr>
          <w:sz w:val="22"/>
        </w:rPr>
        <w:t>Tabla 10</w:t>
      </w:r>
      <w:r w:rsidRPr="00151068">
        <w:rPr>
          <w:sz w:val="22"/>
        </w:rPr>
        <w:fldChar w:fldCharType="end"/>
      </w:r>
      <w:r w:rsidRPr="00151068">
        <w:rPr>
          <w:sz w:val="22"/>
        </w:rPr>
        <w:t>), y la configuración espacial de los bosques aumentaron en proporción de unidades naturales y en área núcleo efectiva, lo que demuestra no solo la conservación de los bosques de mangle que estaban establecidos en 2007, sino también la recuperación en coberturas para el 2012, aunque hay presencia de indicadores de pérdida de coberturas en número de parches e índice del parche más grande (</w:t>
      </w:r>
      <w:r w:rsidRPr="00151068">
        <w:rPr>
          <w:sz w:val="22"/>
        </w:rPr>
        <w:fldChar w:fldCharType="begin"/>
      </w:r>
      <w:r w:rsidRPr="00151068">
        <w:rPr>
          <w:sz w:val="22"/>
        </w:rPr>
        <w:instrText xml:space="preserve"> REF _Ref433791664 \h  \* MERGEFORMAT </w:instrText>
      </w:r>
      <w:r w:rsidRPr="00151068">
        <w:rPr>
          <w:sz w:val="22"/>
        </w:rPr>
      </w:r>
      <w:r w:rsidRPr="00151068">
        <w:rPr>
          <w:sz w:val="22"/>
        </w:rPr>
        <w:fldChar w:fldCharType="separate"/>
      </w:r>
      <w:r w:rsidR="00EE6BC9" w:rsidRPr="00EE6BC9">
        <w:rPr>
          <w:sz w:val="22"/>
        </w:rPr>
        <w:t>Tabla 10</w:t>
      </w:r>
      <w:r w:rsidRPr="00151068">
        <w:rPr>
          <w:sz w:val="22"/>
        </w:rPr>
        <w:fldChar w:fldCharType="end"/>
      </w:r>
      <w:r w:rsidRPr="00151068">
        <w:rPr>
          <w:sz w:val="22"/>
        </w:rPr>
        <w:t xml:space="preserve">). </w:t>
      </w:r>
    </w:p>
    <w:p w14:paraId="0950E2D9" w14:textId="77777777" w:rsidR="00372C59" w:rsidRPr="00151068" w:rsidRDefault="00372C59" w:rsidP="00CD3F8C">
      <w:pPr>
        <w:rPr>
          <w:sz w:val="22"/>
        </w:rPr>
      </w:pPr>
    </w:p>
    <w:p w14:paraId="7D9BC4FF" w14:textId="77777777" w:rsidR="00CD3F8C" w:rsidRPr="00151068" w:rsidRDefault="00CD3F8C" w:rsidP="00CD3F8C">
      <w:pPr>
        <w:rPr>
          <w:sz w:val="22"/>
        </w:rPr>
      </w:pPr>
      <w:r w:rsidRPr="00151068">
        <w:rPr>
          <w:sz w:val="22"/>
        </w:rPr>
        <w:t xml:space="preserve">Aun cuando la tendencia de incremento en la cobertura de los bosques de manglar en la VIPIS, los resultados del análisis indican que con dicho incremento no ha sido posible alcanzar una conectividad entre fragmentos y una continuidad longitudinal, asignando al atributo de continuidad como </w:t>
      </w:r>
      <w:r w:rsidRPr="00151068">
        <w:rPr>
          <w:i/>
          <w:sz w:val="22"/>
        </w:rPr>
        <w:t>No Deseable</w:t>
      </w:r>
      <w:r w:rsidRPr="00151068">
        <w:rPr>
          <w:sz w:val="22"/>
        </w:rPr>
        <w:t xml:space="preserve">, no obstante, se espera que con la tendencia de recuperación del sistema y aumento de coberturas de mangle, en el mediano o largo plazo este atributo pase a una condición </w:t>
      </w:r>
      <w:r w:rsidRPr="00151068">
        <w:rPr>
          <w:i/>
          <w:sz w:val="22"/>
        </w:rPr>
        <w:t>Deseable</w:t>
      </w:r>
      <w:r w:rsidRPr="00151068">
        <w:rPr>
          <w:sz w:val="22"/>
        </w:rPr>
        <w:t>. Para el equipo del área protegida los bosques de manglar son ambientes con una alta capacidad de resiliencia frente a las presiones existentes en el área como tala selectiva, manejo inadecuado de la cuenca del Río magdalena (sedimentación) y variabilidad climática (aumento del nivel del mar).</w:t>
      </w:r>
    </w:p>
    <w:p w14:paraId="71C9AC0E" w14:textId="77777777" w:rsidR="00CD3F8C" w:rsidRDefault="00CD3F8C" w:rsidP="00CD3F8C">
      <w:pPr>
        <w:rPr>
          <w:sz w:val="22"/>
        </w:rPr>
      </w:pPr>
    </w:p>
    <w:p w14:paraId="23E1BD4E" w14:textId="77777777" w:rsidR="007236F6" w:rsidRDefault="007236F6" w:rsidP="00CD3F8C">
      <w:pPr>
        <w:rPr>
          <w:sz w:val="22"/>
        </w:rPr>
      </w:pPr>
    </w:p>
    <w:p w14:paraId="262820F8" w14:textId="77777777" w:rsidR="007236F6" w:rsidRDefault="007236F6" w:rsidP="00CD3F8C">
      <w:pPr>
        <w:rPr>
          <w:sz w:val="22"/>
        </w:rPr>
      </w:pPr>
    </w:p>
    <w:p w14:paraId="6C859671" w14:textId="77777777" w:rsidR="007236F6" w:rsidRDefault="007236F6" w:rsidP="00CD3F8C">
      <w:pPr>
        <w:rPr>
          <w:sz w:val="22"/>
        </w:rPr>
      </w:pPr>
    </w:p>
    <w:p w14:paraId="5BE970C6" w14:textId="77777777" w:rsidR="007236F6" w:rsidRDefault="007236F6" w:rsidP="00CD3F8C">
      <w:pPr>
        <w:rPr>
          <w:sz w:val="22"/>
        </w:rPr>
      </w:pPr>
    </w:p>
    <w:p w14:paraId="2598425C" w14:textId="77777777" w:rsidR="007236F6" w:rsidRDefault="007236F6" w:rsidP="00CD3F8C">
      <w:pPr>
        <w:rPr>
          <w:sz w:val="22"/>
        </w:rPr>
      </w:pPr>
    </w:p>
    <w:p w14:paraId="339BD283" w14:textId="77777777" w:rsidR="007236F6" w:rsidRPr="00151068" w:rsidRDefault="007236F6" w:rsidP="00CD3F8C">
      <w:pPr>
        <w:rPr>
          <w:sz w:val="22"/>
        </w:rPr>
      </w:pPr>
    </w:p>
    <w:p w14:paraId="60DA8088" w14:textId="77777777" w:rsidR="00CD3F8C" w:rsidRPr="00151068" w:rsidRDefault="00CD3F8C" w:rsidP="00875AED">
      <w:pPr>
        <w:pStyle w:val="Descripcin"/>
        <w:jc w:val="center"/>
        <w:rPr>
          <w:rFonts w:ascii="Arial Narrow" w:hAnsi="Arial Narrow"/>
        </w:rPr>
      </w:pPr>
      <w:bookmarkStart w:id="143" w:name="_Ref433791664"/>
      <w:bookmarkStart w:id="144" w:name="_Toc433970284"/>
      <w:bookmarkStart w:id="145" w:name="_Toc469937284"/>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10</w:t>
      </w:r>
      <w:r w:rsidRPr="00151068">
        <w:rPr>
          <w:rFonts w:ascii="Arial Narrow" w:hAnsi="Arial Narrow"/>
        </w:rPr>
        <w:fldChar w:fldCharType="end"/>
      </w:r>
      <w:bookmarkEnd w:id="143"/>
      <w:r w:rsidRPr="00151068">
        <w:rPr>
          <w:rFonts w:ascii="Arial Narrow" w:hAnsi="Arial Narrow"/>
        </w:rPr>
        <w:t>. Análisis multitemporal de los bosques de mangle en la VIPIS.</w:t>
      </w:r>
      <w:bookmarkEnd w:id="144"/>
      <w:bookmarkEnd w:id="145"/>
    </w:p>
    <w:tbl>
      <w:tblPr>
        <w:tblW w:w="8997" w:type="dxa"/>
        <w:tblInd w:w="80" w:type="dxa"/>
        <w:tblCellMar>
          <w:left w:w="70" w:type="dxa"/>
          <w:right w:w="70" w:type="dxa"/>
        </w:tblCellMar>
        <w:tblLook w:val="04A0" w:firstRow="1" w:lastRow="0" w:firstColumn="1" w:lastColumn="0" w:noHBand="0" w:noVBand="1"/>
      </w:tblPr>
      <w:tblGrid>
        <w:gridCol w:w="1266"/>
        <w:gridCol w:w="1134"/>
        <w:gridCol w:w="2268"/>
        <w:gridCol w:w="838"/>
        <w:gridCol w:w="916"/>
        <w:gridCol w:w="879"/>
        <w:gridCol w:w="975"/>
        <w:gridCol w:w="850"/>
      </w:tblGrid>
      <w:tr w:rsidR="00CD3F8C" w:rsidRPr="00151068" w14:paraId="0110B5B8" w14:textId="77777777" w:rsidTr="003A5A8B">
        <w:trPr>
          <w:trHeight w:val="552"/>
        </w:trPr>
        <w:tc>
          <w:tcPr>
            <w:tcW w:w="126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981CD87" w14:textId="77777777" w:rsidR="00CD3F8C" w:rsidRPr="00151068" w:rsidRDefault="00CD3F8C" w:rsidP="00CD3F8C">
            <w:pPr>
              <w:rPr>
                <w:b/>
                <w:bCs/>
                <w:sz w:val="18"/>
                <w:szCs w:val="18"/>
              </w:rPr>
            </w:pPr>
            <w:r w:rsidRPr="00151068">
              <w:rPr>
                <w:b/>
                <w:bCs/>
                <w:sz w:val="18"/>
                <w:szCs w:val="18"/>
              </w:rPr>
              <w:t>Atributo ecológico</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43B69201" w14:textId="77777777" w:rsidR="00CD3F8C" w:rsidRPr="00151068" w:rsidRDefault="00CD3F8C" w:rsidP="00CD3F8C">
            <w:pPr>
              <w:rPr>
                <w:b/>
                <w:bCs/>
                <w:sz w:val="18"/>
                <w:szCs w:val="18"/>
              </w:rPr>
            </w:pPr>
            <w:r w:rsidRPr="00151068">
              <w:rPr>
                <w:b/>
                <w:bCs/>
                <w:sz w:val="18"/>
                <w:szCs w:val="18"/>
              </w:rPr>
              <w:t>Categoría</w:t>
            </w:r>
          </w:p>
        </w:tc>
        <w:tc>
          <w:tcPr>
            <w:tcW w:w="2268" w:type="dxa"/>
            <w:tcBorders>
              <w:top w:val="single" w:sz="8" w:space="0" w:color="auto"/>
              <w:left w:val="nil"/>
              <w:bottom w:val="single" w:sz="8" w:space="0" w:color="auto"/>
              <w:right w:val="single" w:sz="4" w:space="0" w:color="auto"/>
            </w:tcBorders>
            <w:shd w:val="clear" w:color="auto" w:fill="auto"/>
            <w:noWrap/>
            <w:vAlign w:val="center"/>
            <w:hideMark/>
          </w:tcPr>
          <w:p w14:paraId="4E0C01A9" w14:textId="77777777" w:rsidR="00CD3F8C" w:rsidRPr="00151068" w:rsidRDefault="00CD3F8C" w:rsidP="00CD3F8C">
            <w:pPr>
              <w:rPr>
                <w:b/>
                <w:bCs/>
                <w:sz w:val="18"/>
                <w:szCs w:val="18"/>
              </w:rPr>
            </w:pPr>
            <w:r w:rsidRPr="00151068">
              <w:rPr>
                <w:b/>
                <w:bCs/>
                <w:sz w:val="18"/>
                <w:szCs w:val="18"/>
              </w:rPr>
              <w:t>Indicador</w:t>
            </w:r>
          </w:p>
        </w:tc>
        <w:tc>
          <w:tcPr>
            <w:tcW w:w="709" w:type="dxa"/>
            <w:tcBorders>
              <w:top w:val="single" w:sz="8" w:space="0" w:color="auto"/>
              <w:left w:val="nil"/>
              <w:bottom w:val="single" w:sz="8" w:space="0" w:color="auto"/>
              <w:right w:val="single" w:sz="4" w:space="0" w:color="auto"/>
            </w:tcBorders>
            <w:shd w:val="clear" w:color="auto" w:fill="auto"/>
            <w:noWrap/>
            <w:vAlign w:val="center"/>
            <w:hideMark/>
          </w:tcPr>
          <w:p w14:paraId="3DA88D4E" w14:textId="77777777" w:rsidR="00CD3F8C" w:rsidRPr="00151068" w:rsidRDefault="00CD3F8C" w:rsidP="00CD3F8C">
            <w:pPr>
              <w:rPr>
                <w:b/>
                <w:bCs/>
                <w:sz w:val="18"/>
                <w:szCs w:val="18"/>
              </w:rPr>
            </w:pPr>
            <w:r w:rsidRPr="00151068">
              <w:rPr>
                <w:b/>
                <w:bCs/>
                <w:sz w:val="18"/>
                <w:szCs w:val="18"/>
              </w:rPr>
              <w:t>2007</w:t>
            </w:r>
          </w:p>
        </w:tc>
        <w:tc>
          <w:tcPr>
            <w:tcW w:w="916" w:type="dxa"/>
            <w:tcBorders>
              <w:top w:val="single" w:sz="8" w:space="0" w:color="auto"/>
              <w:left w:val="nil"/>
              <w:bottom w:val="single" w:sz="8" w:space="0" w:color="auto"/>
              <w:right w:val="single" w:sz="4" w:space="0" w:color="auto"/>
            </w:tcBorders>
            <w:shd w:val="clear" w:color="auto" w:fill="auto"/>
            <w:noWrap/>
            <w:vAlign w:val="center"/>
            <w:hideMark/>
          </w:tcPr>
          <w:p w14:paraId="0641CC2C" w14:textId="77777777" w:rsidR="00CD3F8C" w:rsidRPr="00151068" w:rsidRDefault="00CD3F8C" w:rsidP="00CD3F8C">
            <w:pPr>
              <w:rPr>
                <w:b/>
                <w:bCs/>
                <w:sz w:val="18"/>
                <w:szCs w:val="18"/>
              </w:rPr>
            </w:pPr>
            <w:r w:rsidRPr="00151068">
              <w:rPr>
                <w:b/>
                <w:bCs/>
                <w:sz w:val="18"/>
                <w:szCs w:val="18"/>
              </w:rPr>
              <w:t>2012</w:t>
            </w:r>
          </w:p>
        </w:tc>
        <w:tc>
          <w:tcPr>
            <w:tcW w:w="879" w:type="dxa"/>
            <w:tcBorders>
              <w:top w:val="single" w:sz="8" w:space="0" w:color="auto"/>
              <w:left w:val="nil"/>
              <w:bottom w:val="single" w:sz="8" w:space="0" w:color="auto"/>
              <w:right w:val="single" w:sz="4" w:space="0" w:color="auto"/>
            </w:tcBorders>
            <w:shd w:val="clear" w:color="auto" w:fill="auto"/>
            <w:noWrap/>
            <w:vAlign w:val="center"/>
            <w:hideMark/>
          </w:tcPr>
          <w:p w14:paraId="25425781" w14:textId="77777777" w:rsidR="00CD3F8C" w:rsidRPr="00151068" w:rsidRDefault="00CD3F8C" w:rsidP="00CD3F8C">
            <w:pPr>
              <w:rPr>
                <w:b/>
                <w:bCs/>
                <w:sz w:val="18"/>
                <w:szCs w:val="18"/>
              </w:rPr>
            </w:pPr>
            <w:r w:rsidRPr="00151068">
              <w:rPr>
                <w:b/>
                <w:bCs/>
                <w:sz w:val="18"/>
                <w:szCs w:val="18"/>
              </w:rPr>
              <w:t>Indicador</w:t>
            </w:r>
          </w:p>
        </w:tc>
        <w:tc>
          <w:tcPr>
            <w:tcW w:w="975" w:type="dxa"/>
            <w:tcBorders>
              <w:top w:val="single" w:sz="8" w:space="0" w:color="auto"/>
              <w:left w:val="nil"/>
              <w:bottom w:val="single" w:sz="8" w:space="0" w:color="auto"/>
              <w:right w:val="single" w:sz="4" w:space="0" w:color="auto"/>
            </w:tcBorders>
            <w:shd w:val="clear" w:color="auto" w:fill="auto"/>
            <w:noWrap/>
            <w:vAlign w:val="center"/>
            <w:hideMark/>
          </w:tcPr>
          <w:p w14:paraId="7D23A715" w14:textId="77777777" w:rsidR="00CD3F8C" w:rsidRPr="00151068" w:rsidRDefault="00CD3F8C" w:rsidP="00CD3F8C">
            <w:pPr>
              <w:rPr>
                <w:b/>
                <w:bCs/>
                <w:sz w:val="18"/>
                <w:szCs w:val="18"/>
              </w:rPr>
            </w:pPr>
            <w:r w:rsidRPr="00151068">
              <w:rPr>
                <w:b/>
                <w:bCs/>
                <w:sz w:val="18"/>
                <w:szCs w:val="18"/>
              </w:rPr>
              <w:t>Estado indicador</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14:paraId="5BCDCBCF" w14:textId="77777777" w:rsidR="00CD3F8C" w:rsidRPr="00151068" w:rsidRDefault="00CD3F8C" w:rsidP="00CD3F8C">
            <w:pPr>
              <w:rPr>
                <w:b/>
                <w:bCs/>
                <w:sz w:val="18"/>
                <w:szCs w:val="18"/>
              </w:rPr>
            </w:pPr>
            <w:r w:rsidRPr="00151068">
              <w:rPr>
                <w:b/>
                <w:bCs/>
                <w:sz w:val="18"/>
                <w:szCs w:val="18"/>
              </w:rPr>
              <w:t>Estado atributo</w:t>
            </w:r>
          </w:p>
        </w:tc>
      </w:tr>
      <w:tr w:rsidR="00CD3F8C" w:rsidRPr="00151068" w14:paraId="65E02DBA" w14:textId="77777777" w:rsidTr="003A5A8B">
        <w:trPr>
          <w:trHeight w:val="288"/>
        </w:trPr>
        <w:tc>
          <w:tcPr>
            <w:tcW w:w="1266" w:type="dxa"/>
            <w:vMerge w:val="restart"/>
            <w:tcBorders>
              <w:top w:val="nil"/>
              <w:left w:val="single" w:sz="8" w:space="0" w:color="auto"/>
              <w:bottom w:val="single" w:sz="4" w:space="0" w:color="auto"/>
              <w:right w:val="single" w:sz="4" w:space="0" w:color="auto"/>
            </w:tcBorders>
            <w:shd w:val="clear" w:color="auto" w:fill="auto"/>
            <w:vAlign w:val="center"/>
            <w:hideMark/>
          </w:tcPr>
          <w:p w14:paraId="79180E6F" w14:textId="77777777" w:rsidR="00CD3F8C" w:rsidRPr="00151068" w:rsidRDefault="00CD3F8C" w:rsidP="00CD3F8C">
            <w:pPr>
              <w:rPr>
                <w:b/>
                <w:bCs/>
                <w:sz w:val="18"/>
                <w:szCs w:val="18"/>
              </w:rPr>
            </w:pPr>
            <w:r w:rsidRPr="00151068">
              <w:rPr>
                <w:b/>
                <w:bCs/>
                <w:sz w:val="18"/>
                <w:szCs w:val="18"/>
              </w:rPr>
              <w:t>Heterogeneidad</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2AEEBA2E" w14:textId="77777777" w:rsidR="00CD3F8C" w:rsidRPr="00151068" w:rsidRDefault="00CD3F8C" w:rsidP="00CD3F8C">
            <w:pPr>
              <w:rPr>
                <w:b/>
                <w:bCs/>
                <w:sz w:val="18"/>
                <w:szCs w:val="18"/>
              </w:rPr>
            </w:pPr>
            <w:r w:rsidRPr="00151068">
              <w:rPr>
                <w:b/>
                <w:bCs/>
                <w:sz w:val="18"/>
                <w:szCs w:val="18"/>
              </w:rPr>
              <w:t>Composición</w:t>
            </w:r>
          </w:p>
        </w:tc>
        <w:tc>
          <w:tcPr>
            <w:tcW w:w="2268" w:type="dxa"/>
            <w:tcBorders>
              <w:top w:val="nil"/>
              <w:left w:val="nil"/>
              <w:bottom w:val="single" w:sz="4" w:space="0" w:color="auto"/>
              <w:right w:val="single" w:sz="4" w:space="0" w:color="auto"/>
            </w:tcBorders>
            <w:shd w:val="clear" w:color="auto" w:fill="auto"/>
            <w:noWrap/>
            <w:vAlign w:val="bottom"/>
            <w:hideMark/>
          </w:tcPr>
          <w:p w14:paraId="23692D7C" w14:textId="77777777" w:rsidR="00CD3F8C" w:rsidRPr="00151068" w:rsidRDefault="00CD3F8C" w:rsidP="00CD3F8C">
            <w:pPr>
              <w:rPr>
                <w:sz w:val="18"/>
                <w:szCs w:val="18"/>
              </w:rPr>
            </w:pPr>
            <w:r w:rsidRPr="00151068">
              <w:rPr>
                <w:sz w:val="18"/>
                <w:szCs w:val="18"/>
              </w:rPr>
              <w:t>Área unidades naturales (ha)</w:t>
            </w:r>
          </w:p>
        </w:tc>
        <w:tc>
          <w:tcPr>
            <w:tcW w:w="709" w:type="dxa"/>
            <w:tcBorders>
              <w:top w:val="nil"/>
              <w:left w:val="nil"/>
              <w:bottom w:val="single" w:sz="4" w:space="0" w:color="auto"/>
              <w:right w:val="single" w:sz="4" w:space="0" w:color="auto"/>
            </w:tcBorders>
            <w:shd w:val="clear" w:color="000000" w:fill="D9D9D9"/>
            <w:noWrap/>
            <w:vAlign w:val="bottom"/>
            <w:hideMark/>
          </w:tcPr>
          <w:p w14:paraId="1502BF6C" w14:textId="77777777" w:rsidR="00CD3F8C" w:rsidRPr="00151068" w:rsidRDefault="00CD3F8C" w:rsidP="00CD3F8C">
            <w:pPr>
              <w:rPr>
                <w:sz w:val="18"/>
                <w:szCs w:val="18"/>
              </w:rPr>
            </w:pPr>
            <w:r w:rsidRPr="00151068">
              <w:rPr>
                <w:sz w:val="18"/>
                <w:szCs w:val="18"/>
              </w:rPr>
              <w:t>6805,8125</w:t>
            </w:r>
          </w:p>
        </w:tc>
        <w:tc>
          <w:tcPr>
            <w:tcW w:w="916" w:type="dxa"/>
            <w:tcBorders>
              <w:top w:val="nil"/>
              <w:left w:val="nil"/>
              <w:bottom w:val="single" w:sz="4" w:space="0" w:color="auto"/>
              <w:right w:val="single" w:sz="4" w:space="0" w:color="auto"/>
            </w:tcBorders>
            <w:shd w:val="clear" w:color="000000" w:fill="D9D9D9"/>
            <w:noWrap/>
            <w:vAlign w:val="bottom"/>
            <w:hideMark/>
          </w:tcPr>
          <w:p w14:paraId="25764FC1" w14:textId="77777777" w:rsidR="00CD3F8C" w:rsidRPr="00151068" w:rsidRDefault="00CD3F8C" w:rsidP="00CD3F8C">
            <w:pPr>
              <w:rPr>
                <w:sz w:val="18"/>
                <w:szCs w:val="18"/>
              </w:rPr>
            </w:pPr>
            <w:r w:rsidRPr="00151068">
              <w:rPr>
                <w:sz w:val="18"/>
                <w:szCs w:val="18"/>
              </w:rPr>
              <w:t>7520,0625</w:t>
            </w:r>
          </w:p>
        </w:tc>
        <w:tc>
          <w:tcPr>
            <w:tcW w:w="879" w:type="dxa"/>
            <w:tcBorders>
              <w:top w:val="nil"/>
              <w:left w:val="nil"/>
              <w:bottom w:val="single" w:sz="4" w:space="0" w:color="auto"/>
              <w:right w:val="single" w:sz="4" w:space="0" w:color="auto"/>
            </w:tcBorders>
            <w:shd w:val="clear" w:color="000000" w:fill="D9D9D9"/>
            <w:noWrap/>
            <w:vAlign w:val="bottom"/>
            <w:hideMark/>
          </w:tcPr>
          <w:p w14:paraId="46DE5776" w14:textId="77777777" w:rsidR="00CD3F8C" w:rsidRPr="00151068" w:rsidRDefault="00CD3F8C" w:rsidP="00CD3F8C">
            <w:pPr>
              <w:rPr>
                <w:sz w:val="18"/>
                <w:szCs w:val="18"/>
              </w:rPr>
            </w:pPr>
            <w:r w:rsidRPr="00151068">
              <w:rPr>
                <w:sz w:val="18"/>
                <w:szCs w:val="18"/>
              </w:rPr>
              <w:t>10,4947</w:t>
            </w:r>
          </w:p>
        </w:tc>
        <w:tc>
          <w:tcPr>
            <w:tcW w:w="975" w:type="dxa"/>
            <w:tcBorders>
              <w:top w:val="nil"/>
              <w:left w:val="nil"/>
              <w:bottom w:val="single" w:sz="4" w:space="0" w:color="auto"/>
              <w:right w:val="single" w:sz="4" w:space="0" w:color="auto"/>
            </w:tcBorders>
            <w:shd w:val="clear" w:color="000000" w:fill="D9D9D9"/>
            <w:noWrap/>
            <w:vAlign w:val="bottom"/>
            <w:hideMark/>
          </w:tcPr>
          <w:p w14:paraId="5ACE141F" w14:textId="77777777" w:rsidR="00CD3F8C" w:rsidRPr="00151068" w:rsidRDefault="00CD3F8C" w:rsidP="00CD3F8C">
            <w:pPr>
              <w:rPr>
                <w:sz w:val="18"/>
                <w:szCs w:val="18"/>
              </w:rPr>
            </w:pPr>
            <w:r w:rsidRPr="00151068">
              <w:rPr>
                <w:sz w:val="18"/>
                <w:szCs w:val="18"/>
              </w:rPr>
              <w:t>Deseable</w:t>
            </w:r>
          </w:p>
        </w:tc>
        <w:tc>
          <w:tcPr>
            <w:tcW w:w="850"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2EE6C354" w14:textId="77777777" w:rsidR="00CD3F8C" w:rsidRPr="00151068" w:rsidRDefault="00CD3F8C" w:rsidP="00CD3F8C">
            <w:pPr>
              <w:rPr>
                <w:b/>
                <w:bCs/>
                <w:sz w:val="18"/>
                <w:szCs w:val="18"/>
              </w:rPr>
            </w:pPr>
            <w:r w:rsidRPr="00151068">
              <w:rPr>
                <w:b/>
                <w:bCs/>
                <w:sz w:val="18"/>
                <w:szCs w:val="18"/>
              </w:rPr>
              <w:t>Deseable</w:t>
            </w:r>
          </w:p>
        </w:tc>
      </w:tr>
      <w:tr w:rsidR="00CD3F8C" w:rsidRPr="00151068" w14:paraId="078514FD" w14:textId="77777777" w:rsidTr="003A5A8B">
        <w:trPr>
          <w:trHeight w:val="288"/>
        </w:trPr>
        <w:tc>
          <w:tcPr>
            <w:tcW w:w="1266" w:type="dxa"/>
            <w:vMerge/>
            <w:tcBorders>
              <w:top w:val="nil"/>
              <w:left w:val="single" w:sz="8" w:space="0" w:color="auto"/>
              <w:bottom w:val="single" w:sz="4" w:space="0" w:color="auto"/>
              <w:right w:val="single" w:sz="4" w:space="0" w:color="auto"/>
            </w:tcBorders>
            <w:vAlign w:val="center"/>
            <w:hideMark/>
          </w:tcPr>
          <w:p w14:paraId="64472BF5" w14:textId="77777777" w:rsidR="00CD3F8C" w:rsidRPr="00151068" w:rsidRDefault="00CD3F8C" w:rsidP="00CD3F8C">
            <w:pPr>
              <w:rPr>
                <w:b/>
                <w:bCs/>
                <w:sz w:val="18"/>
                <w:szCs w:val="18"/>
              </w:rPr>
            </w:pPr>
          </w:p>
        </w:tc>
        <w:tc>
          <w:tcPr>
            <w:tcW w:w="1134" w:type="dxa"/>
            <w:vMerge/>
            <w:tcBorders>
              <w:top w:val="nil"/>
              <w:left w:val="single" w:sz="4" w:space="0" w:color="auto"/>
              <w:bottom w:val="single" w:sz="4" w:space="0" w:color="auto"/>
              <w:right w:val="single" w:sz="4" w:space="0" w:color="auto"/>
            </w:tcBorders>
            <w:vAlign w:val="center"/>
            <w:hideMark/>
          </w:tcPr>
          <w:p w14:paraId="196E4BB8"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375B9308" w14:textId="77777777" w:rsidR="00CD3F8C" w:rsidRPr="00151068" w:rsidRDefault="00CD3F8C" w:rsidP="00CD3F8C">
            <w:pPr>
              <w:rPr>
                <w:sz w:val="18"/>
                <w:szCs w:val="18"/>
              </w:rPr>
            </w:pPr>
            <w:r w:rsidRPr="00151068">
              <w:rPr>
                <w:sz w:val="18"/>
                <w:szCs w:val="18"/>
              </w:rPr>
              <w:t>Área unidades transformadas (ha)</w:t>
            </w:r>
          </w:p>
        </w:tc>
        <w:tc>
          <w:tcPr>
            <w:tcW w:w="709" w:type="dxa"/>
            <w:tcBorders>
              <w:top w:val="nil"/>
              <w:left w:val="nil"/>
              <w:bottom w:val="single" w:sz="4" w:space="0" w:color="auto"/>
              <w:right w:val="single" w:sz="4" w:space="0" w:color="auto"/>
            </w:tcBorders>
            <w:shd w:val="clear" w:color="auto" w:fill="auto"/>
            <w:noWrap/>
            <w:vAlign w:val="bottom"/>
            <w:hideMark/>
          </w:tcPr>
          <w:p w14:paraId="4F2474CB" w14:textId="77777777" w:rsidR="00CD3F8C" w:rsidRPr="00151068" w:rsidRDefault="00CD3F8C" w:rsidP="00CD3F8C">
            <w:pPr>
              <w:rPr>
                <w:sz w:val="18"/>
                <w:szCs w:val="18"/>
              </w:rPr>
            </w:pPr>
            <w:r w:rsidRPr="00151068">
              <w:rPr>
                <w:sz w:val="18"/>
                <w:szCs w:val="18"/>
              </w:rPr>
              <w:t> </w:t>
            </w:r>
          </w:p>
        </w:tc>
        <w:tc>
          <w:tcPr>
            <w:tcW w:w="916" w:type="dxa"/>
            <w:tcBorders>
              <w:top w:val="nil"/>
              <w:left w:val="nil"/>
              <w:bottom w:val="single" w:sz="4" w:space="0" w:color="auto"/>
              <w:right w:val="single" w:sz="4" w:space="0" w:color="auto"/>
            </w:tcBorders>
            <w:shd w:val="clear" w:color="auto" w:fill="auto"/>
            <w:noWrap/>
            <w:vAlign w:val="bottom"/>
            <w:hideMark/>
          </w:tcPr>
          <w:p w14:paraId="44A1763F" w14:textId="77777777" w:rsidR="00CD3F8C" w:rsidRPr="00151068" w:rsidRDefault="00CD3F8C" w:rsidP="00CD3F8C">
            <w:pPr>
              <w:rPr>
                <w:sz w:val="18"/>
                <w:szCs w:val="18"/>
              </w:rPr>
            </w:pPr>
            <w:r w:rsidRPr="00151068">
              <w:rPr>
                <w:sz w:val="18"/>
                <w:szCs w:val="18"/>
              </w:rPr>
              <w:t> </w:t>
            </w:r>
          </w:p>
        </w:tc>
        <w:tc>
          <w:tcPr>
            <w:tcW w:w="879" w:type="dxa"/>
            <w:tcBorders>
              <w:top w:val="nil"/>
              <w:left w:val="nil"/>
              <w:bottom w:val="single" w:sz="4" w:space="0" w:color="auto"/>
              <w:right w:val="single" w:sz="4" w:space="0" w:color="auto"/>
            </w:tcBorders>
            <w:shd w:val="clear" w:color="auto" w:fill="auto"/>
            <w:noWrap/>
            <w:vAlign w:val="bottom"/>
            <w:hideMark/>
          </w:tcPr>
          <w:p w14:paraId="01423B50" w14:textId="77777777" w:rsidR="00CD3F8C" w:rsidRPr="00151068" w:rsidRDefault="00CD3F8C" w:rsidP="00CD3F8C">
            <w:pPr>
              <w:rPr>
                <w:sz w:val="18"/>
                <w:szCs w:val="18"/>
              </w:rPr>
            </w:pPr>
            <w:r w:rsidRPr="00151068">
              <w:rPr>
                <w:sz w:val="18"/>
                <w:szCs w:val="18"/>
              </w:rPr>
              <w:t> </w:t>
            </w:r>
          </w:p>
        </w:tc>
        <w:tc>
          <w:tcPr>
            <w:tcW w:w="975" w:type="dxa"/>
            <w:tcBorders>
              <w:top w:val="nil"/>
              <w:left w:val="nil"/>
              <w:bottom w:val="single" w:sz="4" w:space="0" w:color="auto"/>
              <w:right w:val="single" w:sz="4" w:space="0" w:color="auto"/>
            </w:tcBorders>
            <w:shd w:val="clear" w:color="auto" w:fill="auto"/>
            <w:noWrap/>
            <w:vAlign w:val="bottom"/>
            <w:hideMark/>
          </w:tcPr>
          <w:p w14:paraId="64EA192B" w14:textId="77777777" w:rsidR="00CD3F8C" w:rsidRPr="00151068" w:rsidRDefault="00CD3F8C" w:rsidP="00CD3F8C">
            <w:pPr>
              <w:rPr>
                <w:sz w:val="18"/>
                <w:szCs w:val="18"/>
              </w:rPr>
            </w:pPr>
            <w:r w:rsidRPr="00151068">
              <w:rPr>
                <w:sz w:val="18"/>
                <w:szCs w:val="18"/>
              </w:rPr>
              <w:t> </w:t>
            </w:r>
          </w:p>
        </w:tc>
        <w:tc>
          <w:tcPr>
            <w:tcW w:w="850" w:type="dxa"/>
            <w:vMerge/>
            <w:tcBorders>
              <w:top w:val="nil"/>
              <w:left w:val="single" w:sz="4" w:space="0" w:color="auto"/>
              <w:bottom w:val="single" w:sz="4" w:space="0" w:color="auto"/>
              <w:right w:val="single" w:sz="8" w:space="0" w:color="auto"/>
            </w:tcBorders>
            <w:vAlign w:val="center"/>
            <w:hideMark/>
          </w:tcPr>
          <w:p w14:paraId="03D46DCD" w14:textId="77777777" w:rsidR="00CD3F8C" w:rsidRPr="00151068" w:rsidRDefault="00CD3F8C" w:rsidP="00CD3F8C">
            <w:pPr>
              <w:rPr>
                <w:b/>
                <w:bCs/>
                <w:sz w:val="18"/>
                <w:szCs w:val="18"/>
              </w:rPr>
            </w:pPr>
          </w:p>
        </w:tc>
      </w:tr>
      <w:tr w:rsidR="00CD3F8C" w:rsidRPr="00151068" w14:paraId="566FF511" w14:textId="77777777" w:rsidTr="003A5A8B">
        <w:trPr>
          <w:trHeight w:val="300"/>
        </w:trPr>
        <w:tc>
          <w:tcPr>
            <w:tcW w:w="1266" w:type="dxa"/>
            <w:vMerge/>
            <w:tcBorders>
              <w:top w:val="nil"/>
              <w:left w:val="single" w:sz="8" w:space="0" w:color="auto"/>
              <w:bottom w:val="single" w:sz="4" w:space="0" w:color="auto"/>
              <w:right w:val="single" w:sz="4" w:space="0" w:color="auto"/>
            </w:tcBorders>
            <w:vAlign w:val="center"/>
            <w:hideMark/>
          </w:tcPr>
          <w:p w14:paraId="1782D447" w14:textId="77777777" w:rsidR="00CD3F8C" w:rsidRPr="00151068" w:rsidRDefault="00CD3F8C" w:rsidP="00CD3F8C">
            <w:pPr>
              <w:rPr>
                <w:b/>
                <w:bCs/>
                <w:sz w:val="18"/>
                <w:szCs w:val="18"/>
              </w:rPr>
            </w:pPr>
          </w:p>
        </w:tc>
        <w:tc>
          <w:tcPr>
            <w:tcW w:w="1134" w:type="dxa"/>
            <w:vMerge/>
            <w:tcBorders>
              <w:top w:val="nil"/>
              <w:left w:val="single" w:sz="4" w:space="0" w:color="auto"/>
              <w:bottom w:val="single" w:sz="4" w:space="0" w:color="auto"/>
              <w:right w:val="single" w:sz="4" w:space="0" w:color="auto"/>
            </w:tcBorders>
            <w:vAlign w:val="center"/>
            <w:hideMark/>
          </w:tcPr>
          <w:p w14:paraId="11165B46" w14:textId="77777777" w:rsidR="00CD3F8C" w:rsidRPr="00151068" w:rsidRDefault="00CD3F8C" w:rsidP="00CD3F8C">
            <w:pPr>
              <w:rPr>
                <w:b/>
                <w:bCs/>
                <w:sz w:val="18"/>
                <w:szCs w:val="18"/>
              </w:rPr>
            </w:pPr>
          </w:p>
        </w:tc>
        <w:tc>
          <w:tcPr>
            <w:tcW w:w="2268" w:type="dxa"/>
            <w:tcBorders>
              <w:top w:val="nil"/>
              <w:left w:val="nil"/>
              <w:bottom w:val="nil"/>
              <w:right w:val="single" w:sz="4" w:space="0" w:color="auto"/>
            </w:tcBorders>
            <w:shd w:val="clear" w:color="auto" w:fill="auto"/>
            <w:noWrap/>
            <w:vAlign w:val="bottom"/>
            <w:hideMark/>
          </w:tcPr>
          <w:p w14:paraId="21B837BE" w14:textId="77777777" w:rsidR="00CD3F8C" w:rsidRPr="00151068" w:rsidRDefault="00CD3F8C" w:rsidP="00CD3F8C">
            <w:pPr>
              <w:rPr>
                <w:sz w:val="18"/>
                <w:szCs w:val="18"/>
              </w:rPr>
            </w:pPr>
            <w:r w:rsidRPr="00151068">
              <w:rPr>
                <w:sz w:val="18"/>
                <w:szCs w:val="18"/>
              </w:rPr>
              <w:t>Unidades especiales naturales</w:t>
            </w:r>
          </w:p>
        </w:tc>
        <w:tc>
          <w:tcPr>
            <w:tcW w:w="709" w:type="dxa"/>
            <w:tcBorders>
              <w:top w:val="nil"/>
              <w:left w:val="nil"/>
              <w:bottom w:val="nil"/>
              <w:right w:val="single" w:sz="4" w:space="0" w:color="auto"/>
            </w:tcBorders>
            <w:shd w:val="clear" w:color="auto" w:fill="auto"/>
            <w:noWrap/>
            <w:vAlign w:val="bottom"/>
            <w:hideMark/>
          </w:tcPr>
          <w:p w14:paraId="333F270D" w14:textId="77777777" w:rsidR="00CD3F8C" w:rsidRPr="00151068" w:rsidRDefault="00CD3F8C" w:rsidP="00CD3F8C">
            <w:pPr>
              <w:rPr>
                <w:sz w:val="18"/>
                <w:szCs w:val="18"/>
              </w:rPr>
            </w:pPr>
            <w:r w:rsidRPr="00151068">
              <w:rPr>
                <w:sz w:val="18"/>
                <w:szCs w:val="18"/>
              </w:rPr>
              <w:t> </w:t>
            </w:r>
          </w:p>
        </w:tc>
        <w:tc>
          <w:tcPr>
            <w:tcW w:w="916" w:type="dxa"/>
            <w:tcBorders>
              <w:top w:val="nil"/>
              <w:left w:val="nil"/>
              <w:bottom w:val="nil"/>
              <w:right w:val="single" w:sz="4" w:space="0" w:color="auto"/>
            </w:tcBorders>
            <w:shd w:val="clear" w:color="auto" w:fill="auto"/>
            <w:noWrap/>
            <w:vAlign w:val="bottom"/>
            <w:hideMark/>
          </w:tcPr>
          <w:p w14:paraId="18C9EBF3" w14:textId="77777777" w:rsidR="00CD3F8C" w:rsidRPr="00151068" w:rsidRDefault="00CD3F8C" w:rsidP="00CD3F8C">
            <w:pPr>
              <w:rPr>
                <w:sz w:val="18"/>
                <w:szCs w:val="18"/>
              </w:rPr>
            </w:pPr>
            <w:r w:rsidRPr="00151068">
              <w:rPr>
                <w:sz w:val="18"/>
                <w:szCs w:val="18"/>
              </w:rPr>
              <w:t> </w:t>
            </w:r>
          </w:p>
        </w:tc>
        <w:tc>
          <w:tcPr>
            <w:tcW w:w="879" w:type="dxa"/>
            <w:tcBorders>
              <w:top w:val="nil"/>
              <w:left w:val="nil"/>
              <w:bottom w:val="nil"/>
              <w:right w:val="single" w:sz="4" w:space="0" w:color="auto"/>
            </w:tcBorders>
            <w:shd w:val="clear" w:color="auto" w:fill="auto"/>
            <w:noWrap/>
            <w:vAlign w:val="bottom"/>
            <w:hideMark/>
          </w:tcPr>
          <w:p w14:paraId="156D9508" w14:textId="77777777" w:rsidR="00CD3F8C" w:rsidRPr="00151068" w:rsidRDefault="00CD3F8C" w:rsidP="00CD3F8C">
            <w:pPr>
              <w:rPr>
                <w:sz w:val="18"/>
                <w:szCs w:val="18"/>
              </w:rPr>
            </w:pPr>
            <w:r w:rsidRPr="00151068">
              <w:rPr>
                <w:sz w:val="18"/>
                <w:szCs w:val="18"/>
              </w:rPr>
              <w:t> </w:t>
            </w:r>
          </w:p>
        </w:tc>
        <w:tc>
          <w:tcPr>
            <w:tcW w:w="975" w:type="dxa"/>
            <w:tcBorders>
              <w:top w:val="nil"/>
              <w:left w:val="nil"/>
              <w:bottom w:val="nil"/>
              <w:right w:val="single" w:sz="4" w:space="0" w:color="auto"/>
            </w:tcBorders>
            <w:shd w:val="clear" w:color="auto" w:fill="auto"/>
            <w:noWrap/>
            <w:vAlign w:val="bottom"/>
            <w:hideMark/>
          </w:tcPr>
          <w:p w14:paraId="27FB1FE3" w14:textId="77777777" w:rsidR="00CD3F8C" w:rsidRPr="00151068" w:rsidRDefault="00CD3F8C" w:rsidP="00CD3F8C">
            <w:pPr>
              <w:rPr>
                <w:sz w:val="18"/>
                <w:szCs w:val="18"/>
              </w:rPr>
            </w:pPr>
            <w:r w:rsidRPr="00151068">
              <w:rPr>
                <w:sz w:val="18"/>
                <w:szCs w:val="18"/>
              </w:rPr>
              <w:t> </w:t>
            </w:r>
          </w:p>
        </w:tc>
        <w:tc>
          <w:tcPr>
            <w:tcW w:w="850" w:type="dxa"/>
            <w:vMerge/>
            <w:tcBorders>
              <w:top w:val="nil"/>
              <w:left w:val="single" w:sz="4" w:space="0" w:color="auto"/>
              <w:bottom w:val="single" w:sz="4" w:space="0" w:color="auto"/>
              <w:right w:val="single" w:sz="8" w:space="0" w:color="auto"/>
            </w:tcBorders>
            <w:vAlign w:val="center"/>
            <w:hideMark/>
          </w:tcPr>
          <w:p w14:paraId="680301FB" w14:textId="77777777" w:rsidR="00CD3F8C" w:rsidRPr="00151068" w:rsidRDefault="00CD3F8C" w:rsidP="00CD3F8C">
            <w:pPr>
              <w:rPr>
                <w:b/>
                <w:bCs/>
                <w:sz w:val="18"/>
                <w:szCs w:val="18"/>
              </w:rPr>
            </w:pPr>
          </w:p>
        </w:tc>
      </w:tr>
      <w:tr w:rsidR="00CD3F8C" w:rsidRPr="00151068" w14:paraId="05048923" w14:textId="77777777" w:rsidTr="003A5A8B">
        <w:trPr>
          <w:trHeight w:val="288"/>
        </w:trPr>
        <w:tc>
          <w:tcPr>
            <w:tcW w:w="126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201962D2" w14:textId="77777777" w:rsidR="00CD3F8C" w:rsidRPr="00151068" w:rsidRDefault="00CD3F8C" w:rsidP="00CD3F8C">
            <w:pPr>
              <w:rPr>
                <w:b/>
                <w:bCs/>
                <w:sz w:val="18"/>
                <w:szCs w:val="18"/>
              </w:rPr>
            </w:pPr>
            <w:r w:rsidRPr="00151068">
              <w:rPr>
                <w:b/>
                <w:bCs/>
                <w:sz w:val="18"/>
                <w:szCs w:val="18"/>
              </w:rPr>
              <w:t>Configuración espacial</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8F0DD5F" w14:textId="77777777" w:rsidR="00CD3F8C" w:rsidRPr="00151068" w:rsidRDefault="00CD3F8C" w:rsidP="00CD3F8C">
            <w:pPr>
              <w:rPr>
                <w:b/>
                <w:bCs/>
                <w:sz w:val="18"/>
                <w:szCs w:val="18"/>
              </w:rPr>
            </w:pPr>
            <w:r w:rsidRPr="00151068">
              <w:rPr>
                <w:b/>
                <w:bCs/>
                <w:sz w:val="18"/>
                <w:szCs w:val="18"/>
              </w:rPr>
              <w:t>Composición y estructura</w:t>
            </w:r>
          </w:p>
        </w:tc>
        <w:tc>
          <w:tcPr>
            <w:tcW w:w="2268" w:type="dxa"/>
            <w:tcBorders>
              <w:top w:val="single" w:sz="8" w:space="0" w:color="auto"/>
              <w:left w:val="nil"/>
              <w:bottom w:val="single" w:sz="4" w:space="0" w:color="auto"/>
              <w:right w:val="single" w:sz="4" w:space="0" w:color="auto"/>
            </w:tcBorders>
            <w:shd w:val="clear" w:color="auto" w:fill="auto"/>
            <w:noWrap/>
            <w:vAlign w:val="bottom"/>
            <w:hideMark/>
          </w:tcPr>
          <w:p w14:paraId="1B693924" w14:textId="77777777" w:rsidR="00CD3F8C" w:rsidRPr="00151068" w:rsidRDefault="00CD3F8C" w:rsidP="00CD3F8C">
            <w:pPr>
              <w:rPr>
                <w:sz w:val="18"/>
                <w:szCs w:val="18"/>
              </w:rPr>
            </w:pPr>
            <w:r w:rsidRPr="00151068">
              <w:rPr>
                <w:sz w:val="18"/>
                <w:szCs w:val="18"/>
              </w:rPr>
              <w:t>Proporción unidades naturales (%)</w:t>
            </w:r>
          </w:p>
        </w:tc>
        <w:tc>
          <w:tcPr>
            <w:tcW w:w="709" w:type="dxa"/>
            <w:tcBorders>
              <w:top w:val="single" w:sz="8" w:space="0" w:color="auto"/>
              <w:left w:val="nil"/>
              <w:bottom w:val="single" w:sz="4" w:space="0" w:color="auto"/>
              <w:right w:val="single" w:sz="4" w:space="0" w:color="auto"/>
            </w:tcBorders>
            <w:shd w:val="clear" w:color="000000" w:fill="D9D9D9"/>
            <w:noWrap/>
            <w:vAlign w:val="bottom"/>
            <w:hideMark/>
          </w:tcPr>
          <w:p w14:paraId="2EC1D353" w14:textId="77777777" w:rsidR="00CD3F8C" w:rsidRPr="00151068" w:rsidRDefault="00CD3F8C" w:rsidP="00CD3F8C">
            <w:pPr>
              <w:rPr>
                <w:sz w:val="18"/>
                <w:szCs w:val="18"/>
              </w:rPr>
            </w:pPr>
            <w:r w:rsidRPr="00151068">
              <w:rPr>
                <w:sz w:val="18"/>
                <w:szCs w:val="18"/>
              </w:rPr>
              <w:t>26,93</w:t>
            </w:r>
          </w:p>
        </w:tc>
        <w:tc>
          <w:tcPr>
            <w:tcW w:w="916" w:type="dxa"/>
            <w:tcBorders>
              <w:top w:val="single" w:sz="8" w:space="0" w:color="auto"/>
              <w:left w:val="nil"/>
              <w:bottom w:val="single" w:sz="4" w:space="0" w:color="auto"/>
              <w:right w:val="single" w:sz="4" w:space="0" w:color="auto"/>
            </w:tcBorders>
            <w:shd w:val="clear" w:color="000000" w:fill="D9D9D9"/>
            <w:noWrap/>
            <w:vAlign w:val="bottom"/>
            <w:hideMark/>
          </w:tcPr>
          <w:p w14:paraId="5CD4E84C" w14:textId="77777777" w:rsidR="00CD3F8C" w:rsidRPr="00151068" w:rsidRDefault="00CD3F8C" w:rsidP="00CD3F8C">
            <w:pPr>
              <w:rPr>
                <w:sz w:val="18"/>
                <w:szCs w:val="18"/>
              </w:rPr>
            </w:pPr>
            <w:r w:rsidRPr="00151068">
              <w:rPr>
                <w:sz w:val="18"/>
                <w:szCs w:val="18"/>
              </w:rPr>
              <w:t>29,75</w:t>
            </w:r>
          </w:p>
        </w:tc>
        <w:tc>
          <w:tcPr>
            <w:tcW w:w="879" w:type="dxa"/>
            <w:tcBorders>
              <w:top w:val="single" w:sz="8" w:space="0" w:color="auto"/>
              <w:left w:val="nil"/>
              <w:bottom w:val="single" w:sz="4" w:space="0" w:color="auto"/>
              <w:right w:val="single" w:sz="4" w:space="0" w:color="auto"/>
            </w:tcBorders>
            <w:shd w:val="clear" w:color="000000" w:fill="D9D9D9"/>
            <w:noWrap/>
            <w:vAlign w:val="bottom"/>
            <w:hideMark/>
          </w:tcPr>
          <w:p w14:paraId="6EE0A0F2" w14:textId="77777777" w:rsidR="00CD3F8C" w:rsidRPr="00151068" w:rsidRDefault="00CD3F8C" w:rsidP="00CD3F8C">
            <w:pPr>
              <w:rPr>
                <w:sz w:val="18"/>
                <w:szCs w:val="18"/>
              </w:rPr>
            </w:pPr>
            <w:r w:rsidRPr="00151068">
              <w:rPr>
                <w:sz w:val="18"/>
                <w:szCs w:val="18"/>
              </w:rPr>
              <w:t>2,82</w:t>
            </w:r>
          </w:p>
        </w:tc>
        <w:tc>
          <w:tcPr>
            <w:tcW w:w="975" w:type="dxa"/>
            <w:tcBorders>
              <w:top w:val="single" w:sz="8" w:space="0" w:color="auto"/>
              <w:left w:val="nil"/>
              <w:bottom w:val="single" w:sz="4" w:space="0" w:color="auto"/>
              <w:right w:val="single" w:sz="4" w:space="0" w:color="auto"/>
            </w:tcBorders>
            <w:shd w:val="clear" w:color="000000" w:fill="D9D9D9"/>
            <w:noWrap/>
            <w:vAlign w:val="bottom"/>
            <w:hideMark/>
          </w:tcPr>
          <w:p w14:paraId="3A8B4EFD" w14:textId="77777777" w:rsidR="00CD3F8C" w:rsidRPr="00151068" w:rsidRDefault="00CD3F8C" w:rsidP="00CD3F8C">
            <w:pPr>
              <w:rPr>
                <w:sz w:val="18"/>
                <w:szCs w:val="18"/>
              </w:rPr>
            </w:pPr>
            <w:r w:rsidRPr="00151068">
              <w:rPr>
                <w:sz w:val="18"/>
                <w:szCs w:val="18"/>
              </w:rPr>
              <w:t>Deseable</w:t>
            </w:r>
          </w:p>
        </w:tc>
        <w:tc>
          <w:tcPr>
            <w:tcW w:w="85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0D62091E" w14:textId="77777777" w:rsidR="00CD3F8C" w:rsidRPr="00151068" w:rsidRDefault="00CD3F8C" w:rsidP="00CD3F8C">
            <w:pPr>
              <w:rPr>
                <w:b/>
                <w:bCs/>
                <w:sz w:val="18"/>
                <w:szCs w:val="18"/>
              </w:rPr>
            </w:pPr>
            <w:r w:rsidRPr="00151068">
              <w:rPr>
                <w:b/>
                <w:bCs/>
                <w:sz w:val="18"/>
                <w:szCs w:val="18"/>
              </w:rPr>
              <w:t>Deseable</w:t>
            </w:r>
          </w:p>
        </w:tc>
      </w:tr>
      <w:tr w:rsidR="00CD3F8C" w:rsidRPr="00151068" w14:paraId="03C9EB3A"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1A0DB0E6"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1A482F57"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5E4CD087" w14:textId="77777777" w:rsidR="00CD3F8C" w:rsidRPr="00151068" w:rsidRDefault="00CD3F8C" w:rsidP="00CD3F8C">
            <w:pPr>
              <w:rPr>
                <w:sz w:val="18"/>
                <w:szCs w:val="18"/>
              </w:rPr>
            </w:pPr>
            <w:r w:rsidRPr="00151068">
              <w:rPr>
                <w:sz w:val="18"/>
                <w:szCs w:val="18"/>
              </w:rPr>
              <w:t>Proporción unidades transformadas (%)</w:t>
            </w:r>
          </w:p>
        </w:tc>
        <w:tc>
          <w:tcPr>
            <w:tcW w:w="709" w:type="dxa"/>
            <w:tcBorders>
              <w:top w:val="nil"/>
              <w:left w:val="nil"/>
              <w:bottom w:val="single" w:sz="4" w:space="0" w:color="auto"/>
              <w:right w:val="single" w:sz="4" w:space="0" w:color="auto"/>
            </w:tcBorders>
            <w:shd w:val="clear" w:color="auto" w:fill="auto"/>
            <w:noWrap/>
            <w:vAlign w:val="bottom"/>
            <w:hideMark/>
          </w:tcPr>
          <w:p w14:paraId="43E8C686" w14:textId="77777777" w:rsidR="00CD3F8C" w:rsidRPr="00151068" w:rsidRDefault="00CD3F8C" w:rsidP="00CD3F8C">
            <w:pPr>
              <w:rPr>
                <w:sz w:val="18"/>
                <w:szCs w:val="18"/>
              </w:rPr>
            </w:pPr>
            <w:r w:rsidRPr="00151068">
              <w:rPr>
                <w:sz w:val="18"/>
                <w:szCs w:val="18"/>
              </w:rPr>
              <w:t> </w:t>
            </w:r>
          </w:p>
        </w:tc>
        <w:tc>
          <w:tcPr>
            <w:tcW w:w="916" w:type="dxa"/>
            <w:tcBorders>
              <w:top w:val="nil"/>
              <w:left w:val="nil"/>
              <w:bottom w:val="single" w:sz="4" w:space="0" w:color="auto"/>
              <w:right w:val="single" w:sz="4" w:space="0" w:color="auto"/>
            </w:tcBorders>
            <w:shd w:val="clear" w:color="auto" w:fill="auto"/>
            <w:noWrap/>
            <w:vAlign w:val="bottom"/>
            <w:hideMark/>
          </w:tcPr>
          <w:p w14:paraId="5414E9B5" w14:textId="77777777" w:rsidR="00CD3F8C" w:rsidRPr="00151068" w:rsidRDefault="00CD3F8C" w:rsidP="00CD3F8C">
            <w:pPr>
              <w:rPr>
                <w:sz w:val="18"/>
                <w:szCs w:val="18"/>
              </w:rPr>
            </w:pPr>
            <w:r w:rsidRPr="00151068">
              <w:rPr>
                <w:sz w:val="18"/>
                <w:szCs w:val="18"/>
              </w:rPr>
              <w:t> </w:t>
            </w:r>
          </w:p>
        </w:tc>
        <w:tc>
          <w:tcPr>
            <w:tcW w:w="879" w:type="dxa"/>
            <w:tcBorders>
              <w:top w:val="nil"/>
              <w:left w:val="nil"/>
              <w:bottom w:val="single" w:sz="4" w:space="0" w:color="auto"/>
              <w:right w:val="single" w:sz="4" w:space="0" w:color="auto"/>
            </w:tcBorders>
            <w:shd w:val="clear" w:color="auto" w:fill="auto"/>
            <w:noWrap/>
            <w:vAlign w:val="bottom"/>
            <w:hideMark/>
          </w:tcPr>
          <w:p w14:paraId="4156953A" w14:textId="77777777" w:rsidR="00CD3F8C" w:rsidRPr="00151068" w:rsidRDefault="00CD3F8C" w:rsidP="00CD3F8C">
            <w:pPr>
              <w:rPr>
                <w:sz w:val="18"/>
                <w:szCs w:val="18"/>
              </w:rPr>
            </w:pPr>
            <w:r w:rsidRPr="00151068">
              <w:rPr>
                <w:sz w:val="18"/>
                <w:szCs w:val="18"/>
              </w:rPr>
              <w:t> </w:t>
            </w:r>
          </w:p>
        </w:tc>
        <w:tc>
          <w:tcPr>
            <w:tcW w:w="975" w:type="dxa"/>
            <w:tcBorders>
              <w:top w:val="nil"/>
              <w:left w:val="nil"/>
              <w:bottom w:val="single" w:sz="4" w:space="0" w:color="auto"/>
              <w:right w:val="single" w:sz="4" w:space="0" w:color="auto"/>
            </w:tcBorders>
            <w:shd w:val="clear" w:color="auto" w:fill="auto"/>
            <w:noWrap/>
            <w:vAlign w:val="bottom"/>
            <w:hideMark/>
          </w:tcPr>
          <w:p w14:paraId="31A7AF0F" w14:textId="77777777" w:rsidR="00CD3F8C" w:rsidRPr="00151068" w:rsidRDefault="00CD3F8C" w:rsidP="00CD3F8C">
            <w:pPr>
              <w:rPr>
                <w:sz w:val="18"/>
                <w:szCs w:val="18"/>
              </w:rPr>
            </w:pPr>
            <w:r w:rsidRPr="00151068">
              <w:rPr>
                <w:sz w:val="18"/>
                <w:szCs w:val="18"/>
              </w:rPr>
              <w:t> </w:t>
            </w: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08F395E3" w14:textId="77777777" w:rsidR="00CD3F8C" w:rsidRPr="00151068" w:rsidRDefault="00CD3F8C" w:rsidP="00CD3F8C">
            <w:pPr>
              <w:rPr>
                <w:b/>
                <w:bCs/>
                <w:sz w:val="18"/>
                <w:szCs w:val="18"/>
              </w:rPr>
            </w:pPr>
          </w:p>
        </w:tc>
      </w:tr>
      <w:tr w:rsidR="00CD3F8C" w:rsidRPr="00151068" w14:paraId="3518D58F"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7451C7AA"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0065BC6C"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59FA31DB" w14:textId="77777777" w:rsidR="00CD3F8C" w:rsidRPr="00151068" w:rsidRDefault="00CD3F8C" w:rsidP="00CD3F8C">
            <w:pPr>
              <w:rPr>
                <w:sz w:val="18"/>
                <w:szCs w:val="18"/>
              </w:rPr>
            </w:pPr>
            <w:r w:rsidRPr="00151068">
              <w:rPr>
                <w:sz w:val="18"/>
                <w:szCs w:val="18"/>
              </w:rPr>
              <w:t>Número de parchas naturales</w:t>
            </w:r>
          </w:p>
        </w:tc>
        <w:tc>
          <w:tcPr>
            <w:tcW w:w="709" w:type="dxa"/>
            <w:tcBorders>
              <w:top w:val="nil"/>
              <w:left w:val="nil"/>
              <w:bottom w:val="single" w:sz="4" w:space="0" w:color="auto"/>
              <w:right w:val="single" w:sz="4" w:space="0" w:color="auto"/>
            </w:tcBorders>
            <w:shd w:val="clear" w:color="000000" w:fill="D9D9D9"/>
            <w:noWrap/>
            <w:vAlign w:val="bottom"/>
            <w:hideMark/>
          </w:tcPr>
          <w:p w14:paraId="6E57885B" w14:textId="77777777" w:rsidR="00CD3F8C" w:rsidRPr="00151068" w:rsidRDefault="00CD3F8C" w:rsidP="00CD3F8C">
            <w:pPr>
              <w:rPr>
                <w:sz w:val="18"/>
                <w:szCs w:val="18"/>
              </w:rPr>
            </w:pPr>
            <w:r w:rsidRPr="00151068">
              <w:rPr>
                <w:sz w:val="18"/>
                <w:szCs w:val="18"/>
              </w:rPr>
              <w:t>8,0</w:t>
            </w:r>
          </w:p>
        </w:tc>
        <w:tc>
          <w:tcPr>
            <w:tcW w:w="916" w:type="dxa"/>
            <w:tcBorders>
              <w:top w:val="nil"/>
              <w:left w:val="nil"/>
              <w:bottom w:val="single" w:sz="4" w:space="0" w:color="auto"/>
              <w:right w:val="single" w:sz="4" w:space="0" w:color="auto"/>
            </w:tcBorders>
            <w:shd w:val="clear" w:color="000000" w:fill="D9D9D9"/>
            <w:noWrap/>
            <w:vAlign w:val="bottom"/>
            <w:hideMark/>
          </w:tcPr>
          <w:p w14:paraId="2F170591" w14:textId="77777777" w:rsidR="00CD3F8C" w:rsidRPr="00151068" w:rsidRDefault="00CD3F8C" w:rsidP="00CD3F8C">
            <w:pPr>
              <w:rPr>
                <w:sz w:val="18"/>
                <w:szCs w:val="18"/>
              </w:rPr>
            </w:pPr>
            <w:r w:rsidRPr="00151068">
              <w:rPr>
                <w:sz w:val="18"/>
                <w:szCs w:val="18"/>
              </w:rPr>
              <w:t>5,0</w:t>
            </w:r>
          </w:p>
        </w:tc>
        <w:tc>
          <w:tcPr>
            <w:tcW w:w="879" w:type="dxa"/>
            <w:tcBorders>
              <w:top w:val="nil"/>
              <w:left w:val="nil"/>
              <w:bottom w:val="single" w:sz="4" w:space="0" w:color="auto"/>
              <w:right w:val="single" w:sz="4" w:space="0" w:color="auto"/>
            </w:tcBorders>
            <w:shd w:val="clear" w:color="000000" w:fill="D9D9D9"/>
            <w:noWrap/>
            <w:vAlign w:val="bottom"/>
            <w:hideMark/>
          </w:tcPr>
          <w:p w14:paraId="213D64EB" w14:textId="77777777" w:rsidR="00CD3F8C" w:rsidRPr="00151068" w:rsidRDefault="00CD3F8C" w:rsidP="00CD3F8C">
            <w:pPr>
              <w:rPr>
                <w:sz w:val="18"/>
                <w:szCs w:val="18"/>
              </w:rPr>
            </w:pPr>
            <w:r w:rsidRPr="00151068">
              <w:rPr>
                <w:sz w:val="18"/>
                <w:szCs w:val="18"/>
              </w:rPr>
              <w:t>37,5</w:t>
            </w:r>
          </w:p>
        </w:tc>
        <w:tc>
          <w:tcPr>
            <w:tcW w:w="975" w:type="dxa"/>
            <w:tcBorders>
              <w:top w:val="nil"/>
              <w:left w:val="nil"/>
              <w:bottom w:val="single" w:sz="4" w:space="0" w:color="auto"/>
              <w:right w:val="single" w:sz="4" w:space="0" w:color="auto"/>
            </w:tcBorders>
            <w:shd w:val="clear" w:color="000000" w:fill="D9D9D9"/>
            <w:noWrap/>
            <w:vAlign w:val="bottom"/>
            <w:hideMark/>
          </w:tcPr>
          <w:p w14:paraId="4B554BA9" w14:textId="77777777" w:rsidR="00CD3F8C" w:rsidRPr="00151068" w:rsidRDefault="00CD3F8C" w:rsidP="00CD3F8C">
            <w:pPr>
              <w:rPr>
                <w:sz w:val="18"/>
                <w:szCs w:val="18"/>
              </w:rPr>
            </w:pPr>
            <w:r w:rsidRPr="00151068">
              <w:rPr>
                <w:sz w:val="18"/>
                <w:szCs w:val="18"/>
              </w:rPr>
              <w:t>No deseable</w:t>
            </w: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22446664" w14:textId="77777777" w:rsidR="00CD3F8C" w:rsidRPr="00151068" w:rsidRDefault="00CD3F8C" w:rsidP="00CD3F8C">
            <w:pPr>
              <w:rPr>
                <w:b/>
                <w:bCs/>
                <w:sz w:val="18"/>
                <w:szCs w:val="18"/>
              </w:rPr>
            </w:pPr>
          </w:p>
        </w:tc>
      </w:tr>
      <w:tr w:rsidR="00CD3F8C" w:rsidRPr="00151068" w14:paraId="5BD1C7DF"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14C59084"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7A45C8F4"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623B30E6" w14:textId="77777777" w:rsidR="00CD3F8C" w:rsidRPr="00151068" w:rsidRDefault="00CD3F8C" w:rsidP="00CD3F8C">
            <w:pPr>
              <w:rPr>
                <w:sz w:val="18"/>
                <w:szCs w:val="18"/>
              </w:rPr>
            </w:pPr>
            <w:r w:rsidRPr="00151068">
              <w:rPr>
                <w:sz w:val="18"/>
                <w:szCs w:val="18"/>
              </w:rPr>
              <w:t>Índice de parche más grande</w:t>
            </w:r>
          </w:p>
        </w:tc>
        <w:tc>
          <w:tcPr>
            <w:tcW w:w="709" w:type="dxa"/>
            <w:tcBorders>
              <w:top w:val="nil"/>
              <w:left w:val="nil"/>
              <w:bottom w:val="single" w:sz="4" w:space="0" w:color="auto"/>
              <w:right w:val="single" w:sz="4" w:space="0" w:color="auto"/>
            </w:tcBorders>
            <w:shd w:val="clear" w:color="000000" w:fill="D9D9D9"/>
            <w:noWrap/>
            <w:vAlign w:val="bottom"/>
            <w:hideMark/>
          </w:tcPr>
          <w:p w14:paraId="13CFD5ED" w14:textId="77777777" w:rsidR="00CD3F8C" w:rsidRPr="00151068" w:rsidRDefault="00CD3F8C" w:rsidP="00CD3F8C">
            <w:pPr>
              <w:rPr>
                <w:sz w:val="18"/>
                <w:szCs w:val="18"/>
              </w:rPr>
            </w:pPr>
            <w:r w:rsidRPr="00151068">
              <w:rPr>
                <w:sz w:val="18"/>
                <w:szCs w:val="18"/>
              </w:rPr>
              <w:t>19,2465</w:t>
            </w:r>
          </w:p>
        </w:tc>
        <w:tc>
          <w:tcPr>
            <w:tcW w:w="916" w:type="dxa"/>
            <w:tcBorders>
              <w:top w:val="nil"/>
              <w:left w:val="nil"/>
              <w:bottom w:val="single" w:sz="4" w:space="0" w:color="auto"/>
              <w:right w:val="single" w:sz="4" w:space="0" w:color="auto"/>
            </w:tcBorders>
            <w:shd w:val="clear" w:color="000000" w:fill="D9D9D9"/>
            <w:noWrap/>
            <w:vAlign w:val="bottom"/>
            <w:hideMark/>
          </w:tcPr>
          <w:p w14:paraId="274EADEE" w14:textId="77777777" w:rsidR="00CD3F8C" w:rsidRPr="00151068" w:rsidRDefault="00CD3F8C" w:rsidP="00CD3F8C">
            <w:pPr>
              <w:rPr>
                <w:sz w:val="18"/>
                <w:szCs w:val="18"/>
              </w:rPr>
            </w:pPr>
            <w:r w:rsidRPr="00151068">
              <w:rPr>
                <w:sz w:val="18"/>
                <w:szCs w:val="18"/>
              </w:rPr>
              <w:t>18,7751</w:t>
            </w:r>
          </w:p>
        </w:tc>
        <w:tc>
          <w:tcPr>
            <w:tcW w:w="879" w:type="dxa"/>
            <w:tcBorders>
              <w:top w:val="nil"/>
              <w:left w:val="nil"/>
              <w:bottom w:val="single" w:sz="4" w:space="0" w:color="auto"/>
              <w:right w:val="single" w:sz="4" w:space="0" w:color="auto"/>
            </w:tcBorders>
            <w:shd w:val="clear" w:color="000000" w:fill="D9D9D9"/>
            <w:noWrap/>
            <w:vAlign w:val="bottom"/>
            <w:hideMark/>
          </w:tcPr>
          <w:p w14:paraId="10734C38" w14:textId="77777777" w:rsidR="00CD3F8C" w:rsidRPr="00151068" w:rsidRDefault="00CD3F8C" w:rsidP="00CD3F8C">
            <w:pPr>
              <w:rPr>
                <w:sz w:val="18"/>
                <w:szCs w:val="18"/>
              </w:rPr>
            </w:pPr>
            <w:r w:rsidRPr="00151068">
              <w:rPr>
                <w:sz w:val="18"/>
                <w:szCs w:val="18"/>
              </w:rPr>
              <w:t>-2,4493</w:t>
            </w:r>
          </w:p>
        </w:tc>
        <w:tc>
          <w:tcPr>
            <w:tcW w:w="975" w:type="dxa"/>
            <w:tcBorders>
              <w:top w:val="nil"/>
              <w:left w:val="nil"/>
              <w:bottom w:val="single" w:sz="4" w:space="0" w:color="auto"/>
              <w:right w:val="single" w:sz="4" w:space="0" w:color="auto"/>
            </w:tcBorders>
            <w:shd w:val="clear" w:color="000000" w:fill="D9D9D9"/>
            <w:noWrap/>
            <w:vAlign w:val="bottom"/>
            <w:hideMark/>
          </w:tcPr>
          <w:p w14:paraId="323FC222" w14:textId="77777777" w:rsidR="00CD3F8C" w:rsidRPr="00151068" w:rsidRDefault="00CD3F8C" w:rsidP="00CD3F8C">
            <w:pPr>
              <w:rPr>
                <w:sz w:val="18"/>
                <w:szCs w:val="18"/>
              </w:rPr>
            </w:pPr>
            <w:r w:rsidRPr="00151068">
              <w:rPr>
                <w:sz w:val="18"/>
                <w:szCs w:val="18"/>
              </w:rPr>
              <w:t>No deseable</w:t>
            </w: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53075842" w14:textId="77777777" w:rsidR="00CD3F8C" w:rsidRPr="00151068" w:rsidRDefault="00CD3F8C" w:rsidP="00CD3F8C">
            <w:pPr>
              <w:rPr>
                <w:b/>
                <w:bCs/>
                <w:sz w:val="18"/>
                <w:szCs w:val="18"/>
              </w:rPr>
            </w:pPr>
          </w:p>
        </w:tc>
      </w:tr>
      <w:tr w:rsidR="00CD3F8C" w:rsidRPr="00151068" w14:paraId="026B0282"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19EDA56F"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4CF04A9F"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396B918D" w14:textId="77777777" w:rsidR="00CD3F8C" w:rsidRPr="00151068" w:rsidRDefault="00CD3F8C" w:rsidP="00CD3F8C">
            <w:pPr>
              <w:rPr>
                <w:sz w:val="18"/>
                <w:szCs w:val="18"/>
              </w:rPr>
            </w:pPr>
            <w:r w:rsidRPr="00151068">
              <w:rPr>
                <w:sz w:val="18"/>
                <w:szCs w:val="18"/>
              </w:rPr>
              <w:t>Área núcleo efectiva</w:t>
            </w:r>
          </w:p>
        </w:tc>
        <w:tc>
          <w:tcPr>
            <w:tcW w:w="709" w:type="dxa"/>
            <w:tcBorders>
              <w:top w:val="nil"/>
              <w:left w:val="nil"/>
              <w:bottom w:val="single" w:sz="4" w:space="0" w:color="auto"/>
              <w:right w:val="single" w:sz="4" w:space="0" w:color="auto"/>
            </w:tcBorders>
            <w:shd w:val="clear" w:color="000000" w:fill="D9D9D9"/>
            <w:noWrap/>
            <w:vAlign w:val="bottom"/>
            <w:hideMark/>
          </w:tcPr>
          <w:p w14:paraId="6EBB9541" w14:textId="77777777" w:rsidR="00CD3F8C" w:rsidRPr="00151068" w:rsidRDefault="00CD3F8C" w:rsidP="00CD3F8C">
            <w:pPr>
              <w:rPr>
                <w:sz w:val="18"/>
                <w:szCs w:val="18"/>
              </w:rPr>
            </w:pPr>
            <w:r w:rsidRPr="00151068">
              <w:rPr>
                <w:sz w:val="18"/>
                <w:szCs w:val="18"/>
              </w:rPr>
              <w:t>3343</w:t>
            </w:r>
          </w:p>
        </w:tc>
        <w:tc>
          <w:tcPr>
            <w:tcW w:w="916" w:type="dxa"/>
            <w:tcBorders>
              <w:top w:val="nil"/>
              <w:left w:val="nil"/>
              <w:bottom w:val="single" w:sz="4" w:space="0" w:color="auto"/>
              <w:right w:val="single" w:sz="4" w:space="0" w:color="auto"/>
            </w:tcBorders>
            <w:shd w:val="clear" w:color="000000" w:fill="D9D9D9"/>
            <w:noWrap/>
            <w:vAlign w:val="bottom"/>
            <w:hideMark/>
          </w:tcPr>
          <w:p w14:paraId="2D59BFF2" w14:textId="77777777" w:rsidR="00CD3F8C" w:rsidRPr="00151068" w:rsidRDefault="00CD3F8C" w:rsidP="00CD3F8C">
            <w:pPr>
              <w:rPr>
                <w:sz w:val="18"/>
                <w:szCs w:val="18"/>
              </w:rPr>
            </w:pPr>
            <w:r w:rsidRPr="00151068">
              <w:rPr>
                <w:sz w:val="18"/>
                <w:szCs w:val="18"/>
              </w:rPr>
              <w:t>3995,875</w:t>
            </w:r>
          </w:p>
        </w:tc>
        <w:tc>
          <w:tcPr>
            <w:tcW w:w="879" w:type="dxa"/>
            <w:tcBorders>
              <w:top w:val="nil"/>
              <w:left w:val="nil"/>
              <w:bottom w:val="single" w:sz="4" w:space="0" w:color="auto"/>
              <w:right w:val="single" w:sz="4" w:space="0" w:color="auto"/>
            </w:tcBorders>
            <w:shd w:val="clear" w:color="000000" w:fill="D9D9D9"/>
            <w:noWrap/>
            <w:vAlign w:val="bottom"/>
            <w:hideMark/>
          </w:tcPr>
          <w:p w14:paraId="67257EF4" w14:textId="77777777" w:rsidR="00CD3F8C" w:rsidRPr="00151068" w:rsidRDefault="00CD3F8C" w:rsidP="00CD3F8C">
            <w:pPr>
              <w:rPr>
                <w:sz w:val="18"/>
                <w:szCs w:val="18"/>
              </w:rPr>
            </w:pPr>
            <w:r w:rsidRPr="00151068">
              <w:rPr>
                <w:sz w:val="18"/>
                <w:szCs w:val="18"/>
              </w:rPr>
              <w:t>19,5296</w:t>
            </w:r>
          </w:p>
        </w:tc>
        <w:tc>
          <w:tcPr>
            <w:tcW w:w="975" w:type="dxa"/>
            <w:tcBorders>
              <w:top w:val="nil"/>
              <w:left w:val="nil"/>
              <w:bottom w:val="single" w:sz="4" w:space="0" w:color="auto"/>
              <w:right w:val="single" w:sz="4" w:space="0" w:color="auto"/>
            </w:tcBorders>
            <w:shd w:val="clear" w:color="000000" w:fill="D9D9D9"/>
            <w:noWrap/>
            <w:vAlign w:val="bottom"/>
            <w:hideMark/>
          </w:tcPr>
          <w:p w14:paraId="248440E4" w14:textId="77777777" w:rsidR="00CD3F8C" w:rsidRPr="00151068" w:rsidRDefault="00CD3F8C" w:rsidP="00CD3F8C">
            <w:pPr>
              <w:rPr>
                <w:sz w:val="18"/>
                <w:szCs w:val="18"/>
              </w:rPr>
            </w:pPr>
            <w:r w:rsidRPr="00151068">
              <w:rPr>
                <w:sz w:val="18"/>
                <w:szCs w:val="18"/>
              </w:rPr>
              <w:t>Deseable</w:t>
            </w: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00BA340A" w14:textId="77777777" w:rsidR="00CD3F8C" w:rsidRPr="00151068" w:rsidRDefault="00CD3F8C" w:rsidP="00CD3F8C">
            <w:pPr>
              <w:rPr>
                <w:b/>
                <w:bCs/>
                <w:sz w:val="18"/>
                <w:szCs w:val="18"/>
              </w:rPr>
            </w:pPr>
          </w:p>
        </w:tc>
      </w:tr>
      <w:tr w:rsidR="00CD3F8C" w:rsidRPr="00151068" w14:paraId="500D2101" w14:textId="77777777" w:rsidTr="003A5A8B">
        <w:trPr>
          <w:trHeight w:val="300"/>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5E4BE268"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2039A96D" w14:textId="77777777" w:rsidR="00CD3F8C" w:rsidRPr="00151068" w:rsidRDefault="00CD3F8C" w:rsidP="00CD3F8C">
            <w:pPr>
              <w:rPr>
                <w:b/>
                <w:bCs/>
                <w:sz w:val="18"/>
                <w:szCs w:val="18"/>
              </w:rPr>
            </w:pPr>
          </w:p>
        </w:tc>
        <w:tc>
          <w:tcPr>
            <w:tcW w:w="2268" w:type="dxa"/>
            <w:tcBorders>
              <w:top w:val="nil"/>
              <w:left w:val="nil"/>
              <w:bottom w:val="single" w:sz="8" w:space="0" w:color="auto"/>
              <w:right w:val="single" w:sz="4" w:space="0" w:color="auto"/>
            </w:tcBorders>
            <w:shd w:val="clear" w:color="auto" w:fill="auto"/>
            <w:noWrap/>
            <w:vAlign w:val="bottom"/>
            <w:hideMark/>
          </w:tcPr>
          <w:p w14:paraId="5F258C91" w14:textId="77777777" w:rsidR="00CD3F8C" w:rsidRPr="00151068" w:rsidRDefault="00CD3F8C" w:rsidP="00CD3F8C">
            <w:pPr>
              <w:rPr>
                <w:sz w:val="18"/>
                <w:szCs w:val="18"/>
              </w:rPr>
            </w:pPr>
            <w:r w:rsidRPr="00151068">
              <w:rPr>
                <w:sz w:val="18"/>
                <w:szCs w:val="18"/>
              </w:rPr>
              <w:t>Unidades especiales transformadas</w:t>
            </w:r>
          </w:p>
        </w:tc>
        <w:tc>
          <w:tcPr>
            <w:tcW w:w="709" w:type="dxa"/>
            <w:tcBorders>
              <w:top w:val="nil"/>
              <w:left w:val="nil"/>
              <w:bottom w:val="single" w:sz="8" w:space="0" w:color="auto"/>
              <w:right w:val="single" w:sz="4" w:space="0" w:color="auto"/>
            </w:tcBorders>
            <w:shd w:val="clear" w:color="auto" w:fill="auto"/>
            <w:noWrap/>
            <w:vAlign w:val="bottom"/>
            <w:hideMark/>
          </w:tcPr>
          <w:p w14:paraId="3E8E8BF0" w14:textId="77777777" w:rsidR="00CD3F8C" w:rsidRPr="00151068" w:rsidRDefault="00CD3F8C" w:rsidP="00CD3F8C">
            <w:pPr>
              <w:rPr>
                <w:sz w:val="18"/>
                <w:szCs w:val="18"/>
              </w:rPr>
            </w:pPr>
            <w:r w:rsidRPr="00151068">
              <w:rPr>
                <w:sz w:val="18"/>
                <w:szCs w:val="18"/>
              </w:rPr>
              <w:t> </w:t>
            </w:r>
          </w:p>
        </w:tc>
        <w:tc>
          <w:tcPr>
            <w:tcW w:w="916" w:type="dxa"/>
            <w:tcBorders>
              <w:top w:val="nil"/>
              <w:left w:val="nil"/>
              <w:bottom w:val="single" w:sz="8" w:space="0" w:color="auto"/>
              <w:right w:val="single" w:sz="4" w:space="0" w:color="auto"/>
            </w:tcBorders>
            <w:shd w:val="clear" w:color="auto" w:fill="auto"/>
            <w:noWrap/>
            <w:vAlign w:val="bottom"/>
            <w:hideMark/>
          </w:tcPr>
          <w:p w14:paraId="7D9B5A4A" w14:textId="77777777" w:rsidR="00CD3F8C" w:rsidRPr="00151068" w:rsidRDefault="00CD3F8C" w:rsidP="00CD3F8C">
            <w:pPr>
              <w:rPr>
                <w:sz w:val="18"/>
                <w:szCs w:val="18"/>
              </w:rPr>
            </w:pPr>
            <w:r w:rsidRPr="00151068">
              <w:rPr>
                <w:sz w:val="18"/>
                <w:szCs w:val="18"/>
              </w:rPr>
              <w:t> </w:t>
            </w:r>
          </w:p>
        </w:tc>
        <w:tc>
          <w:tcPr>
            <w:tcW w:w="879" w:type="dxa"/>
            <w:tcBorders>
              <w:top w:val="nil"/>
              <w:left w:val="nil"/>
              <w:bottom w:val="single" w:sz="8" w:space="0" w:color="auto"/>
              <w:right w:val="single" w:sz="4" w:space="0" w:color="auto"/>
            </w:tcBorders>
            <w:shd w:val="clear" w:color="auto" w:fill="auto"/>
            <w:noWrap/>
            <w:vAlign w:val="bottom"/>
            <w:hideMark/>
          </w:tcPr>
          <w:p w14:paraId="4BE3BC7F" w14:textId="77777777" w:rsidR="00CD3F8C" w:rsidRPr="00151068" w:rsidRDefault="00CD3F8C" w:rsidP="00CD3F8C">
            <w:pPr>
              <w:rPr>
                <w:sz w:val="18"/>
                <w:szCs w:val="18"/>
              </w:rPr>
            </w:pPr>
            <w:r w:rsidRPr="00151068">
              <w:rPr>
                <w:sz w:val="18"/>
                <w:szCs w:val="18"/>
              </w:rPr>
              <w:t> </w:t>
            </w:r>
          </w:p>
        </w:tc>
        <w:tc>
          <w:tcPr>
            <w:tcW w:w="975" w:type="dxa"/>
            <w:tcBorders>
              <w:top w:val="nil"/>
              <w:left w:val="nil"/>
              <w:bottom w:val="single" w:sz="8" w:space="0" w:color="auto"/>
              <w:right w:val="single" w:sz="4" w:space="0" w:color="auto"/>
            </w:tcBorders>
            <w:shd w:val="clear" w:color="auto" w:fill="auto"/>
            <w:noWrap/>
            <w:vAlign w:val="bottom"/>
            <w:hideMark/>
          </w:tcPr>
          <w:p w14:paraId="7AC33876" w14:textId="77777777" w:rsidR="00CD3F8C" w:rsidRPr="00151068" w:rsidRDefault="00CD3F8C" w:rsidP="00CD3F8C">
            <w:pPr>
              <w:rPr>
                <w:sz w:val="18"/>
                <w:szCs w:val="18"/>
              </w:rPr>
            </w:pPr>
            <w:r w:rsidRPr="00151068">
              <w:rPr>
                <w:sz w:val="18"/>
                <w:szCs w:val="18"/>
              </w:rPr>
              <w:t> </w:t>
            </w:r>
          </w:p>
        </w:tc>
        <w:tc>
          <w:tcPr>
            <w:tcW w:w="850" w:type="dxa"/>
            <w:vMerge/>
            <w:tcBorders>
              <w:top w:val="single" w:sz="8" w:space="0" w:color="auto"/>
              <w:left w:val="single" w:sz="4" w:space="0" w:color="auto"/>
              <w:bottom w:val="single" w:sz="8" w:space="0" w:color="000000"/>
              <w:right w:val="single" w:sz="8" w:space="0" w:color="auto"/>
            </w:tcBorders>
            <w:vAlign w:val="center"/>
            <w:hideMark/>
          </w:tcPr>
          <w:p w14:paraId="2E5A0F63" w14:textId="77777777" w:rsidR="00CD3F8C" w:rsidRPr="00151068" w:rsidRDefault="00CD3F8C" w:rsidP="00CD3F8C">
            <w:pPr>
              <w:rPr>
                <w:b/>
                <w:bCs/>
                <w:sz w:val="18"/>
                <w:szCs w:val="18"/>
              </w:rPr>
            </w:pPr>
          </w:p>
        </w:tc>
      </w:tr>
      <w:tr w:rsidR="00CD3F8C" w:rsidRPr="00151068" w14:paraId="2BF177DA" w14:textId="77777777" w:rsidTr="003A5A8B">
        <w:trPr>
          <w:trHeight w:val="288"/>
        </w:trPr>
        <w:tc>
          <w:tcPr>
            <w:tcW w:w="1266" w:type="dxa"/>
            <w:vMerge w:val="restart"/>
            <w:tcBorders>
              <w:top w:val="nil"/>
              <w:left w:val="single" w:sz="8" w:space="0" w:color="auto"/>
              <w:bottom w:val="single" w:sz="8" w:space="0" w:color="000000"/>
              <w:right w:val="single" w:sz="4" w:space="0" w:color="auto"/>
            </w:tcBorders>
            <w:shd w:val="clear" w:color="auto" w:fill="auto"/>
            <w:vAlign w:val="center"/>
            <w:hideMark/>
          </w:tcPr>
          <w:p w14:paraId="22B80D9D" w14:textId="77777777" w:rsidR="00CD3F8C" w:rsidRPr="00151068" w:rsidRDefault="00CD3F8C" w:rsidP="00CD3F8C">
            <w:pPr>
              <w:rPr>
                <w:b/>
                <w:bCs/>
                <w:sz w:val="18"/>
                <w:szCs w:val="18"/>
              </w:rPr>
            </w:pPr>
            <w:r w:rsidRPr="00151068">
              <w:rPr>
                <w:b/>
                <w:bCs/>
                <w:sz w:val="18"/>
                <w:szCs w:val="18"/>
              </w:rPr>
              <w:t>Continuidad</w:t>
            </w:r>
          </w:p>
        </w:tc>
        <w:tc>
          <w:tcPr>
            <w:tcW w:w="1134" w:type="dxa"/>
            <w:vMerge w:val="restart"/>
            <w:tcBorders>
              <w:top w:val="nil"/>
              <w:left w:val="single" w:sz="4" w:space="0" w:color="auto"/>
              <w:bottom w:val="single" w:sz="8" w:space="0" w:color="000000"/>
              <w:right w:val="single" w:sz="4" w:space="0" w:color="auto"/>
            </w:tcBorders>
            <w:shd w:val="clear" w:color="auto" w:fill="auto"/>
            <w:vAlign w:val="center"/>
            <w:hideMark/>
          </w:tcPr>
          <w:p w14:paraId="09EF093E" w14:textId="77777777" w:rsidR="00CD3F8C" w:rsidRPr="00151068" w:rsidRDefault="00CD3F8C" w:rsidP="00CD3F8C">
            <w:pPr>
              <w:rPr>
                <w:b/>
                <w:bCs/>
                <w:sz w:val="18"/>
                <w:szCs w:val="18"/>
              </w:rPr>
            </w:pPr>
            <w:r w:rsidRPr="00151068">
              <w:rPr>
                <w:b/>
                <w:bCs/>
                <w:sz w:val="18"/>
                <w:szCs w:val="18"/>
              </w:rPr>
              <w:t>Función</w:t>
            </w:r>
          </w:p>
        </w:tc>
        <w:tc>
          <w:tcPr>
            <w:tcW w:w="2268" w:type="dxa"/>
            <w:tcBorders>
              <w:top w:val="nil"/>
              <w:left w:val="nil"/>
              <w:bottom w:val="single" w:sz="4" w:space="0" w:color="auto"/>
              <w:right w:val="single" w:sz="4" w:space="0" w:color="auto"/>
            </w:tcBorders>
            <w:shd w:val="clear" w:color="auto" w:fill="auto"/>
            <w:noWrap/>
            <w:vAlign w:val="bottom"/>
            <w:hideMark/>
          </w:tcPr>
          <w:p w14:paraId="324254C2" w14:textId="77777777" w:rsidR="00CD3F8C" w:rsidRPr="00151068" w:rsidRDefault="00CD3F8C" w:rsidP="00CD3F8C">
            <w:pPr>
              <w:rPr>
                <w:sz w:val="18"/>
                <w:szCs w:val="18"/>
              </w:rPr>
            </w:pPr>
            <w:r w:rsidRPr="00151068">
              <w:rPr>
                <w:sz w:val="18"/>
                <w:szCs w:val="18"/>
              </w:rPr>
              <w:t>Conectividad entre fragmentos</w:t>
            </w:r>
          </w:p>
        </w:tc>
        <w:tc>
          <w:tcPr>
            <w:tcW w:w="709" w:type="dxa"/>
            <w:tcBorders>
              <w:top w:val="nil"/>
              <w:left w:val="nil"/>
              <w:bottom w:val="single" w:sz="4" w:space="0" w:color="auto"/>
              <w:right w:val="single" w:sz="4" w:space="0" w:color="auto"/>
            </w:tcBorders>
            <w:shd w:val="clear" w:color="000000" w:fill="D9D9D9"/>
            <w:noWrap/>
            <w:vAlign w:val="bottom"/>
            <w:hideMark/>
          </w:tcPr>
          <w:p w14:paraId="35BA6A06" w14:textId="77777777" w:rsidR="00CD3F8C" w:rsidRPr="00151068" w:rsidRDefault="00CD3F8C" w:rsidP="00CD3F8C">
            <w:pPr>
              <w:rPr>
                <w:sz w:val="18"/>
                <w:szCs w:val="18"/>
              </w:rPr>
            </w:pPr>
            <w:r w:rsidRPr="00151068">
              <w:rPr>
                <w:sz w:val="18"/>
                <w:szCs w:val="18"/>
              </w:rPr>
              <w:t>94,8154</w:t>
            </w:r>
          </w:p>
        </w:tc>
        <w:tc>
          <w:tcPr>
            <w:tcW w:w="916" w:type="dxa"/>
            <w:tcBorders>
              <w:top w:val="nil"/>
              <w:left w:val="nil"/>
              <w:bottom w:val="single" w:sz="4" w:space="0" w:color="auto"/>
              <w:right w:val="single" w:sz="4" w:space="0" w:color="auto"/>
            </w:tcBorders>
            <w:shd w:val="clear" w:color="000000" w:fill="D9D9D9"/>
            <w:noWrap/>
            <w:vAlign w:val="bottom"/>
            <w:hideMark/>
          </w:tcPr>
          <w:p w14:paraId="4B822FF6" w14:textId="77777777" w:rsidR="00CD3F8C" w:rsidRPr="00151068" w:rsidRDefault="00CD3F8C" w:rsidP="00CD3F8C">
            <w:pPr>
              <w:rPr>
                <w:sz w:val="18"/>
                <w:szCs w:val="18"/>
              </w:rPr>
            </w:pPr>
            <w:r w:rsidRPr="00151068">
              <w:rPr>
                <w:sz w:val="18"/>
                <w:szCs w:val="18"/>
              </w:rPr>
              <w:t>119,8565</w:t>
            </w:r>
          </w:p>
        </w:tc>
        <w:tc>
          <w:tcPr>
            <w:tcW w:w="879" w:type="dxa"/>
            <w:tcBorders>
              <w:top w:val="nil"/>
              <w:left w:val="nil"/>
              <w:bottom w:val="single" w:sz="4" w:space="0" w:color="auto"/>
              <w:right w:val="single" w:sz="4" w:space="0" w:color="auto"/>
            </w:tcBorders>
            <w:shd w:val="clear" w:color="000000" w:fill="D9D9D9"/>
            <w:noWrap/>
            <w:vAlign w:val="bottom"/>
            <w:hideMark/>
          </w:tcPr>
          <w:p w14:paraId="5C76CAA8" w14:textId="77777777" w:rsidR="00CD3F8C" w:rsidRPr="00151068" w:rsidRDefault="00CD3F8C" w:rsidP="00CD3F8C">
            <w:pPr>
              <w:rPr>
                <w:sz w:val="18"/>
                <w:szCs w:val="18"/>
              </w:rPr>
            </w:pPr>
            <w:r w:rsidRPr="00151068">
              <w:rPr>
                <w:sz w:val="18"/>
                <w:szCs w:val="18"/>
              </w:rPr>
              <w:t>-26,4109</w:t>
            </w:r>
          </w:p>
        </w:tc>
        <w:tc>
          <w:tcPr>
            <w:tcW w:w="975" w:type="dxa"/>
            <w:tcBorders>
              <w:top w:val="nil"/>
              <w:left w:val="nil"/>
              <w:bottom w:val="single" w:sz="4" w:space="0" w:color="auto"/>
              <w:right w:val="single" w:sz="4" w:space="0" w:color="auto"/>
            </w:tcBorders>
            <w:shd w:val="clear" w:color="000000" w:fill="D9D9D9"/>
            <w:noWrap/>
            <w:vAlign w:val="bottom"/>
            <w:hideMark/>
          </w:tcPr>
          <w:p w14:paraId="54496426" w14:textId="77777777" w:rsidR="00CD3F8C" w:rsidRPr="00151068" w:rsidRDefault="00CD3F8C" w:rsidP="00CD3F8C">
            <w:pPr>
              <w:rPr>
                <w:sz w:val="18"/>
                <w:szCs w:val="18"/>
              </w:rPr>
            </w:pPr>
            <w:r w:rsidRPr="00151068">
              <w:rPr>
                <w:sz w:val="18"/>
                <w:szCs w:val="18"/>
              </w:rPr>
              <w:t>No deseable</w:t>
            </w:r>
          </w:p>
        </w:tc>
        <w:tc>
          <w:tcPr>
            <w:tcW w:w="850"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1E93ECD5" w14:textId="77777777" w:rsidR="00CD3F8C" w:rsidRPr="00151068" w:rsidRDefault="00CD3F8C" w:rsidP="00CD3F8C">
            <w:pPr>
              <w:rPr>
                <w:b/>
                <w:bCs/>
                <w:sz w:val="18"/>
                <w:szCs w:val="18"/>
              </w:rPr>
            </w:pPr>
            <w:r w:rsidRPr="00151068">
              <w:rPr>
                <w:b/>
                <w:bCs/>
                <w:sz w:val="18"/>
                <w:szCs w:val="18"/>
              </w:rPr>
              <w:t>No deseable</w:t>
            </w:r>
          </w:p>
        </w:tc>
      </w:tr>
      <w:tr w:rsidR="00CD3F8C" w:rsidRPr="00151068" w14:paraId="782525CB" w14:textId="77777777" w:rsidTr="003A5A8B">
        <w:trPr>
          <w:trHeight w:val="288"/>
        </w:trPr>
        <w:tc>
          <w:tcPr>
            <w:tcW w:w="1266" w:type="dxa"/>
            <w:vMerge/>
            <w:tcBorders>
              <w:top w:val="nil"/>
              <w:left w:val="single" w:sz="8" w:space="0" w:color="auto"/>
              <w:bottom w:val="single" w:sz="8" w:space="0" w:color="000000"/>
              <w:right w:val="single" w:sz="4" w:space="0" w:color="auto"/>
            </w:tcBorders>
            <w:vAlign w:val="center"/>
            <w:hideMark/>
          </w:tcPr>
          <w:p w14:paraId="698FC32E" w14:textId="77777777" w:rsidR="00CD3F8C" w:rsidRPr="00151068" w:rsidRDefault="00CD3F8C" w:rsidP="00CD3F8C">
            <w:pPr>
              <w:rPr>
                <w:b/>
                <w:bCs/>
                <w:sz w:val="18"/>
                <w:szCs w:val="18"/>
              </w:rPr>
            </w:pPr>
          </w:p>
        </w:tc>
        <w:tc>
          <w:tcPr>
            <w:tcW w:w="1134" w:type="dxa"/>
            <w:vMerge/>
            <w:tcBorders>
              <w:top w:val="nil"/>
              <w:left w:val="single" w:sz="4" w:space="0" w:color="auto"/>
              <w:bottom w:val="single" w:sz="8" w:space="0" w:color="000000"/>
              <w:right w:val="single" w:sz="4" w:space="0" w:color="auto"/>
            </w:tcBorders>
            <w:vAlign w:val="center"/>
            <w:hideMark/>
          </w:tcPr>
          <w:p w14:paraId="4B3FA582" w14:textId="77777777" w:rsidR="00CD3F8C" w:rsidRPr="00151068" w:rsidRDefault="00CD3F8C" w:rsidP="00CD3F8C">
            <w:pPr>
              <w:rPr>
                <w:b/>
                <w:bCs/>
                <w:sz w:val="18"/>
                <w:szCs w:val="18"/>
              </w:rPr>
            </w:pPr>
          </w:p>
        </w:tc>
        <w:tc>
          <w:tcPr>
            <w:tcW w:w="2268" w:type="dxa"/>
            <w:tcBorders>
              <w:top w:val="nil"/>
              <w:left w:val="nil"/>
              <w:bottom w:val="single" w:sz="4" w:space="0" w:color="auto"/>
              <w:right w:val="single" w:sz="4" w:space="0" w:color="auto"/>
            </w:tcBorders>
            <w:shd w:val="clear" w:color="auto" w:fill="auto"/>
            <w:noWrap/>
            <w:vAlign w:val="bottom"/>
            <w:hideMark/>
          </w:tcPr>
          <w:p w14:paraId="63BD5859" w14:textId="77777777" w:rsidR="00CD3F8C" w:rsidRPr="00151068" w:rsidRDefault="00CD3F8C" w:rsidP="00CD3F8C">
            <w:pPr>
              <w:rPr>
                <w:sz w:val="18"/>
                <w:szCs w:val="18"/>
              </w:rPr>
            </w:pPr>
            <w:r w:rsidRPr="00151068">
              <w:rPr>
                <w:sz w:val="18"/>
                <w:szCs w:val="18"/>
              </w:rPr>
              <w:t>Continuidad longitudinal</w:t>
            </w:r>
          </w:p>
        </w:tc>
        <w:tc>
          <w:tcPr>
            <w:tcW w:w="709" w:type="dxa"/>
            <w:tcBorders>
              <w:top w:val="nil"/>
              <w:left w:val="nil"/>
              <w:bottom w:val="single" w:sz="4" w:space="0" w:color="auto"/>
              <w:right w:val="single" w:sz="4" w:space="0" w:color="auto"/>
            </w:tcBorders>
            <w:shd w:val="clear" w:color="000000" w:fill="D9D9D9"/>
            <w:noWrap/>
            <w:vAlign w:val="bottom"/>
            <w:hideMark/>
          </w:tcPr>
          <w:p w14:paraId="71F32C4A" w14:textId="77777777" w:rsidR="00CD3F8C" w:rsidRPr="00151068" w:rsidRDefault="00CD3F8C" w:rsidP="00CD3F8C">
            <w:pPr>
              <w:rPr>
                <w:sz w:val="18"/>
                <w:szCs w:val="18"/>
              </w:rPr>
            </w:pPr>
            <w:r w:rsidRPr="00151068">
              <w:rPr>
                <w:sz w:val="18"/>
                <w:szCs w:val="18"/>
              </w:rPr>
              <w:t>99,7207</w:t>
            </w:r>
          </w:p>
        </w:tc>
        <w:tc>
          <w:tcPr>
            <w:tcW w:w="916" w:type="dxa"/>
            <w:tcBorders>
              <w:top w:val="nil"/>
              <w:left w:val="nil"/>
              <w:bottom w:val="single" w:sz="4" w:space="0" w:color="auto"/>
              <w:right w:val="single" w:sz="4" w:space="0" w:color="auto"/>
            </w:tcBorders>
            <w:shd w:val="clear" w:color="000000" w:fill="D9D9D9"/>
            <w:noWrap/>
            <w:vAlign w:val="bottom"/>
            <w:hideMark/>
          </w:tcPr>
          <w:p w14:paraId="18F70A8C" w14:textId="77777777" w:rsidR="00CD3F8C" w:rsidRPr="00151068" w:rsidRDefault="00CD3F8C" w:rsidP="00CD3F8C">
            <w:pPr>
              <w:rPr>
                <w:sz w:val="18"/>
                <w:szCs w:val="18"/>
              </w:rPr>
            </w:pPr>
            <w:r w:rsidRPr="00151068">
              <w:rPr>
                <w:sz w:val="18"/>
                <w:szCs w:val="18"/>
              </w:rPr>
              <w:t>99,7515</w:t>
            </w:r>
          </w:p>
        </w:tc>
        <w:tc>
          <w:tcPr>
            <w:tcW w:w="879" w:type="dxa"/>
            <w:tcBorders>
              <w:top w:val="nil"/>
              <w:left w:val="nil"/>
              <w:bottom w:val="single" w:sz="4" w:space="0" w:color="auto"/>
              <w:right w:val="single" w:sz="4" w:space="0" w:color="auto"/>
            </w:tcBorders>
            <w:shd w:val="clear" w:color="000000" w:fill="D9D9D9"/>
            <w:noWrap/>
            <w:vAlign w:val="bottom"/>
            <w:hideMark/>
          </w:tcPr>
          <w:p w14:paraId="585C537B" w14:textId="77777777" w:rsidR="00CD3F8C" w:rsidRPr="00151068" w:rsidRDefault="00CD3F8C" w:rsidP="00CD3F8C">
            <w:pPr>
              <w:rPr>
                <w:sz w:val="18"/>
                <w:szCs w:val="18"/>
              </w:rPr>
            </w:pPr>
            <w:r w:rsidRPr="00151068">
              <w:rPr>
                <w:sz w:val="18"/>
                <w:szCs w:val="18"/>
              </w:rPr>
              <w:t>-0,0309</w:t>
            </w:r>
          </w:p>
        </w:tc>
        <w:tc>
          <w:tcPr>
            <w:tcW w:w="975" w:type="dxa"/>
            <w:tcBorders>
              <w:top w:val="nil"/>
              <w:left w:val="nil"/>
              <w:bottom w:val="single" w:sz="4" w:space="0" w:color="auto"/>
              <w:right w:val="single" w:sz="4" w:space="0" w:color="auto"/>
            </w:tcBorders>
            <w:shd w:val="clear" w:color="000000" w:fill="D9D9D9"/>
            <w:noWrap/>
            <w:vAlign w:val="bottom"/>
            <w:hideMark/>
          </w:tcPr>
          <w:p w14:paraId="68FB7F7B" w14:textId="77777777" w:rsidR="00CD3F8C" w:rsidRPr="00151068" w:rsidRDefault="00CD3F8C" w:rsidP="00CD3F8C">
            <w:pPr>
              <w:rPr>
                <w:sz w:val="18"/>
                <w:szCs w:val="18"/>
              </w:rPr>
            </w:pPr>
            <w:r w:rsidRPr="00151068">
              <w:rPr>
                <w:sz w:val="18"/>
                <w:szCs w:val="18"/>
              </w:rPr>
              <w:t>No deseable</w:t>
            </w:r>
          </w:p>
        </w:tc>
        <w:tc>
          <w:tcPr>
            <w:tcW w:w="850" w:type="dxa"/>
            <w:vMerge/>
            <w:tcBorders>
              <w:top w:val="nil"/>
              <w:left w:val="single" w:sz="4" w:space="0" w:color="auto"/>
              <w:bottom w:val="single" w:sz="8" w:space="0" w:color="000000"/>
              <w:right w:val="single" w:sz="8" w:space="0" w:color="auto"/>
            </w:tcBorders>
            <w:vAlign w:val="center"/>
            <w:hideMark/>
          </w:tcPr>
          <w:p w14:paraId="13567DCF" w14:textId="77777777" w:rsidR="00CD3F8C" w:rsidRPr="00151068" w:rsidRDefault="00CD3F8C" w:rsidP="00CD3F8C">
            <w:pPr>
              <w:rPr>
                <w:b/>
                <w:bCs/>
                <w:sz w:val="18"/>
                <w:szCs w:val="18"/>
              </w:rPr>
            </w:pPr>
          </w:p>
        </w:tc>
      </w:tr>
      <w:tr w:rsidR="00CD3F8C" w:rsidRPr="00151068" w14:paraId="1CB61939" w14:textId="77777777" w:rsidTr="003A5A8B">
        <w:trPr>
          <w:trHeight w:val="300"/>
        </w:trPr>
        <w:tc>
          <w:tcPr>
            <w:tcW w:w="1266" w:type="dxa"/>
            <w:vMerge/>
            <w:tcBorders>
              <w:top w:val="nil"/>
              <w:left w:val="single" w:sz="8" w:space="0" w:color="auto"/>
              <w:bottom w:val="single" w:sz="8" w:space="0" w:color="000000"/>
              <w:right w:val="single" w:sz="4" w:space="0" w:color="auto"/>
            </w:tcBorders>
            <w:vAlign w:val="center"/>
            <w:hideMark/>
          </w:tcPr>
          <w:p w14:paraId="4427D468" w14:textId="77777777" w:rsidR="00CD3F8C" w:rsidRPr="00151068" w:rsidRDefault="00CD3F8C" w:rsidP="00CD3F8C">
            <w:pPr>
              <w:rPr>
                <w:b/>
                <w:bCs/>
                <w:sz w:val="18"/>
                <w:szCs w:val="18"/>
              </w:rPr>
            </w:pPr>
          </w:p>
        </w:tc>
        <w:tc>
          <w:tcPr>
            <w:tcW w:w="1134" w:type="dxa"/>
            <w:vMerge/>
            <w:tcBorders>
              <w:top w:val="nil"/>
              <w:left w:val="single" w:sz="4" w:space="0" w:color="auto"/>
              <w:bottom w:val="single" w:sz="8" w:space="0" w:color="000000"/>
              <w:right w:val="single" w:sz="4" w:space="0" w:color="auto"/>
            </w:tcBorders>
            <w:vAlign w:val="center"/>
            <w:hideMark/>
          </w:tcPr>
          <w:p w14:paraId="470C76C4" w14:textId="77777777" w:rsidR="00CD3F8C" w:rsidRPr="00151068" w:rsidRDefault="00CD3F8C" w:rsidP="00CD3F8C">
            <w:pPr>
              <w:rPr>
                <w:b/>
                <w:bCs/>
                <w:sz w:val="18"/>
                <w:szCs w:val="18"/>
              </w:rPr>
            </w:pPr>
          </w:p>
        </w:tc>
        <w:tc>
          <w:tcPr>
            <w:tcW w:w="2268" w:type="dxa"/>
            <w:tcBorders>
              <w:top w:val="nil"/>
              <w:left w:val="nil"/>
              <w:bottom w:val="single" w:sz="8" w:space="0" w:color="auto"/>
              <w:right w:val="single" w:sz="4" w:space="0" w:color="auto"/>
            </w:tcBorders>
            <w:shd w:val="clear" w:color="auto" w:fill="auto"/>
            <w:noWrap/>
            <w:vAlign w:val="bottom"/>
            <w:hideMark/>
          </w:tcPr>
          <w:p w14:paraId="44352700" w14:textId="77777777" w:rsidR="00CD3F8C" w:rsidRPr="00151068" w:rsidRDefault="00CD3F8C" w:rsidP="00CD3F8C">
            <w:pPr>
              <w:rPr>
                <w:sz w:val="18"/>
                <w:szCs w:val="18"/>
              </w:rPr>
            </w:pPr>
            <w:r w:rsidRPr="00151068">
              <w:rPr>
                <w:sz w:val="18"/>
                <w:szCs w:val="18"/>
              </w:rPr>
              <w:t>Continuidad altitudinal</w:t>
            </w:r>
          </w:p>
        </w:tc>
        <w:tc>
          <w:tcPr>
            <w:tcW w:w="709" w:type="dxa"/>
            <w:tcBorders>
              <w:top w:val="nil"/>
              <w:left w:val="nil"/>
              <w:bottom w:val="single" w:sz="8" w:space="0" w:color="auto"/>
              <w:right w:val="single" w:sz="4" w:space="0" w:color="auto"/>
            </w:tcBorders>
            <w:shd w:val="clear" w:color="auto" w:fill="auto"/>
            <w:noWrap/>
            <w:vAlign w:val="bottom"/>
            <w:hideMark/>
          </w:tcPr>
          <w:p w14:paraId="4626171F" w14:textId="77777777" w:rsidR="00CD3F8C" w:rsidRPr="00151068" w:rsidRDefault="00CD3F8C" w:rsidP="00CD3F8C">
            <w:pPr>
              <w:rPr>
                <w:sz w:val="18"/>
                <w:szCs w:val="18"/>
              </w:rPr>
            </w:pPr>
            <w:r w:rsidRPr="00151068">
              <w:rPr>
                <w:sz w:val="18"/>
                <w:szCs w:val="18"/>
              </w:rPr>
              <w:t> </w:t>
            </w:r>
          </w:p>
        </w:tc>
        <w:tc>
          <w:tcPr>
            <w:tcW w:w="916" w:type="dxa"/>
            <w:tcBorders>
              <w:top w:val="nil"/>
              <w:left w:val="nil"/>
              <w:bottom w:val="single" w:sz="8" w:space="0" w:color="auto"/>
              <w:right w:val="single" w:sz="4" w:space="0" w:color="auto"/>
            </w:tcBorders>
            <w:shd w:val="clear" w:color="auto" w:fill="auto"/>
            <w:noWrap/>
            <w:vAlign w:val="bottom"/>
            <w:hideMark/>
          </w:tcPr>
          <w:p w14:paraId="3E51DE39" w14:textId="77777777" w:rsidR="00CD3F8C" w:rsidRPr="00151068" w:rsidRDefault="00CD3F8C" w:rsidP="00CD3F8C">
            <w:pPr>
              <w:rPr>
                <w:sz w:val="18"/>
                <w:szCs w:val="18"/>
              </w:rPr>
            </w:pPr>
            <w:r w:rsidRPr="00151068">
              <w:rPr>
                <w:sz w:val="18"/>
                <w:szCs w:val="18"/>
              </w:rPr>
              <w:t> </w:t>
            </w:r>
          </w:p>
        </w:tc>
        <w:tc>
          <w:tcPr>
            <w:tcW w:w="879" w:type="dxa"/>
            <w:tcBorders>
              <w:top w:val="nil"/>
              <w:left w:val="nil"/>
              <w:bottom w:val="single" w:sz="8" w:space="0" w:color="auto"/>
              <w:right w:val="single" w:sz="4" w:space="0" w:color="auto"/>
            </w:tcBorders>
            <w:shd w:val="clear" w:color="auto" w:fill="auto"/>
            <w:noWrap/>
            <w:vAlign w:val="bottom"/>
            <w:hideMark/>
          </w:tcPr>
          <w:p w14:paraId="65C70201" w14:textId="77777777" w:rsidR="00CD3F8C" w:rsidRPr="00151068" w:rsidRDefault="00CD3F8C" w:rsidP="00CD3F8C">
            <w:pPr>
              <w:rPr>
                <w:sz w:val="18"/>
                <w:szCs w:val="18"/>
              </w:rPr>
            </w:pPr>
            <w:r w:rsidRPr="00151068">
              <w:rPr>
                <w:sz w:val="18"/>
                <w:szCs w:val="18"/>
              </w:rPr>
              <w:t> </w:t>
            </w:r>
          </w:p>
        </w:tc>
        <w:tc>
          <w:tcPr>
            <w:tcW w:w="975" w:type="dxa"/>
            <w:tcBorders>
              <w:top w:val="nil"/>
              <w:left w:val="nil"/>
              <w:bottom w:val="single" w:sz="8" w:space="0" w:color="auto"/>
              <w:right w:val="single" w:sz="4" w:space="0" w:color="auto"/>
            </w:tcBorders>
            <w:shd w:val="clear" w:color="auto" w:fill="auto"/>
            <w:noWrap/>
            <w:vAlign w:val="bottom"/>
            <w:hideMark/>
          </w:tcPr>
          <w:p w14:paraId="1EA4BD47" w14:textId="77777777" w:rsidR="00CD3F8C" w:rsidRPr="00151068" w:rsidRDefault="00CD3F8C" w:rsidP="00CD3F8C">
            <w:pPr>
              <w:rPr>
                <w:sz w:val="18"/>
                <w:szCs w:val="18"/>
              </w:rPr>
            </w:pPr>
            <w:r w:rsidRPr="00151068">
              <w:rPr>
                <w:sz w:val="18"/>
                <w:szCs w:val="18"/>
              </w:rPr>
              <w:t> </w:t>
            </w:r>
          </w:p>
        </w:tc>
        <w:tc>
          <w:tcPr>
            <w:tcW w:w="850" w:type="dxa"/>
            <w:vMerge/>
            <w:tcBorders>
              <w:top w:val="nil"/>
              <w:left w:val="single" w:sz="4" w:space="0" w:color="auto"/>
              <w:bottom w:val="single" w:sz="8" w:space="0" w:color="000000"/>
              <w:right w:val="single" w:sz="8" w:space="0" w:color="auto"/>
            </w:tcBorders>
            <w:vAlign w:val="center"/>
            <w:hideMark/>
          </w:tcPr>
          <w:p w14:paraId="30FE0943" w14:textId="77777777" w:rsidR="00CD3F8C" w:rsidRPr="00151068" w:rsidRDefault="00CD3F8C" w:rsidP="00CD3F8C">
            <w:pPr>
              <w:rPr>
                <w:b/>
                <w:bCs/>
                <w:sz w:val="18"/>
                <w:szCs w:val="18"/>
              </w:rPr>
            </w:pPr>
          </w:p>
        </w:tc>
      </w:tr>
    </w:tbl>
    <w:p w14:paraId="10F256EF" w14:textId="53188E9F" w:rsidR="00206FB8" w:rsidRDefault="00206FB8" w:rsidP="00CD3F8C">
      <w:pPr>
        <w:rPr>
          <w:sz w:val="22"/>
        </w:rPr>
      </w:pPr>
    </w:p>
    <w:p w14:paraId="6629225F" w14:textId="77777777" w:rsidR="00CD3F8C" w:rsidRPr="00151068" w:rsidRDefault="00CD3F8C" w:rsidP="00CD3F8C">
      <w:pPr>
        <w:rPr>
          <w:sz w:val="22"/>
        </w:rPr>
      </w:pPr>
    </w:p>
    <w:p w14:paraId="0E881A21" w14:textId="52253C5A" w:rsidR="00CD3F8C" w:rsidRPr="00151068" w:rsidRDefault="00CD3F8C" w:rsidP="00F517B9">
      <w:pPr>
        <w:pStyle w:val="Ttulo3"/>
        <w:numPr>
          <w:ilvl w:val="2"/>
          <w:numId w:val="14"/>
        </w:numPr>
      </w:pPr>
      <w:r w:rsidRPr="00151068">
        <w:t xml:space="preserve"> </w:t>
      </w:r>
      <w:bookmarkStart w:id="146" w:name="_Toc469937182"/>
      <w:r w:rsidRPr="00151068">
        <w:t>VOC Cuerpos de agua</w:t>
      </w:r>
      <w:bookmarkEnd w:id="146"/>
    </w:p>
    <w:p w14:paraId="6A92FF1E" w14:textId="77777777" w:rsidR="00206FB8" w:rsidRDefault="00206FB8" w:rsidP="00CD3F8C">
      <w:pPr>
        <w:rPr>
          <w:sz w:val="22"/>
        </w:rPr>
      </w:pPr>
    </w:p>
    <w:p w14:paraId="2317B27D" w14:textId="5822BBFF" w:rsidR="00CD3F8C" w:rsidRDefault="00CD3F8C" w:rsidP="00CD3F8C">
      <w:pPr>
        <w:rPr>
          <w:sz w:val="22"/>
        </w:rPr>
      </w:pPr>
      <w:r w:rsidRPr="00151068">
        <w:rPr>
          <w:sz w:val="22"/>
        </w:rPr>
        <w:t>Con base en el análisis realizado a partir de la experiencia y conocimiento del área que tiene el equipo de la VIPIS de los cambios ocurridos durante los años 2002, 2007 y 2012 para los cuerpos de agua donde 0 es estado no deseable y 1 es estado deseable (</w:t>
      </w:r>
      <w:r w:rsidRPr="00151068">
        <w:rPr>
          <w:sz w:val="22"/>
        </w:rPr>
        <w:fldChar w:fldCharType="begin"/>
      </w:r>
      <w:r w:rsidRPr="00151068">
        <w:rPr>
          <w:sz w:val="22"/>
        </w:rPr>
        <w:instrText xml:space="preserve"> REF _Ref433632330 \h  \* MERGEFORMAT </w:instrText>
      </w:r>
      <w:r w:rsidRPr="00151068">
        <w:rPr>
          <w:sz w:val="22"/>
        </w:rPr>
      </w:r>
      <w:r w:rsidRPr="00151068">
        <w:rPr>
          <w:sz w:val="22"/>
        </w:rPr>
        <w:fldChar w:fldCharType="separate"/>
      </w:r>
      <w:r w:rsidR="00EE6BC9" w:rsidRPr="00EE6BC9">
        <w:rPr>
          <w:sz w:val="22"/>
        </w:rPr>
        <w:t>Tabla 11</w:t>
      </w:r>
      <w:r w:rsidRPr="00151068">
        <w:rPr>
          <w:sz w:val="22"/>
        </w:rPr>
        <w:fldChar w:fldCharType="end"/>
      </w:r>
      <w:r w:rsidRPr="00151068">
        <w:rPr>
          <w:sz w:val="22"/>
        </w:rPr>
        <w:t>), se puede conclu</w:t>
      </w:r>
      <w:r w:rsidR="00372C59">
        <w:rPr>
          <w:sz w:val="22"/>
        </w:rPr>
        <w:t>i</w:t>
      </w:r>
      <w:r w:rsidRPr="00151068">
        <w:rPr>
          <w:sz w:val="22"/>
        </w:rPr>
        <w:t xml:space="preserve">r que los cuerpos de agua (caños y lagunas costeras) en términos generales se encuentran en una condición </w:t>
      </w:r>
      <w:r w:rsidRPr="00151068">
        <w:rPr>
          <w:i/>
          <w:sz w:val="22"/>
        </w:rPr>
        <w:t>No Deseable</w:t>
      </w:r>
      <w:r w:rsidRPr="00151068">
        <w:rPr>
          <w:sz w:val="22"/>
        </w:rPr>
        <w:t>, ya que las modificaciones hidrológicas ocurridas a partir de 1956, resultado de la construcción de obras civiles (carreteras y diques), han generado disminución en el flujo de agua dulce proveniente del Río Magdalena lo que a su vez ha favorecido altas tasas de sedimentación en el sistema y cambios en las condiciones físicas y químicas del agua. Después de las acciones de rehabilitación hidrológica (apertura de caños), implementadas en 1996 y 1988, se han presentado pulsos importantes de agua dulce, especialmente durante años en que se ha presentado el fenómeno de La Niña, que han traído consigo grandes cantidades de sedimentos, depositados indistintamente en los cuerpos de agua (caños, canales, lagunas costeras) con el consecuente taponamiento temporal o permanente de algunos de ellos. Sumado a esto, la ausencia de mantenimiento, o el mantenimiento parcial de los caños re-abiertos en 1996 y 1998 (Clarín, Alimentador-Almendros, Torno, Aguas Negras y Renegado) ha disminuído el caudal de agua que ingresa al sistema (volumen y velocidad), aumentando los tiempo de residencia y las tasas de sedimentación.</w:t>
      </w:r>
    </w:p>
    <w:p w14:paraId="7BE7CD85" w14:textId="77777777" w:rsidR="007236F6" w:rsidRDefault="007236F6" w:rsidP="00CD3F8C">
      <w:pPr>
        <w:rPr>
          <w:sz w:val="22"/>
        </w:rPr>
      </w:pPr>
    </w:p>
    <w:p w14:paraId="06C450AB" w14:textId="77777777" w:rsidR="007236F6" w:rsidRDefault="007236F6" w:rsidP="00CD3F8C">
      <w:pPr>
        <w:rPr>
          <w:sz w:val="22"/>
        </w:rPr>
      </w:pPr>
    </w:p>
    <w:p w14:paraId="34577295" w14:textId="77777777" w:rsidR="007236F6" w:rsidRDefault="007236F6" w:rsidP="00CD3F8C">
      <w:pPr>
        <w:rPr>
          <w:sz w:val="22"/>
        </w:rPr>
      </w:pPr>
    </w:p>
    <w:p w14:paraId="19D39C64" w14:textId="77777777" w:rsidR="007236F6" w:rsidRDefault="007236F6" w:rsidP="00CD3F8C">
      <w:pPr>
        <w:rPr>
          <w:sz w:val="22"/>
        </w:rPr>
      </w:pPr>
    </w:p>
    <w:p w14:paraId="66236F22" w14:textId="77777777" w:rsidR="007236F6" w:rsidRDefault="007236F6" w:rsidP="00CD3F8C">
      <w:pPr>
        <w:rPr>
          <w:sz w:val="22"/>
        </w:rPr>
      </w:pPr>
    </w:p>
    <w:p w14:paraId="786B5E23" w14:textId="77777777" w:rsidR="007236F6" w:rsidRDefault="007236F6" w:rsidP="00CD3F8C">
      <w:pPr>
        <w:rPr>
          <w:sz w:val="22"/>
        </w:rPr>
      </w:pPr>
    </w:p>
    <w:p w14:paraId="4A076F68" w14:textId="77777777" w:rsidR="007236F6" w:rsidRPr="00151068" w:rsidRDefault="007236F6" w:rsidP="00CD3F8C">
      <w:pPr>
        <w:rPr>
          <w:sz w:val="22"/>
        </w:rPr>
      </w:pPr>
    </w:p>
    <w:p w14:paraId="5F272480" w14:textId="77777777" w:rsidR="00CD3F8C" w:rsidRPr="00151068" w:rsidRDefault="00CD3F8C" w:rsidP="00CD3F8C">
      <w:pPr>
        <w:rPr>
          <w:sz w:val="22"/>
        </w:rPr>
      </w:pPr>
    </w:p>
    <w:p w14:paraId="7BB01A16" w14:textId="77777777" w:rsidR="00CD3F8C" w:rsidRPr="00151068" w:rsidRDefault="00CD3F8C" w:rsidP="00875AED">
      <w:pPr>
        <w:pStyle w:val="Descripcin"/>
        <w:jc w:val="center"/>
        <w:rPr>
          <w:rFonts w:ascii="Arial Narrow" w:hAnsi="Arial Narrow"/>
        </w:rPr>
      </w:pPr>
      <w:bookmarkStart w:id="147" w:name="_Ref433632330"/>
      <w:bookmarkStart w:id="148" w:name="_Toc433970285"/>
      <w:bookmarkStart w:id="149" w:name="_Toc469937285"/>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11</w:t>
      </w:r>
      <w:r w:rsidRPr="00151068">
        <w:rPr>
          <w:rFonts w:ascii="Arial Narrow" w:hAnsi="Arial Narrow"/>
        </w:rPr>
        <w:fldChar w:fldCharType="end"/>
      </w:r>
      <w:bookmarkEnd w:id="147"/>
      <w:r w:rsidRPr="00151068">
        <w:rPr>
          <w:rFonts w:ascii="Arial Narrow" w:hAnsi="Arial Narrow"/>
        </w:rPr>
        <w:t>. Resultado de análisis del equipo a partir de la visualización directa de los cuerpos de agua (Caños y Lagunas Costeras) definidos como VOC en la Vía Parque Isla de Salamanca</w:t>
      </w:r>
      <w:bookmarkEnd w:id="148"/>
      <w:bookmarkEnd w:id="149"/>
    </w:p>
    <w:tbl>
      <w:tblPr>
        <w:tblW w:w="8248" w:type="dxa"/>
        <w:jc w:val="center"/>
        <w:tblCellMar>
          <w:left w:w="70" w:type="dxa"/>
          <w:right w:w="70" w:type="dxa"/>
        </w:tblCellMar>
        <w:tblLook w:val="04A0" w:firstRow="1" w:lastRow="0" w:firstColumn="1" w:lastColumn="0" w:noHBand="0" w:noVBand="1"/>
      </w:tblPr>
      <w:tblGrid>
        <w:gridCol w:w="953"/>
        <w:gridCol w:w="710"/>
        <w:gridCol w:w="772"/>
        <w:gridCol w:w="953"/>
        <w:gridCol w:w="710"/>
        <w:gridCol w:w="772"/>
        <w:gridCol w:w="953"/>
        <w:gridCol w:w="710"/>
        <w:gridCol w:w="868"/>
        <w:gridCol w:w="1115"/>
      </w:tblGrid>
      <w:tr w:rsidR="00CD3F8C" w:rsidRPr="00151068" w14:paraId="125C3E5C" w14:textId="77777777" w:rsidTr="00CD3F8C">
        <w:trPr>
          <w:trHeight w:val="540"/>
          <w:jc w:val="center"/>
        </w:trPr>
        <w:tc>
          <w:tcPr>
            <w:tcW w:w="2304" w:type="dxa"/>
            <w:gridSpan w:val="3"/>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DE5CB29" w14:textId="77777777" w:rsidR="00CD3F8C" w:rsidRPr="00151068" w:rsidRDefault="00CD3F8C" w:rsidP="00CD3F8C">
            <w:pPr>
              <w:rPr>
                <w:b/>
                <w:bCs/>
                <w:sz w:val="22"/>
              </w:rPr>
            </w:pPr>
            <w:r w:rsidRPr="00151068">
              <w:rPr>
                <w:b/>
                <w:bCs/>
                <w:sz w:val="22"/>
              </w:rPr>
              <w:t>2002</w:t>
            </w:r>
          </w:p>
        </w:tc>
        <w:tc>
          <w:tcPr>
            <w:tcW w:w="2372" w:type="dxa"/>
            <w:gridSpan w:val="3"/>
            <w:tcBorders>
              <w:top w:val="single" w:sz="8" w:space="0" w:color="auto"/>
              <w:left w:val="nil"/>
              <w:bottom w:val="single" w:sz="8" w:space="0" w:color="auto"/>
              <w:right w:val="single" w:sz="4" w:space="0" w:color="auto"/>
            </w:tcBorders>
            <w:shd w:val="clear" w:color="auto" w:fill="auto"/>
            <w:noWrap/>
            <w:vAlign w:val="center"/>
            <w:hideMark/>
          </w:tcPr>
          <w:p w14:paraId="63AF9F76" w14:textId="77777777" w:rsidR="00CD3F8C" w:rsidRPr="00151068" w:rsidRDefault="00CD3F8C" w:rsidP="00CD3F8C">
            <w:pPr>
              <w:rPr>
                <w:b/>
                <w:bCs/>
                <w:sz w:val="22"/>
              </w:rPr>
            </w:pPr>
            <w:r w:rsidRPr="00151068">
              <w:rPr>
                <w:b/>
                <w:bCs/>
                <w:sz w:val="22"/>
              </w:rPr>
              <w:t>2007</w:t>
            </w:r>
          </w:p>
        </w:tc>
        <w:tc>
          <w:tcPr>
            <w:tcW w:w="2457" w:type="dxa"/>
            <w:gridSpan w:val="3"/>
            <w:tcBorders>
              <w:top w:val="single" w:sz="8" w:space="0" w:color="auto"/>
              <w:left w:val="nil"/>
              <w:bottom w:val="single" w:sz="8" w:space="0" w:color="auto"/>
              <w:right w:val="single" w:sz="4" w:space="0" w:color="auto"/>
            </w:tcBorders>
            <w:shd w:val="clear" w:color="auto" w:fill="auto"/>
            <w:noWrap/>
            <w:vAlign w:val="center"/>
            <w:hideMark/>
          </w:tcPr>
          <w:p w14:paraId="63855B37" w14:textId="77777777" w:rsidR="00CD3F8C" w:rsidRPr="00151068" w:rsidRDefault="00CD3F8C" w:rsidP="00CD3F8C">
            <w:pPr>
              <w:rPr>
                <w:b/>
                <w:bCs/>
                <w:sz w:val="22"/>
              </w:rPr>
            </w:pPr>
            <w:r w:rsidRPr="00151068">
              <w:rPr>
                <w:b/>
                <w:bCs/>
                <w:sz w:val="22"/>
              </w:rPr>
              <w:t>2012</w:t>
            </w:r>
          </w:p>
        </w:tc>
        <w:tc>
          <w:tcPr>
            <w:tcW w:w="1115" w:type="dxa"/>
            <w:tcBorders>
              <w:top w:val="single" w:sz="8" w:space="0" w:color="auto"/>
              <w:left w:val="nil"/>
              <w:bottom w:val="single" w:sz="8" w:space="0" w:color="auto"/>
              <w:right w:val="single" w:sz="8" w:space="0" w:color="auto"/>
            </w:tcBorders>
            <w:shd w:val="clear" w:color="auto" w:fill="auto"/>
            <w:noWrap/>
            <w:vAlign w:val="center"/>
            <w:hideMark/>
          </w:tcPr>
          <w:p w14:paraId="0E0935A9" w14:textId="77777777" w:rsidR="00CD3F8C" w:rsidRPr="00151068" w:rsidRDefault="00CD3F8C" w:rsidP="00CD3F8C">
            <w:pPr>
              <w:rPr>
                <w:b/>
                <w:bCs/>
                <w:sz w:val="22"/>
              </w:rPr>
            </w:pPr>
            <w:r w:rsidRPr="00151068">
              <w:rPr>
                <w:b/>
                <w:bCs/>
                <w:sz w:val="22"/>
              </w:rPr>
              <w:t>Valoración AP</w:t>
            </w:r>
          </w:p>
        </w:tc>
      </w:tr>
      <w:tr w:rsidR="00CD3F8C" w:rsidRPr="00151068" w14:paraId="30D1D816" w14:textId="77777777" w:rsidTr="00CD3F8C">
        <w:trPr>
          <w:trHeight w:val="576"/>
          <w:jc w:val="center"/>
        </w:trPr>
        <w:tc>
          <w:tcPr>
            <w:tcW w:w="879" w:type="dxa"/>
            <w:tcBorders>
              <w:top w:val="nil"/>
              <w:left w:val="single" w:sz="8" w:space="0" w:color="auto"/>
              <w:bottom w:val="single" w:sz="4" w:space="0" w:color="auto"/>
              <w:right w:val="single" w:sz="4" w:space="0" w:color="auto"/>
            </w:tcBorders>
            <w:shd w:val="clear" w:color="auto" w:fill="auto"/>
            <w:vAlign w:val="bottom"/>
            <w:hideMark/>
          </w:tcPr>
          <w:p w14:paraId="77D0F81B"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26CB15DA" w14:textId="77777777" w:rsidR="00CD3F8C" w:rsidRPr="00151068" w:rsidRDefault="00CD3F8C" w:rsidP="00CD3F8C">
            <w:pPr>
              <w:rPr>
                <w:sz w:val="22"/>
              </w:rPr>
            </w:pPr>
            <w:r w:rsidRPr="00151068">
              <w:rPr>
                <w:sz w:val="22"/>
              </w:rPr>
              <w:t>Sector Sur</w:t>
            </w:r>
          </w:p>
        </w:tc>
        <w:tc>
          <w:tcPr>
            <w:tcW w:w="715" w:type="dxa"/>
            <w:tcBorders>
              <w:top w:val="nil"/>
              <w:left w:val="nil"/>
              <w:bottom w:val="single" w:sz="4" w:space="0" w:color="auto"/>
              <w:right w:val="single" w:sz="4" w:space="0" w:color="auto"/>
            </w:tcBorders>
            <w:shd w:val="clear" w:color="auto" w:fill="auto"/>
            <w:vAlign w:val="bottom"/>
            <w:hideMark/>
          </w:tcPr>
          <w:p w14:paraId="5812115A" w14:textId="77777777" w:rsidR="00CD3F8C" w:rsidRPr="00151068" w:rsidRDefault="00CD3F8C" w:rsidP="00CD3F8C">
            <w:pPr>
              <w:rPr>
                <w:sz w:val="22"/>
              </w:rPr>
            </w:pPr>
            <w:r w:rsidRPr="00151068">
              <w:rPr>
                <w:sz w:val="22"/>
              </w:rPr>
              <w:t>Sector Oriental</w:t>
            </w:r>
          </w:p>
        </w:tc>
        <w:tc>
          <w:tcPr>
            <w:tcW w:w="947" w:type="dxa"/>
            <w:tcBorders>
              <w:top w:val="nil"/>
              <w:left w:val="nil"/>
              <w:bottom w:val="single" w:sz="4" w:space="0" w:color="auto"/>
              <w:right w:val="single" w:sz="4" w:space="0" w:color="auto"/>
            </w:tcBorders>
            <w:shd w:val="clear" w:color="auto" w:fill="auto"/>
            <w:vAlign w:val="bottom"/>
            <w:hideMark/>
          </w:tcPr>
          <w:p w14:paraId="48309CA3"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0BF5E51F" w14:textId="77777777" w:rsidR="00CD3F8C" w:rsidRPr="00151068" w:rsidRDefault="00CD3F8C" w:rsidP="00CD3F8C">
            <w:pPr>
              <w:rPr>
                <w:sz w:val="22"/>
              </w:rPr>
            </w:pPr>
            <w:r w:rsidRPr="00151068">
              <w:rPr>
                <w:sz w:val="22"/>
              </w:rPr>
              <w:t>Sector Sur</w:t>
            </w:r>
          </w:p>
        </w:tc>
        <w:tc>
          <w:tcPr>
            <w:tcW w:w="715" w:type="dxa"/>
            <w:tcBorders>
              <w:top w:val="nil"/>
              <w:left w:val="nil"/>
              <w:bottom w:val="single" w:sz="4" w:space="0" w:color="auto"/>
              <w:right w:val="single" w:sz="4" w:space="0" w:color="auto"/>
            </w:tcBorders>
            <w:shd w:val="clear" w:color="auto" w:fill="auto"/>
            <w:vAlign w:val="bottom"/>
            <w:hideMark/>
          </w:tcPr>
          <w:p w14:paraId="736389CF" w14:textId="77777777" w:rsidR="00CD3F8C" w:rsidRPr="00151068" w:rsidRDefault="00CD3F8C" w:rsidP="00CD3F8C">
            <w:pPr>
              <w:rPr>
                <w:sz w:val="22"/>
              </w:rPr>
            </w:pPr>
            <w:r w:rsidRPr="00151068">
              <w:rPr>
                <w:sz w:val="22"/>
              </w:rPr>
              <w:t>Sector Oriental</w:t>
            </w:r>
          </w:p>
        </w:tc>
        <w:tc>
          <w:tcPr>
            <w:tcW w:w="879" w:type="dxa"/>
            <w:tcBorders>
              <w:top w:val="nil"/>
              <w:left w:val="nil"/>
              <w:bottom w:val="single" w:sz="4" w:space="0" w:color="auto"/>
              <w:right w:val="single" w:sz="4" w:space="0" w:color="auto"/>
            </w:tcBorders>
            <w:shd w:val="clear" w:color="auto" w:fill="auto"/>
            <w:vAlign w:val="bottom"/>
            <w:hideMark/>
          </w:tcPr>
          <w:p w14:paraId="4CAAC934" w14:textId="77777777" w:rsidR="00CD3F8C" w:rsidRPr="00151068" w:rsidRDefault="00CD3F8C" w:rsidP="00CD3F8C">
            <w:pPr>
              <w:rPr>
                <w:sz w:val="22"/>
              </w:rPr>
            </w:pPr>
            <w:r w:rsidRPr="00151068">
              <w:rPr>
                <w:sz w:val="22"/>
              </w:rPr>
              <w:t>Sector occidental</w:t>
            </w:r>
          </w:p>
        </w:tc>
        <w:tc>
          <w:tcPr>
            <w:tcW w:w="710" w:type="dxa"/>
            <w:tcBorders>
              <w:top w:val="nil"/>
              <w:left w:val="nil"/>
              <w:bottom w:val="single" w:sz="4" w:space="0" w:color="auto"/>
              <w:right w:val="single" w:sz="4" w:space="0" w:color="auto"/>
            </w:tcBorders>
            <w:shd w:val="clear" w:color="auto" w:fill="auto"/>
            <w:vAlign w:val="bottom"/>
            <w:hideMark/>
          </w:tcPr>
          <w:p w14:paraId="4EF5A53C" w14:textId="77777777" w:rsidR="00CD3F8C" w:rsidRPr="00151068" w:rsidRDefault="00CD3F8C" w:rsidP="00CD3F8C">
            <w:pPr>
              <w:rPr>
                <w:sz w:val="22"/>
              </w:rPr>
            </w:pPr>
            <w:r w:rsidRPr="00151068">
              <w:rPr>
                <w:sz w:val="22"/>
              </w:rPr>
              <w:t>Sector Sur</w:t>
            </w:r>
          </w:p>
        </w:tc>
        <w:tc>
          <w:tcPr>
            <w:tcW w:w="868" w:type="dxa"/>
            <w:tcBorders>
              <w:top w:val="nil"/>
              <w:left w:val="nil"/>
              <w:bottom w:val="single" w:sz="4" w:space="0" w:color="auto"/>
              <w:right w:val="single" w:sz="4" w:space="0" w:color="auto"/>
            </w:tcBorders>
            <w:shd w:val="clear" w:color="auto" w:fill="auto"/>
            <w:vAlign w:val="bottom"/>
            <w:hideMark/>
          </w:tcPr>
          <w:p w14:paraId="40D0C45E" w14:textId="77777777" w:rsidR="00CD3F8C" w:rsidRPr="00151068" w:rsidRDefault="00CD3F8C" w:rsidP="00CD3F8C">
            <w:pPr>
              <w:rPr>
                <w:sz w:val="22"/>
              </w:rPr>
            </w:pPr>
            <w:r w:rsidRPr="00151068">
              <w:rPr>
                <w:sz w:val="22"/>
              </w:rPr>
              <w:t>Sector Oriental</w:t>
            </w:r>
          </w:p>
        </w:tc>
        <w:tc>
          <w:tcPr>
            <w:tcW w:w="1115"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240A0E43" w14:textId="77777777" w:rsidR="00CD3F8C" w:rsidRPr="00151068" w:rsidRDefault="00CD3F8C" w:rsidP="00CD3F8C">
            <w:pPr>
              <w:rPr>
                <w:b/>
                <w:bCs/>
                <w:sz w:val="22"/>
              </w:rPr>
            </w:pPr>
            <w:r w:rsidRPr="00151068">
              <w:rPr>
                <w:b/>
                <w:bCs/>
                <w:sz w:val="22"/>
              </w:rPr>
              <w:t>No deseable</w:t>
            </w:r>
          </w:p>
        </w:tc>
      </w:tr>
      <w:tr w:rsidR="00CD3F8C" w:rsidRPr="00151068" w14:paraId="71F75A70" w14:textId="77777777" w:rsidTr="00CD3F8C">
        <w:trPr>
          <w:trHeight w:val="564"/>
          <w:jc w:val="center"/>
        </w:trPr>
        <w:tc>
          <w:tcPr>
            <w:tcW w:w="879" w:type="dxa"/>
            <w:tcBorders>
              <w:top w:val="nil"/>
              <w:left w:val="single" w:sz="8" w:space="0" w:color="auto"/>
              <w:bottom w:val="single" w:sz="8" w:space="0" w:color="auto"/>
              <w:right w:val="single" w:sz="4" w:space="0" w:color="auto"/>
            </w:tcBorders>
            <w:shd w:val="clear" w:color="auto" w:fill="auto"/>
            <w:noWrap/>
            <w:vAlign w:val="center"/>
            <w:hideMark/>
          </w:tcPr>
          <w:p w14:paraId="7D5BA339" w14:textId="77777777" w:rsidR="00CD3F8C" w:rsidRPr="00151068" w:rsidRDefault="00CD3F8C" w:rsidP="00CD3F8C">
            <w:pPr>
              <w:rPr>
                <w:sz w:val="22"/>
              </w:rPr>
            </w:pPr>
            <w:r w:rsidRPr="00151068">
              <w:rPr>
                <w:sz w:val="22"/>
              </w:rPr>
              <w:t>1</w:t>
            </w:r>
          </w:p>
        </w:tc>
        <w:tc>
          <w:tcPr>
            <w:tcW w:w="710" w:type="dxa"/>
            <w:tcBorders>
              <w:top w:val="nil"/>
              <w:left w:val="nil"/>
              <w:bottom w:val="single" w:sz="8" w:space="0" w:color="auto"/>
              <w:right w:val="single" w:sz="4" w:space="0" w:color="auto"/>
            </w:tcBorders>
            <w:shd w:val="clear" w:color="auto" w:fill="auto"/>
            <w:noWrap/>
            <w:vAlign w:val="center"/>
            <w:hideMark/>
          </w:tcPr>
          <w:p w14:paraId="3F91BCBD" w14:textId="77777777" w:rsidR="00CD3F8C" w:rsidRPr="00151068" w:rsidRDefault="00CD3F8C" w:rsidP="00CD3F8C">
            <w:pPr>
              <w:rPr>
                <w:sz w:val="22"/>
              </w:rPr>
            </w:pPr>
            <w:r w:rsidRPr="00151068">
              <w:rPr>
                <w:sz w:val="22"/>
              </w:rPr>
              <w:t>1</w:t>
            </w:r>
          </w:p>
        </w:tc>
        <w:tc>
          <w:tcPr>
            <w:tcW w:w="715" w:type="dxa"/>
            <w:tcBorders>
              <w:top w:val="nil"/>
              <w:left w:val="nil"/>
              <w:bottom w:val="single" w:sz="8" w:space="0" w:color="auto"/>
              <w:right w:val="single" w:sz="4" w:space="0" w:color="auto"/>
            </w:tcBorders>
            <w:shd w:val="clear" w:color="auto" w:fill="auto"/>
            <w:noWrap/>
            <w:vAlign w:val="center"/>
            <w:hideMark/>
          </w:tcPr>
          <w:p w14:paraId="55028264" w14:textId="77777777" w:rsidR="00CD3F8C" w:rsidRPr="00151068" w:rsidRDefault="00CD3F8C" w:rsidP="00CD3F8C">
            <w:pPr>
              <w:rPr>
                <w:sz w:val="22"/>
              </w:rPr>
            </w:pPr>
            <w:r w:rsidRPr="00151068">
              <w:rPr>
                <w:sz w:val="22"/>
              </w:rPr>
              <w:t>1</w:t>
            </w:r>
          </w:p>
        </w:tc>
        <w:tc>
          <w:tcPr>
            <w:tcW w:w="947" w:type="dxa"/>
            <w:tcBorders>
              <w:top w:val="nil"/>
              <w:left w:val="nil"/>
              <w:bottom w:val="single" w:sz="8" w:space="0" w:color="auto"/>
              <w:right w:val="single" w:sz="4" w:space="0" w:color="auto"/>
            </w:tcBorders>
            <w:shd w:val="clear" w:color="auto" w:fill="auto"/>
            <w:noWrap/>
            <w:vAlign w:val="center"/>
            <w:hideMark/>
          </w:tcPr>
          <w:p w14:paraId="5C510719" w14:textId="77777777" w:rsidR="00CD3F8C" w:rsidRPr="00151068" w:rsidRDefault="00CD3F8C" w:rsidP="00CD3F8C">
            <w:pPr>
              <w:rPr>
                <w:sz w:val="22"/>
              </w:rPr>
            </w:pPr>
            <w:r w:rsidRPr="00151068">
              <w:rPr>
                <w:sz w:val="22"/>
              </w:rPr>
              <w:t>0,8</w:t>
            </w:r>
          </w:p>
        </w:tc>
        <w:tc>
          <w:tcPr>
            <w:tcW w:w="710" w:type="dxa"/>
            <w:tcBorders>
              <w:top w:val="nil"/>
              <w:left w:val="nil"/>
              <w:bottom w:val="single" w:sz="8" w:space="0" w:color="auto"/>
              <w:right w:val="single" w:sz="4" w:space="0" w:color="auto"/>
            </w:tcBorders>
            <w:shd w:val="clear" w:color="auto" w:fill="auto"/>
            <w:noWrap/>
            <w:vAlign w:val="center"/>
            <w:hideMark/>
          </w:tcPr>
          <w:p w14:paraId="2B8A42F1" w14:textId="77777777" w:rsidR="00CD3F8C" w:rsidRPr="00151068" w:rsidRDefault="00CD3F8C" w:rsidP="00CD3F8C">
            <w:pPr>
              <w:rPr>
                <w:sz w:val="22"/>
              </w:rPr>
            </w:pPr>
            <w:r w:rsidRPr="00151068">
              <w:rPr>
                <w:sz w:val="22"/>
              </w:rPr>
              <w:t>0,8</w:t>
            </w:r>
          </w:p>
        </w:tc>
        <w:tc>
          <w:tcPr>
            <w:tcW w:w="715" w:type="dxa"/>
            <w:tcBorders>
              <w:top w:val="nil"/>
              <w:left w:val="nil"/>
              <w:bottom w:val="single" w:sz="8" w:space="0" w:color="auto"/>
              <w:right w:val="single" w:sz="4" w:space="0" w:color="auto"/>
            </w:tcBorders>
            <w:shd w:val="clear" w:color="auto" w:fill="auto"/>
            <w:noWrap/>
            <w:vAlign w:val="center"/>
            <w:hideMark/>
          </w:tcPr>
          <w:p w14:paraId="7236F0DD" w14:textId="77777777" w:rsidR="00CD3F8C" w:rsidRPr="00151068" w:rsidRDefault="00CD3F8C" w:rsidP="00CD3F8C">
            <w:pPr>
              <w:rPr>
                <w:sz w:val="22"/>
              </w:rPr>
            </w:pPr>
            <w:r w:rsidRPr="00151068">
              <w:rPr>
                <w:sz w:val="22"/>
              </w:rPr>
              <w:t>0,8</w:t>
            </w:r>
          </w:p>
        </w:tc>
        <w:tc>
          <w:tcPr>
            <w:tcW w:w="879" w:type="dxa"/>
            <w:tcBorders>
              <w:top w:val="nil"/>
              <w:left w:val="nil"/>
              <w:bottom w:val="single" w:sz="8" w:space="0" w:color="auto"/>
              <w:right w:val="single" w:sz="4" w:space="0" w:color="auto"/>
            </w:tcBorders>
            <w:shd w:val="clear" w:color="auto" w:fill="auto"/>
            <w:noWrap/>
            <w:vAlign w:val="center"/>
            <w:hideMark/>
          </w:tcPr>
          <w:p w14:paraId="40C33BE8" w14:textId="77777777" w:rsidR="00CD3F8C" w:rsidRPr="00151068" w:rsidRDefault="00CD3F8C" w:rsidP="00CD3F8C">
            <w:pPr>
              <w:rPr>
                <w:sz w:val="22"/>
              </w:rPr>
            </w:pPr>
            <w:r w:rsidRPr="00151068">
              <w:rPr>
                <w:sz w:val="22"/>
              </w:rPr>
              <w:t>0,7</w:t>
            </w:r>
          </w:p>
        </w:tc>
        <w:tc>
          <w:tcPr>
            <w:tcW w:w="710" w:type="dxa"/>
            <w:tcBorders>
              <w:top w:val="nil"/>
              <w:left w:val="nil"/>
              <w:bottom w:val="single" w:sz="8" w:space="0" w:color="auto"/>
              <w:right w:val="single" w:sz="4" w:space="0" w:color="auto"/>
            </w:tcBorders>
            <w:shd w:val="clear" w:color="auto" w:fill="auto"/>
            <w:noWrap/>
            <w:vAlign w:val="center"/>
            <w:hideMark/>
          </w:tcPr>
          <w:p w14:paraId="1CDE033B" w14:textId="77777777" w:rsidR="00CD3F8C" w:rsidRPr="00151068" w:rsidRDefault="00CD3F8C" w:rsidP="00CD3F8C">
            <w:pPr>
              <w:rPr>
                <w:sz w:val="22"/>
              </w:rPr>
            </w:pPr>
            <w:r w:rsidRPr="00151068">
              <w:rPr>
                <w:sz w:val="22"/>
              </w:rPr>
              <w:t>0,5</w:t>
            </w:r>
          </w:p>
        </w:tc>
        <w:tc>
          <w:tcPr>
            <w:tcW w:w="868" w:type="dxa"/>
            <w:tcBorders>
              <w:top w:val="nil"/>
              <w:left w:val="nil"/>
              <w:bottom w:val="single" w:sz="8" w:space="0" w:color="auto"/>
              <w:right w:val="single" w:sz="4" w:space="0" w:color="auto"/>
            </w:tcBorders>
            <w:shd w:val="clear" w:color="auto" w:fill="auto"/>
            <w:noWrap/>
            <w:vAlign w:val="center"/>
            <w:hideMark/>
          </w:tcPr>
          <w:p w14:paraId="0C2EC102" w14:textId="77777777" w:rsidR="00CD3F8C" w:rsidRPr="00151068" w:rsidRDefault="00CD3F8C" w:rsidP="00CD3F8C">
            <w:pPr>
              <w:rPr>
                <w:sz w:val="22"/>
              </w:rPr>
            </w:pPr>
            <w:r w:rsidRPr="00151068">
              <w:rPr>
                <w:sz w:val="22"/>
              </w:rPr>
              <w:t>0,7</w:t>
            </w:r>
          </w:p>
        </w:tc>
        <w:tc>
          <w:tcPr>
            <w:tcW w:w="1115" w:type="dxa"/>
            <w:vMerge/>
            <w:tcBorders>
              <w:top w:val="nil"/>
              <w:left w:val="single" w:sz="4" w:space="0" w:color="auto"/>
              <w:bottom w:val="single" w:sz="8" w:space="0" w:color="000000"/>
              <w:right w:val="single" w:sz="8" w:space="0" w:color="auto"/>
            </w:tcBorders>
            <w:vAlign w:val="center"/>
            <w:hideMark/>
          </w:tcPr>
          <w:p w14:paraId="78AF23A5" w14:textId="77777777" w:rsidR="00CD3F8C" w:rsidRPr="00151068" w:rsidRDefault="00CD3F8C" w:rsidP="00CD3F8C">
            <w:pPr>
              <w:rPr>
                <w:b/>
                <w:bCs/>
                <w:sz w:val="22"/>
              </w:rPr>
            </w:pPr>
          </w:p>
        </w:tc>
      </w:tr>
    </w:tbl>
    <w:p w14:paraId="3955714D" w14:textId="77777777" w:rsidR="00CD3F8C" w:rsidRPr="00151068" w:rsidRDefault="00CD3F8C" w:rsidP="00CD3F8C">
      <w:pPr>
        <w:rPr>
          <w:sz w:val="22"/>
        </w:rPr>
      </w:pPr>
    </w:p>
    <w:p w14:paraId="1DE85F22" w14:textId="77777777" w:rsidR="00CD3F8C" w:rsidRPr="00151068" w:rsidRDefault="00CD3F8C" w:rsidP="00CD3F8C">
      <w:pPr>
        <w:rPr>
          <w:sz w:val="22"/>
        </w:rPr>
      </w:pPr>
      <w:r w:rsidRPr="00151068">
        <w:rPr>
          <w:sz w:val="22"/>
        </w:rPr>
        <w:t xml:space="preserve">Por otro lado, el análisis de coberturas para cuerpos de agua en la VIPIS entre 2007 y 2012, de acuerdo con la metodología propuesta por Zambrano et al (2011), lineamiento del nivel central para el tema, arroja resultados de condición </w:t>
      </w:r>
      <w:r w:rsidRPr="00151068">
        <w:rPr>
          <w:i/>
          <w:sz w:val="22"/>
        </w:rPr>
        <w:t>Deseable</w:t>
      </w:r>
      <w:r w:rsidRPr="00151068">
        <w:rPr>
          <w:sz w:val="22"/>
        </w:rPr>
        <w:t xml:space="preserve"> para los atributos heterogeneidad y configuración espacial, como resultado del aumento de los indicadores: área de las unidades naturales, proporción de unidades naturales, índice de parche más grande, entre otros (</w:t>
      </w:r>
      <w:r w:rsidRPr="00151068">
        <w:rPr>
          <w:sz w:val="22"/>
        </w:rPr>
        <w:fldChar w:fldCharType="begin"/>
      </w:r>
      <w:r w:rsidRPr="00151068">
        <w:rPr>
          <w:sz w:val="22"/>
        </w:rPr>
        <w:instrText xml:space="preserve"> REF _Ref433793701 \h  \* MERGEFORMAT </w:instrText>
      </w:r>
      <w:r w:rsidRPr="00151068">
        <w:rPr>
          <w:sz w:val="22"/>
        </w:rPr>
      </w:r>
      <w:r w:rsidRPr="00151068">
        <w:rPr>
          <w:sz w:val="22"/>
        </w:rPr>
        <w:fldChar w:fldCharType="separate"/>
      </w:r>
      <w:r w:rsidR="00EE6BC9" w:rsidRPr="00EE6BC9">
        <w:rPr>
          <w:sz w:val="22"/>
        </w:rPr>
        <w:t>Tabla 12</w:t>
      </w:r>
      <w:r w:rsidRPr="00151068">
        <w:rPr>
          <w:sz w:val="22"/>
        </w:rPr>
        <w:fldChar w:fldCharType="end"/>
      </w:r>
      <w:r w:rsidRPr="00151068">
        <w:rPr>
          <w:sz w:val="22"/>
        </w:rPr>
        <w:t xml:space="preserve">), incremento que es explicado por influencia de un evento el Niño para 2007 con bajas precipitaciones y bajos aportes de agua, mientras que para el 2012 se presentó la influencia de un marcado evento La Niña con grandes aportes de agua al sistema. </w:t>
      </w:r>
    </w:p>
    <w:p w14:paraId="76964BC1" w14:textId="77777777" w:rsidR="00CD3F8C" w:rsidRPr="00151068" w:rsidRDefault="00CD3F8C" w:rsidP="00CD3F8C">
      <w:pPr>
        <w:rPr>
          <w:sz w:val="22"/>
        </w:rPr>
      </w:pPr>
    </w:p>
    <w:p w14:paraId="7EE511FC" w14:textId="77777777" w:rsidR="00CD3F8C" w:rsidRPr="00151068" w:rsidRDefault="00CD3F8C" w:rsidP="00CD3F8C">
      <w:pPr>
        <w:rPr>
          <w:sz w:val="22"/>
        </w:rPr>
      </w:pPr>
      <w:r w:rsidRPr="00151068">
        <w:rPr>
          <w:sz w:val="22"/>
        </w:rPr>
        <w:t xml:space="preserve">A pesar de la condición </w:t>
      </w:r>
      <w:r w:rsidRPr="00151068">
        <w:rPr>
          <w:i/>
          <w:sz w:val="22"/>
        </w:rPr>
        <w:t>Deseable</w:t>
      </w:r>
      <w:r w:rsidRPr="00151068">
        <w:rPr>
          <w:sz w:val="22"/>
        </w:rPr>
        <w:t xml:space="preserve"> anteriormente descrita para cuerpos de agua, con el análisis se pudo  determinar adicionalmente que tanto la conectividad entre fragmentos, como la continuidad longitudinal (atributo continuidad) se presentan en condición </w:t>
      </w:r>
      <w:r w:rsidRPr="00151068">
        <w:rPr>
          <w:i/>
          <w:sz w:val="22"/>
        </w:rPr>
        <w:t>No Deseable</w:t>
      </w:r>
      <w:r w:rsidRPr="00151068">
        <w:rPr>
          <w:sz w:val="22"/>
        </w:rPr>
        <w:t xml:space="preserve"> (</w:t>
      </w:r>
      <w:r w:rsidRPr="00151068">
        <w:rPr>
          <w:sz w:val="22"/>
        </w:rPr>
        <w:fldChar w:fldCharType="begin"/>
      </w:r>
      <w:r w:rsidRPr="00151068">
        <w:rPr>
          <w:sz w:val="22"/>
        </w:rPr>
        <w:instrText xml:space="preserve"> REF _Ref433793701 \h  \* MERGEFORMAT </w:instrText>
      </w:r>
      <w:r w:rsidRPr="00151068">
        <w:rPr>
          <w:sz w:val="22"/>
        </w:rPr>
      </w:r>
      <w:r w:rsidRPr="00151068">
        <w:rPr>
          <w:sz w:val="22"/>
        </w:rPr>
        <w:fldChar w:fldCharType="separate"/>
      </w:r>
      <w:r w:rsidR="00EE6BC9" w:rsidRPr="00EE6BC9">
        <w:rPr>
          <w:sz w:val="22"/>
        </w:rPr>
        <w:t>Tabla 12</w:t>
      </w:r>
      <w:r w:rsidRPr="00151068">
        <w:rPr>
          <w:sz w:val="22"/>
        </w:rPr>
        <w:fldChar w:fldCharType="end"/>
      </w:r>
      <w:r w:rsidRPr="00151068">
        <w:rPr>
          <w:sz w:val="22"/>
        </w:rPr>
        <w:t>), dando a entender que los caños y canales no son suficientes para conectar cuerpos de agua como consecuencia de los procesos de sedimentación y taponamiento de éstos. Los caños y cuerpos de agua marino – costeros en la VIPIS vienen siendo afectados por la sedimentación proveniente del río Magdalena que interrumpe el flujo hídrico en la intrincada red de caños y pantanos costeros ocasionando la colmatación total o parcial de algunos cuerpos de agua con las repercusiones en los ciclos de vida de especies hidrobiológicas.</w:t>
      </w:r>
    </w:p>
    <w:p w14:paraId="34EFFFE3" w14:textId="77777777" w:rsidR="00CD3F8C" w:rsidRPr="00151068" w:rsidRDefault="00CD3F8C" w:rsidP="00CD3F8C">
      <w:pPr>
        <w:rPr>
          <w:sz w:val="22"/>
        </w:rPr>
      </w:pPr>
    </w:p>
    <w:p w14:paraId="76386D5F" w14:textId="77777777" w:rsidR="00CD3F8C" w:rsidRPr="00151068" w:rsidRDefault="00CD3F8C" w:rsidP="00875AED">
      <w:pPr>
        <w:pStyle w:val="Descripcin"/>
        <w:jc w:val="center"/>
        <w:rPr>
          <w:rFonts w:ascii="Arial Narrow" w:hAnsi="Arial Narrow"/>
        </w:rPr>
      </w:pPr>
      <w:bookmarkStart w:id="150" w:name="_Ref433793701"/>
      <w:bookmarkStart w:id="151" w:name="_Toc433970286"/>
      <w:bookmarkStart w:id="152" w:name="_Toc469937286"/>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12</w:t>
      </w:r>
      <w:r w:rsidRPr="00151068">
        <w:rPr>
          <w:rFonts w:ascii="Arial Narrow" w:hAnsi="Arial Narrow"/>
        </w:rPr>
        <w:fldChar w:fldCharType="end"/>
      </w:r>
      <w:bookmarkEnd w:id="150"/>
      <w:r w:rsidRPr="00151068">
        <w:rPr>
          <w:rFonts w:ascii="Arial Narrow" w:hAnsi="Arial Narrow"/>
        </w:rPr>
        <w:t>. Análisis multitemporal cuerpos de agua en la VIPIS.</w:t>
      </w:r>
      <w:bookmarkEnd w:id="151"/>
      <w:bookmarkEnd w:id="152"/>
    </w:p>
    <w:tbl>
      <w:tblPr>
        <w:tblW w:w="9051" w:type="dxa"/>
        <w:tblInd w:w="80" w:type="dxa"/>
        <w:tblCellMar>
          <w:left w:w="70" w:type="dxa"/>
          <w:right w:w="70" w:type="dxa"/>
        </w:tblCellMar>
        <w:tblLook w:val="04A0" w:firstRow="1" w:lastRow="0" w:firstColumn="1" w:lastColumn="0" w:noHBand="0" w:noVBand="1"/>
      </w:tblPr>
      <w:tblGrid>
        <w:gridCol w:w="1266"/>
        <w:gridCol w:w="1134"/>
        <w:gridCol w:w="2835"/>
        <w:gridCol w:w="709"/>
        <w:gridCol w:w="708"/>
        <w:gridCol w:w="805"/>
        <w:gridCol w:w="805"/>
        <w:gridCol w:w="789"/>
      </w:tblGrid>
      <w:tr w:rsidR="00CD3F8C" w:rsidRPr="00151068" w14:paraId="14081176" w14:textId="77777777" w:rsidTr="003A5A8B">
        <w:trPr>
          <w:trHeight w:val="300"/>
        </w:trPr>
        <w:tc>
          <w:tcPr>
            <w:tcW w:w="126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DC8C168" w14:textId="77777777" w:rsidR="00CD3F8C" w:rsidRPr="00151068" w:rsidRDefault="00CD3F8C" w:rsidP="00875AED">
            <w:pPr>
              <w:jc w:val="center"/>
              <w:rPr>
                <w:b/>
                <w:bCs/>
                <w:sz w:val="18"/>
                <w:szCs w:val="18"/>
              </w:rPr>
            </w:pPr>
            <w:r w:rsidRPr="00151068">
              <w:rPr>
                <w:b/>
                <w:bCs/>
                <w:sz w:val="18"/>
                <w:szCs w:val="18"/>
              </w:rPr>
              <w:t>Atributo ecológico</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49B0A233" w14:textId="77777777" w:rsidR="00CD3F8C" w:rsidRPr="00151068" w:rsidRDefault="00CD3F8C" w:rsidP="00875AED">
            <w:pPr>
              <w:jc w:val="center"/>
              <w:rPr>
                <w:b/>
                <w:bCs/>
                <w:sz w:val="18"/>
                <w:szCs w:val="18"/>
              </w:rPr>
            </w:pPr>
            <w:r w:rsidRPr="00151068">
              <w:rPr>
                <w:b/>
                <w:bCs/>
                <w:sz w:val="18"/>
                <w:szCs w:val="18"/>
              </w:rPr>
              <w:t>Categoría</w:t>
            </w:r>
          </w:p>
        </w:tc>
        <w:tc>
          <w:tcPr>
            <w:tcW w:w="2835" w:type="dxa"/>
            <w:tcBorders>
              <w:top w:val="single" w:sz="8" w:space="0" w:color="auto"/>
              <w:left w:val="nil"/>
              <w:bottom w:val="single" w:sz="8" w:space="0" w:color="auto"/>
              <w:right w:val="single" w:sz="4" w:space="0" w:color="auto"/>
            </w:tcBorders>
            <w:shd w:val="clear" w:color="auto" w:fill="auto"/>
            <w:noWrap/>
            <w:vAlign w:val="center"/>
            <w:hideMark/>
          </w:tcPr>
          <w:p w14:paraId="184B5C44" w14:textId="77777777" w:rsidR="00CD3F8C" w:rsidRPr="00151068" w:rsidRDefault="00CD3F8C" w:rsidP="00875AED">
            <w:pPr>
              <w:jc w:val="center"/>
              <w:rPr>
                <w:b/>
                <w:bCs/>
                <w:sz w:val="18"/>
                <w:szCs w:val="18"/>
              </w:rPr>
            </w:pPr>
            <w:r w:rsidRPr="00151068">
              <w:rPr>
                <w:b/>
                <w:bCs/>
                <w:sz w:val="18"/>
                <w:szCs w:val="18"/>
              </w:rPr>
              <w:t>Indicador</w:t>
            </w:r>
          </w:p>
        </w:tc>
        <w:tc>
          <w:tcPr>
            <w:tcW w:w="709" w:type="dxa"/>
            <w:tcBorders>
              <w:top w:val="single" w:sz="8" w:space="0" w:color="auto"/>
              <w:left w:val="nil"/>
              <w:bottom w:val="single" w:sz="8" w:space="0" w:color="auto"/>
              <w:right w:val="single" w:sz="4" w:space="0" w:color="auto"/>
            </w:tcBorders>
            <w:shd w:val="clear" w:color="auto" w:fill="auto"/>
            <w:noWrap/>
            <w:vAlign w:val="center"/>
            <w:hideMark/>
          </w:tcPr>
          <w:p w14:paraId="1E1F5919" w14:textId="77777777" w:rsidR="00CD3F8C" w:rsidRPr="00151068" w:rsidRDefault="00CD3F8C" w:rsidP="00875AED">
            <w:pPr>
              <w:jc w:val="center"/>
              <w:rPr>
                <w:b/>
                <w:bCs/>
                <w:sz w:val="18"/>
                <w:szCs w:val="18"/>
              </w:rPr>
            </w:pPr>
            <w:r w:rsidRPr="00151068">
              <w:rPr>
                <w:b/>
                <w:bCs/>
                <w:sz w:val="18"/>
                <w:szCs w:val="18"/>
              </w:rPr>
              <w:t>2007</w:t>
            </w:r>
          </w:p>
        </w:tc>
        <w:tc>
          <w:tcPr>
            <w:tcW w:w="708" w:type="dxa"/>
            <w:tcBorders>
              <w:top w:val="single" w:sz="8" w:space="0" w:color="auto"/>
              <w:left w:val="nil"/>
              <w:bottom w:val="single" w:sz="8" w:space="0" w:color="auto"/>
              <w:right w:val="single" w:sz="4" w:space="0" w:color="auto"/>
            </w:tcBorders>
            <w:shd w:val="clear" w:color="auto" w:fill="auto"/>
            <w:noWrap/>
            <w:vAlign w:val="center"/>
            <w:hideMark/>
          </w:tcPr>
          <w:p w14:paraId="33A9D6FE" w14:textId="77777777" w:rsidR="00CD3F8C" w:rsidRPr="00151068" w:rsidRDefault="00CD3F8C" w:rsidP="00875AED">
            <w:pPr>
              <w:jc w:val="center"/>
              <w:rPr>
                <w:b/>
                <w:bCs/>
                <w:sz w:val="18"/>
                <w:szCs w:val="18"/>
              </w:rPr>
            </w:pPr>
            <w:r w:rsidRPr="00151068">
              <w:rPr>
                <w:b/>
                <w:bCs/>
                <w:sz w:val="18"/>
                <w:szCs w:val="18"/>
              </w:rPr>
              <w:t>2012</w:t>
            </w:r>
          </w:p>
        </w:tc>
        <w:tc>
          <w:tcPr>
            <w:tcW w:w="805" w:type="dxa"/>
            <w:tcBorders>
              <w:top w:val="single" w:sz="8" w:space="0" w:color="auto"/>
              <w:left w:val="nil"/>
              <w:bottom w:val="single" w:sz="8" w:space="0" w:color="auto"/>
              <w:right w:val="single" w:sz="4" w:space="0" w:color="auto"/>
            </w:tcBorders>
            <w:shd w:val="clear" w:color="auto" w:fill="auto"/>
            <w:noWrap/>
            <w:vAlign w:val="center"/>
            <w:hideMark/>
          </w:tcPr>
          <w:p w14:paraId="15A9AFFC" w14:textId="77777777" w:rsidR="00CD3F8C" w:rsidRPr="00151068" w:rsidRDefault="00CD3F8C" w:rsidP="00875AED">
            <w:pPr>
              <w:jc w:val="center"/>
              <w:rPr>
                <w:b/>
                <w:bCs/>
                <w:sz w:val="18"/>
                <w:szCs w:val="18"/>
              </w:rPr>
            </w:pPr>
            <w:r w:rsidRPr="00151068">
              <w:rPr>
                <w:b/>
                <w:bCs/>
                <w:sz w:val="18"/>
                <w:szCs w:val="18"/>
              </w:rPr>
              <w:t>Indicador</w:t>
            </w:r>
          </w:p>
        </w:tc>
        <w:tc>
          <w:tcPr>
            <w:tcW w:w="805" w:type="dxa"/>
            <w:tcBorders>
              <w:top w:val="single" w:sz="8" w:space="0" w:color="auto"/>
              <w:left w:val="nil"/>
              <w:bottom w:val="single" w:sz="8" w:space="0" w:color="auto"/>
              <w:right w:val="single" w:sz="4" w:space="0" w:color="auto"/>
            </w:tcBorders>
            <w:shd w:val="clear" w:color="auto" w:fill="auto"/>
            <w:noWrap/>
            <w:vAlign w:val="center"/>
            <w:hideMark/>
          </w:tcPr>
          <w:p w14:paraId="29D104A1" w14:textId="77777777" w:rsidR="00CD3F8C" w:rsidRPr="00151068" w:rsidRDefault="00CD3F8C" w:rsidP="00875AED">
            <w:pPr>
              <w:jc w:val="center"/>
              <w:rPr>
                <w:b/>
                <w:bCs/>
                <w:sz w:val="18"/>
                <w:szCs w:val="18"/>
              </w:rPr>
            </w:pPr>
            <w:r w:rsidRPr="00151068">
              <w:rPr>
                <w:b/>
                <w:bCs/>
                <w:sz w:val="18"/>
                <w:szCs w:val="18"/>
              </w:rPr>
              <w:t>Estado indicador</w:t>
            </w:r>
          </w:p>
        </w:tc>
        <w:tc>
          <w:tcPr>
            <w:tcW w:w="789" w:type="dxa"/>
            <w:tcBorders>
              <w:top w:val="single" w:sz="8" w:space="0" w:color="auto"/>
              <w:left w:val="nil"/>
              <w:bottom w:val="single" w:sz="8" w:space="0" w:color="auto"/>
              <w:right w:val="single" w:sz="8" w:space="0" w:color="auto"/>
            </w:tcBorders>
            <w:shd w:val="clear" w:color="auto" w:fill="auto"/>
            <w:noWrap/>
            <w:vAlign w:val="center"/>
            <w:hideMark/>
          </w:tcPr>
          <w:p w14:paraId="52AB632A" w14:textId="77777777" w:rsidR="00CD3F8C" w:rsidRPr="00151068" w:rsidRDefault="00CD3F8C" w:rsidP="00875AED">
            <w:pPr>
              <w:jc w:val="center"/>
              <w:rPr>
                <w:b/>
                <w:bCs/>
                <w:sz w:val="18"/>
                <w:szCs w:val="18"/>
              </w:rPr>
            </w:pPr>
            <w:r w:rsidRPr="00151068">
              <w:rPr>
                <w:b/>
                <w:bCs/>
                <w:sz w:val="18"/>
                <w:szCs w:val="18"/>
              </w:rPr>
              <w:t>Estado atributo</w:t>
            </w:r>
          </w:p>
        </w:tc>
      </w:tr>
      <w:tr w:rsidR="00CD3F8C" w:rsidRPr="00151068" w14:paraId="3BB0391E" w14:textId="77777777" w:rsidTr="003A5A8B">
        <w:trPr>
          <w:trHeight w:val="288"/>
        </w:trPr>
        <w:tc>
          <w:tcPr>
            <w:tcW w:w="1266" w:type="dxa"/>
            <w:vMerge w:val="restart"/>
            <w:tcBorders>
              <w:top w:val="nil"/>
              <w:left w:val="single" w:sz="8" w:space="0" w:color="auto"/>
              <w:bottom w:val="single" w:sz="4" w:space="0" w:color="auto"/>
              <w:right w:val="single" w:sz="4" w:space="0" w:color="auto"/>
            </w:tcBorders>
            <w:shd w:val="clear" w:color="auto" w:fill="auto"/>
            <w:vAlign w:val="center"/>
            <w:hideMark/>
          </w:tcPr>
          <w:p w14:paraId="14928F1F" w14:textId="77777777" w:rsidR="00CD3F8C" w:rsidRPr="00151068" w:rsidRDefault="00CD3F8C" w:rsidP="00CD3F8C">
            <w:pPr>
              <w:rPr>
                <w:b/>
                <w:bCs/>
                <w:sz w:val="18"/>
                <w:szCs w:val="18"/>
              </w:rPr>
            </w:pPr>
            <w:r w:rsidRPr="00151068">
              <w:rPr>
                <w:b/>
                <w:bCs/>
                <w:sz w:val="18"/>
                <w:szCs w:val="18"/>
              </w:rPr>
              <w:t>Heterogeneidad</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55895507" w14:textId="77777777" w:rsidR="00CD3F8C" w:rsidRPr="00151068" w:rsidRDefault="00CD3F8C" w:rsidP="00CD3F8C">
            <w:pPr>
              <w:rPr>
                <w:b/>
                <w:bCs/>
                <w:sz w:val="18"/>
                <w:szCs w:val="18"/>
              </w:rPr>
            </w:pPr>
            <w:r w:rsidRPr="00151068">
              <w:rPr>
                <w:b/>
                <w:bCs/>
                <w:sz w:val="18"/>
                <w:szCs w:val="18"/>
              </w:rPr>
              <w:t>Composición</w:t>
            </w:r>
          </w:p>
        </w:tc>
        <w:tc>
          <w:tcPr>
            <w:tcW w:w="2835" w:type="dxa"/>
            <w:tcBorders>
              <w:top w:val="nil"/>
              <w:left w:val="nil"/>
              <w:bottom w:val="single" w:sz="4" w:space="0" w:color="auto"/>
              <w:right w:val="single" w:sz="4" w:space="0" w:color="auto"/>
            </w:tcBorders>
            <w:shd w:val="clear" w:color="auto" w:fill="auto"/>
            <w:noWrap/>
            <w:vAlign w:val="bottom"/>
            <w:hideMark/>
          </w:tcPr>
          <w:p w14:paraId="108FD34C" w14:textId="77777777" w:rsidR="00CD3F8C" w:rsidRPr="00151068" w:rsidRDefault="00CD3F8C" w:rsidP="00CD3F8C">
            <w:pPr>
              <w:rPr>
                <w:sz w:val="18"/>
                <w:szCs w:val="18"/>
              </w:rPr>
            </w:pPr>
            <w:r w:rsidRPr="00151068">
              <w:rPr>
                <w:sz w:val="18"/>
                <w:szCs w:val="18"/>
              </w:rPr>
              <w:t>Área unidades naturales (ha)</w:t>
            </w:r>
          </w:p>
        </w:tc>
        <w:tc>
          <w:tcPr>
            <w:tcW w:w="709" w:type="dxa"/>
            <w:tcBorders>
              <w:top w:val="nil"/>
              <w:left w:val="nil"/>
              <w:bottom w:val="single" w:sz="4" w:space="0" w:color="auto"/>
              <w:right w:val="single" w:sz="4" w:space="0" w:color="auto"/>
            </w:tcBorders>
            <w:shd w:val="clear" w:color="000000" w:fill="D9D9D9"/>
            <w:noWrap/>
            <w:vAlign w:val="bottom"/>
            <w:hideMark/>
          </w:tcPr>
          <w:p w14:paraId="78A9D7B5" w14:textId="77777777" w:rsidR="00CD3F8C" w:rsidRPr="00151068" w:rsidRDefault="00CD3F8C" w:rsidP="00CD3F8C">
            <w:pPr>
              <w:rPr>
                <w:sz w:val="18"/>
                <w:szCs w:val="18"/>
              </w:rPr>
            </w:pPr>
            <w:r w:rsidRPr="00151068">
              <w:rPr>
                <w:sz w:val="18"/>
                <w:szCs w:val="18"/>
              </w:rPr>
              <w:t>19,875</w:t>
            </w:r>
          </w:p>
        </w:tc>
        <w:tc>
          <w:tcPr>
            <w:tcW w:w="708" w:type="dxa"/>
            <w:tcBorders>
              <w:top w:val="nil"/>
              <w:left w:val="nil"/>
              <w:bottom w:val="single" w:sz="4" w:space="0" w:color="auto"/>
              <w:right w:val="single" w:sz="4" w:space="0" w:color="auto"/>
            </w:tcBorders>
            <w:shd w:val="clear" w:color="000000" w:fill="D9D9D9"/>
            <w:noWrap/>
            <w:vAlign w:val="bottom"/>
            <w:hideMark/>
          </w:tcPr>
          <w:p w14:paraId="26C53770" w14:textId="77777777" w:rsidR="00CD3F8C" w:rsidRPr="00151068" w:rsidRDefault="00CD3F8C" w:rsidP="00CD3F8C">
            <w:pPr>
              <w:rPr>
                <w:sz w:val="18"/>
                <w:szCs w:val="18"/>
              </w:rPr>
            </w:pPr>
            <w:r w:rsidRPr="00151068">
              <w:rPr>
                <w:sz w:val="18"/>
                <w:szCs w:val="18"/>
              </w:rPr>
              <w:t>29,875</w:t>
            </w:r>
          </w:p>
        </w:tc>
        <w:tc>
          <w:tcPr>
            <w:tcW w:w="805" w:type="dxa"/>
            <w:tcBorders>
              <w:top w:val="nil"/>
              <w:left w:val="nil"/>
              <w:bottom w:val="single" w:sz="4" w:space="0" w:color="auto"/>
              <w:right w:val="single" w:sz="4" w:space="0" w:color="auto"/>
            </w:tcBorders>
            <w:shd w:val="clear" w:color="000000" w:fill="D9D9D9"/>
            <w:noWrap/>
            <w:vAlign w:val="bottom"/>
            <w:hideMark/>
          </w:tcPr>
          <w:p w14:paraId="76EC80C0" w14:textId="77777777" w:rsidR="00CD3F8C" w:rsidRPr="00151068" w:rsidRDefault="00CD3F8C" w:rsidP="00CD3F8C">
            <w:pPr>
              <w:rPr>
                <w:sz w:val="18"/>
                <w:szCs w:val="18"/>
              </w:rPr>
            </w:pPr>
            <w:r w:rsidRPr="00151068">
              <w:rPr>
                <w:sz w:val="18"/>
                <w:szCs w:val="18"/>
              </w:rPr>
              <w:t>50,3145</w:t>
            </w:r>
          </w:p>
        </w:tc>
        <w:tc>
          <w:tcPr>
            <w:tcW w:w="805" w:type="dxa"/>
            <w:tcBorders>
              <w:top w:val="nil"/>
              <w:left w:val="nil"/>
              <w:bottom w:val="single" w:sz="4" w:space="0" w:color="auto"/>
              <w:right w:val="single" w:sz="4" w:space="0" w:color="auto"/>
            </w:tcBorders>
            <w:shd w:val="clear" w:color="000000" w:fill="D9D9D9"/>
            <w:noWrap/>
            <w:vAlign w:val="bottom"/>
            <w:hideMark/>
          </w:tcPr>
          <w:p w14:paraId="6A144760" w14:textId="77777777" w:rsidR="00CD3F8C" w:rsidRPr="00151068" w:rsidRDefault="00CD3F8C" w:rsidP="00CD3F8C">
            <w:pPr>
              <w:rPr>
                <w:sz w:val="18"/>
                <w:szCs w:val="18"/>
              </w:rPr>
            </w:pPr>
            <w:r w:rsidRPr="00151068">
              <w:rPr>
                <w:sz w:val="18"/>
                <w:szCs w:val="18"/>
              </w:rPr>
              <w:t>Deseable</w:t>
            </w:r>
          </w:p>
        </w:tc>
        <w:tc>
          <w:tcPr>
            <w:tcW w:w="789" w:type="dxa"/>
            <w:vMerge w:val="restart"/>
            <w:tcBorders>
              <w:top w:val="nil"/>
              <w:left w:val="single" w:sz="4" w:space="0" w:color="auto"/>
              <w:bottom w:val="single" w:sz="4" w:space="0" w:color="auto"/>
              <w:right w:val="single" w:sz="8" w:space="0" w:color="auto"/>
            </w:tcBorders>
            <w:shd w:val="clear" w:color="auto" w:fill="auto"/>
            <w:noWrap/>
            <w:vAlign w:val="center"/>
            <w:hideMark/>
          </w:tcPr>
          <w:p w14:paraId="27031102" w14:textId="77777777" w:rsidR="00CD3F8C" w:rsidRPr="00151068" w:rsidRDefault="00CD3F8C" w:rsidP="00CD3F8C">
            <w:pPr>
              <w:rPr>
                <w:b/>
                <w:bCs/>
                <w:sz w:val="18"/>
                <w:szCs w:val="18"/>
              </w:rPr>
            </w:pPr>
            <w:r w:rsidRPr="00151068">
              <w:rPr>
                <w:b/>
                <w:bCs/>
                <w:sz w:val="18"/>
                <w:szCs w:val="18"/>
              </w:rPr>
              <w:t>Deseable</w:t>
            </w:r>
          </w:p>
        </w:tc>
      </w:tr>
      <w:tr w:rsidR="00CD3F8C" w:rsidRPr="00151068" w14:paraId="5960B404" w14:textId="77777777" w:rsidTr="003A5A8B">
        <w:trPr>
          <w:trHeight w:val="288"/>
        </w:trPr>
        <w:tc>
          <w:tcPr>
            <w:tcW w:w="1266" w:type="dxa"/>
            <w:vMerge/>
            <w:tcBorders>
              <w:top w:val="nil"/>
              <w:left w:val="single" w:sz="8" w:space="0" w:color="auto"/>
              <w:bottom w:val="single" w:sz="4" w:space="0" w:color="auto"/>
              <w:right w:val="single" w:sz="4" w:space="0" w:color="auto"/>
            </w:tcBorders>
            <w:vAlign w:val="center"/>
            <w:hideMark/>
          </w:tcPr>
          <w:p w14:paraId="728C00FF" w14:textId="77777777" w:rsidR="00CD3F8C" w:rsidRPr="00151068" w:rsidRDefault="00CD3F8C" w:rsidP="00CD3F8C">
            <w:pPr>
              <w:rPr>
                <w:b/>
                <w:bCs/>
                <w:sz w:val="18"/>
                <w:szCs w:val="18"/>
              </w:rPr>
            </w:pPr>
          </w:p>
        </w:tc>
        <w:tc>
          <w:tcPr>
            <w:tcW w:w="1134" w:type="dxa"/>
            <w:vMerge/>
            <w:tcBorders>
              <w:top w:val="nil"/>
              <w:left w:val="single" w:sz="4" w:space="0" w:color="auto"/>
              <w:bottom w:val="single" w:sz="4" w:space="0" w:color="auto"/>
              <w:right w:val="single" w:sz="4" w:space="0" w:color="auto"/>
            </w:tcBorders>
            <w:vAlign w:val="center"/>
            <w:hideMark/>
          </w:tcPr>
          <w:p w14:paraId="000F3352"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62308DDB" w14:textId="77777777" w:rsidR="00CD3F8C" w:rsidRPr="00151068" w:rsidRDefault="00CD3F8C" w:rsidP="00CD3F8C">
            <w:pPr>
              <w:rPr>
                <w:sz w:val="18"/>
                <w:szCs w:val="18"/>
              </w:rPr>
            </w:pPr>
            <w:r w:rsidRPr="00151068">
              <w:rPr>
                <w:sz w:val="18"/>
                <w:szCs w:val="18"/>
              </w:rPr>
              <w:t>Área unidades transformadas (ha)</w:t>
            </w:r>
          </w:p>
        </w:tc>
        <w:tc>
          <w:tcPr>
            <w:tcW w:w="709" w:type="dxa"/>
            <w:tcBorders>
              <w:top w:val="nil"/>
              <w:left w:val="nil"/>
              <w:bottom w:val="single" w:sz="4" w:space="0" w:color="auto"/>
              <w:right w:val="single" w:sz="4" w:space="0" w:color="auto"/>
            </w:tcBorders>
            <w:shd w:val="clear" w:color="auto" w:fill="auto"/>
            <w:noWrap/>
            <w:vAlign w:val="bottom"/>
            <w:hideMark/>
          </w:tcPr>
          <w:p w14:paraId="7BBEE5D2" w14:textId="77777777" w:rsidR="00CD3F8C" w:rsidRPr="00151068" w:rsidRDefault="00CD3F8C" w:rsidP="00CD3F8C">
            <w:pPr>
              <w:rPr>
                <w:sz w:val="18"/>
                <w:szCs w:val="18"/>
              </w:rPr>
            </w:pPr>
            <w:r w:rsidRPr="00151068">
              <w:rPr>
                <w:sz w:val="18"/>
                <w:szCs w:val="18"/>
              </w:rPr>
              <w:t> </w:t>
            </w:r>
          </w:p>
        </w:tc>
        <w:tc>
          <w:tcPr>
            <w:tcW w:w="708" w:type="dxa"/>
            <w:tcBorders>
              <w:top w:val="nil"/>
              <w:left w:val="nil"/>
              <w:bottom w:val="single" w:sz="4" w:space="0" w:color="auto"/>
              <w:right w:val="single" w:sz="4" w:space="0" w:color="auto"/>
            </w:tcBorders>
            <w:shd w:val="clear" w:color="auto" w:fill="auto"/>
            <w:noWrap/>
            <w:vAlign w:val="bottom"/>
            <w:hideMark/>
          </w:tcPr>
          <w:p w14:paraId="658399E8"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4" w:space="0" w:color="auto"/>
              <w:right w:val="single" w:sz="4" w:space="0" w:color="auto"/>
            </w:tcBorders>
            <w:shd w:val="clear" w:color="auto" w:fill="auto"/>
            <w:noWrap/>
            <w:vAlign w:val="bottom"/>
            <w:hideMark/>
          </w:tcPr>
          <w:p w14:paraId="04B4336D"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4" w:space="0" w:color="auto"/>
              <w:right w:val="single" w:sz="4" w:space="0" w:color="auto"/>
            </w:tcBorders>
            <w:shd w:val="clear" w:color="auto" w:fill="auto"/>
            <w:noWrap/>
            <w:vAlign w:val="bottom"/>
            <w:hideMark/>
          </w:tcPr>
          <w:p w14:paraId="10257D6B" w14:textId="77777777" w:rsidR="00CD3F8C" w:rsidRPr="00151068" w:rsidRDefault="00CD3F8C" w:rsidP="00CD3F8C">
            <w:pPr>
              <w:rPr>
                <w:sz w:val="18"/>
                <w:szCs w:val="18"/>
              </w:rPr>
            </w:pPr>
            <w:r w:rsidRPr="00151068">
              <w:rPr>
                <w:sz w:val="18"/>
                <w:szCs w:val="18"/>
              </w:rPr>
              <w:t> </w:t>
            </w:r>
          </w:p>
        </w:tc>
        <w:tc>
          <w:tcPr>
            <w:tcW w:w="789" w:type="dxa"/>
            <w:vMerge/>
            <w:tcBorders>
              <w:top w:val="nil"/>
              <w:left w:val="single" w:sz="4" w:space="0" w:color="auto"/>
              <w:bottom w:val="single" w:sz="4" w:space="0" w:color="auto"/>
              <w:right w:val="single" w:sz="8" w:space="0" w:color="auto"/>
            </w:tcBorders>
            <w:vAlign w:val="center"/>
            <w:hideMark/>
          </w:tcPr>
          <w:p w14:paraId="09493AC8" w14:textId="77777777" w:rsidR="00CD3F8C" w:rsidRPr="00151068" w:rsidRDefault="00CD3F8C" w:rsidP="00CD3F8C">
            <w:pPr>
              <w:rPr>
                <w:b/>
                <w:bCs/>
                <w:sz w:val="18"/>
                <w:szCs w:val="18"/>
              </w:rPr>
            </w:pPr>
          </w:p>
        </w:tc>
      </w:tr>
      <w:tr w:rsidR="00CD3F8C" w:rsidRPr="00151068" w14:paraId="2778E747" w14:textId="77777777" w:rsidTr="003A5A8B">
        <w:trPr>
          <w:trHeight w:val="300"/>
        </w:trPr>
        <w:tc>
          <w:tcPr>
            <w:tcW w:w="1266" w:type="dxa"/>
            <w:vMerge/>
            <w:tcBorders>
              <w:top w:val="nil"/>
              <w:left w:val="single" w:sz="8" w:space="0" w:color="auto"/>
              <w:bottom w:val="single" w:sz="4" w:space="0" w:color="auto"/>
              <w:right w:val="single" w:sz="4" w:space="0" w:color="auto"/>
            </w:tcBorders>
            <w:vAlign w:val="center"/>
            <w:hideMark/>
          </w:tcPr>
          <w:p w14:paraId="6DE6E17B" w14:textId="77777777" w:rsidR="00CD3F8C" w:rsidRPr="00151068" w:rsidRDefault="00CD3F8C" w:rsidP="00CD3F8C">
            <w:pPr>
              <w:rPr>
                <w:b/>
                <w:bCs/>
                <w:sz w:val="18"/>
                <w:szCs w:val="18"/>
              </w:rPr>
            </w:pPr>
          </w:p>
        </w:tc>
        <w:tc>
          <w:tcPr>
            <w:tcW w:w="1134" w:type="dxa"/>
            <w:vMerge/>
            <w:tcBorders>
              <w:top w:val="nil"/>
              <w:left w:val="single" w:sz="4" w:space="0" w:color="auto"/>
              <w:bottom w:val="single" w:sz="4" w:space="0" w:color="auto"/>
              <w:right w:val="single" w:sz="4" w:space="0" w:color="auto"/>
            </w:tcBorders>
            <w:vAlign w:val="center"/>
            <w:hideMark/>
          </w:tcPr>
          <w:p w14:paraId="4D651854" w14:textId="77777777" w:rsidR="00CD3F8C" w:rsidRPr="00151068" w:rsidRDefault="00CD3F8C" w:rsidP="00CD3F8C">
            <w:pPr>
              <w:rPr>
                <w:b/>
                <w:bCs/>
                <w:sz w:val="18"/>
                <w:szCs w:val="18"/>
              </w:rPr>
            </w:pPr>
          </w:p>
        </w:tc>
        <w:tc>
          <w:tcPr>
            <w:tcW w:w="2835" w:type="dxa"/>
            <w:tcBorders>
              <w:top w:val="nil"/>
              <w:left w:val="nil"/>
              <w:bottom w:val="nil"/>
              <w:right w:val="single" w:sz="4" w:space="0" w:color="auto"/>
            </w:tcBorders>
            <w:shd w:val="clear" w:color="auto" w:fill="auto"/>
            <w:noWrap/>
            <w:vAlign w:val="bottom"/>
            <w:hideMark/>
          </w:tcPr>
          <w:p w14:paraId="3A63370B" w14:textId="77777777" w:rsidR="00CD3F8C" w:rsidRPr="00151068" w:rsidRDefault="00CD3F8C" w:rsidP="00CD3F8C">
            <w:pPr>
              <w:rPr>
                <w:sz w:val="18"/>
                <w:szCs w:val="18"/>
              </w:rPr>
            </w:pPr>
            <w:r w:rsidRPr="00151068">
              <w:rPr>
                <w:sz w:val="18"/>
                <w:szCs w:val="18"/>
              </w:rPr>
              <w:t>Unidades especiales naturales</w:t>
            </w:r>
          </w:p>
        </w:tc>
        <w:tc>
          <w:tcPr>
            <w:tcW w:w="709" w:type="dxa"/>
            <w:tcBorders>
              <w:top w:val="nil"/>
              <w:left w:val="nil"/>
              <w:bottom w:val="nil"/>
              <w:right w:val="single" w:sz="4" w:space="0" w:color="auto"/>
            </w:tcBorders>
            <w:shd w:val="clear" w:color="auto" w:fill="auto"/>
            <w:noWrap/>
            <w:vAlign w:val="bottom"/>
            <w:hideMark/>
          </w:tcPr>
          <w:p w14:paraId="0B436363" w14:textId="77777777" w:rsidR="00CD3F8C" w:rsidRPr="00151068" w:rsidRDefault="00CD3F8C" w:rsidP="00CD3F8C">
            <w:pPr>
              <w:rPr>
                <w:sz w:val="18"/>
                <w:szCs w:val="18"/>
              </w:rPr>
            </w:pPr>
            <w:r w:rsidRPr="00151068">
              <w:rPr>
                <w:sz w:val="18"/>
                <w:szCs w:val="18"/>
              </w:rPr>
              <w:t> </w:t>
            </w:r>
          </w:p>
        </w:tc>
        <w:tc>
          <w:tcPr>
            <w:tcW w:w="708" w:type="dxa"/>
            <w:tcBorders>
              <w:top w:val="nil"/>
              <w:left w:val="nil"/>
              <w:bottom w:val="nil"/>
              <w:right w:val="single" w:sz="4" w:space="0" w:color="auto"/>
            </w:tcBorders>
            <w:shd w:val="clear" w:color="auto" w:fill="auto"/>
            <w:noWrap/>
            <w:vAlign w:val="bottom"/>
            <w:hideMark/>
          </w:tcPr>
          <w:p w14:paraId="33487DE5"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nil"/>
              <w:right w:val="single" w:sz="4" w:space="0" w:color="auto"/>
            </w:tcBorders>
            <w:shd w:val="clear" w:color="auto" w:fill="auto"/>
            <w:noWrap/>
            <w:vAlign w:val="bottom"/>
            <w:hideMark/>
          </w:tcPr>
          <w:p w14:paraId="7F12851E"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nil"/>
              <w:right w:val="single" w:sz="4" w:space="0" w:color="auto"/>
            </w:tcBorders>
            <w:shd w:val="clear" w:color="auto" w:fill="auto"/>
            <w:noWrap/>
            <w:vAlign w:val="bottom"/>
            <w:hideMark/>
          </w:tcPr>
          <w:p w14:paraId="0489C251" w14:textId="77777777" w:rsidR="00CD3F8C" w:rsidRPr="00151068" w:rsidRDefault="00CD3F8C" w:rsidP="00CD3F8C">
            <w:pPr>
              <w:rPr>
                <w:sz w:val="18"/>
                <w:szCs w:val="18"/>
              </w:rPr>
            </w:pPr>
            <w:r w:rsidRPr="00151068">
              <w:rPr>
                <w:sz w:val="18"/>
                <w:szCs w:val="18"/>
              </w:rPr>
              <w:t> </w:t>
            </w:r>
          </w:p>
        </w:tc>
        <w:tc>
          <w:tcPr>
            <w:tcW w:w="789" w:type="dxa"/>
            <w:vMerge/>
            <w:tcBorders>
              <w:top w:val="nil"/>
              <w:left w:val="single" w:sz="4" w:space="0" w:color="auto"/>
              <w:bottom w:val="single" w:sz="4" w:space="0" w:color="auto"/>
              <w:right w:val="single" w:sz="8" w:space="0" w:color="auto"/>
            </w:tcBorders>
            <w:vAlign w:val="center"/>
            <w:hideMark/>
          </w:tcPr>
          <w:p w14:paraId="33F05EFD" w14:textId="77777777" w:rsidR="00CD3F8C" w:rsidRPr="00151068" w:rsidRDefault="00CD3F8C" w:rsidP="00CD3F8C">
            <w:pPr>
              <w:rPr>
                <w:b/>
                <w:bCs/>
                <w:sz w:val="18"/>
                <w:szCs w:val="18"/>
              </w:rPr>
            </w:pPr>
          </w:p>
        </w:tc>
      </w:tr>
      <w:tr w:rsidR="00CD3F8C" w:rsidRPr="00151068" w14:paraId="3ADD1BBD" w14:textId="77777777" w:rsidTr="003A5A8B">
        <w:trPr>
          <w:trHeight w:val="288"/>
        </w:trPr>
        <w:tc>
          <w:tcPr>
            <w:tcW w:w="1266"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644D60B0" w14:textId="77777777" w:rsidR="00CD3F8C" w:rsidRPr="00151068" w:rsidRDefault="00CD3F8C" w:rsidP="00CD3F8C">
            <w:pPr>
              <w:rPr>
                <w:b/>
                <w:bCs/>
                <w:sz w:val="18"/>
                <w:szCs w:val="18"/>
              </w:rPr>
            </w:pPr>
            <w:r w:rsidRPr="00151068">
              <w:rPr>
                <w:b/>
                <w:bCs/>
                <w:sz w:val="18"/>
                <w:szCs w:val="18"/>
              </w:rPr>
              <w:t>Configuración espacial</w:t>
            </w:r>
          </w:p>
        </w:tc>
        <w:tc>
          <w:tcPr>
            <w:tcW w:w="1134"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14:paraId="07832E3C" w14:textId="77777777" w:rsidR="00CD3F8C" w:rsidRPr="00151068" w:rsidRDefault="00CD3F8C" w:rsidP="00CD3F8C">
            <w:pPr>
              <w:rPr>
                <w:b/>
                <w:bCs/>
                <w:sz w:val="18"/>
                <w:szCs w:val="18"/>
              </w:rPr>
            </w:pPr>
            <w:r w:rsidRPr="00151068">
              <w:rPr>
                <w:b/>
                <w:bCs/>
                <w:sz w:val="18"/>
                <w:szCs w:val="18"/>
              </w:rPr>
              <w:t>Composición y estructura</w:t>
            </w:r>
          </w:p>
        </w:tc>
        <w:tc>
          <w:tcPr>
            <w:tcW w:w="2835" w:type="dxa"/>
            <w:tcBorders>
              <w:top w:val="single" w:sz="8" w:space="0" w:color="auto"/>
              <w:left w:val="nil"/>
              <w:bottom w:val="single" w:sz="4" w:space="0" w:color="auto"/>
              <w:right w:val="single" w:sz="4" w:space="0" w:color="auto"/>
            </w:tcBorders>
            <w:shd w:val="clear" w:color="auto" w:fill="auto"/>
            <w:noWrap/>
            <w:vAlign w:val="bottom"/>
            <w:hideMark/>
          </w:tcPr>
          <w:p w14:paraId="4E9175A9" w14:textId="46D8983C" w:rsidR="00CD3F8C" w:rsidRPr="00151068" w:rsidRDefault="00CD3F8C" w:rsidP="00CD3F8C">
            <w:pPr>
              <w:rPr>
                <w:sz w:val="18"/>
                <w:szCs w:val="18"/>
              </w:rPr>
            </w:pPr>
            <w:r w:rsidRPr="00151068">
              <w:rPr>
                <w:sz w:val="18"/>
                <w:szCs w:val="18"/>
              </w:rPr>
              <w:t>P</w:t>
            </w:r>
            <w:r w:rsidR="003A5A8B" w:rsidRPr="00151068">
              <w:rPr>
                <w:sz w:val="18"/>
                <w:szCs w:val="18"/>
              </w:rPr>
              <w:t xml:space="preserve">roporción unidades naturales </w:t>
            </w:r>
          </w:p>
        </w:tc>
        <w:tc>
          <w:tcPr>
            <w:tcW w:w="709" w:type="dxa"/>
            <w:tcBorders>
              <w:top w:val="single" w:sz="8" w:space="0" w:color="auto"/>
              <w:left w:val="nil"/>
              <w:bottom w:val="single" w:sz="4" w:space="0" w:color="auto"/>
              <w:right w:val="single" w:sz="4" w:space="0" w:color="auto"/>
            </w:tcBorders>
            <w:shd w:val="clear" w:color="000000" w:fill="D9D9D9"/>
            <w:noWrap/>
            <w:vAlign w:val="bottom"/>
            <w:hideMark/>
          </w:tcPr>
          <w:p w14:paraId="3D5BA145" w14:textId="77777777" w:rsidR="00CD3F8C" w:rsidRPr="00151068" w:rsidRDefault="00CD3F8C" w:rsidP="00CD3F8C">
            <w:pPr>
              <w:rPr>
                <w:sz w:val="18"/>
                <w:szCs w:val="18"/>
              </w:rPr>
            </w:pPr>
            <w:r w:rsidRPr="00151068">
              <w:rPr>
                <w:sz w:val="18"/>
                <w:szCs w:val="18"/>
              </w:rPr>
              <w:t>60,4563</w:t>
            </w:r>
          </w:p>
        </w:tc>
        <w:tc>
          <w:tcPr>
            <w:tcW w:w="708" w:type="dxa"/>
            <w:tcBorders>
              <w:top w:val="single" w:sz="8" w:space="0" w:color="auto"/>
              <w:left w:val="nil"/>
              <w:bottom w:val="single" w:sz="4" w:space="0" w:color="auto"/>
              <w:right w:val="single" w:sz="4" w:space="0" w:color="auto"/>
            </w:tcBorders>
            <w:shd w:val="clear" w:color="000000" w:fill="D9D9D9"/>
            <w:noWrap/>
            <w:vAlign w:val="bottom"/>
            <w:hideMark/>
          </w:tcPr>
          <w:p w14:paraId="7F46BBD7" w14:textId="77777777" w:rsidR="00CD3F8C" w:rsidRPr="00151068" w:rsidRDefault="00CD3F8C" w:rsidP="00CD3F8C">
            <w:pPr>
              <w:rPr>
                <w:sz w:val="18"/>
                <w:szCs w:val="18"/>
              </w:rPr>
            </w:pPr>
            <w:r w:rsidRPr="00151068">
              <w:rPr>
                <w:sz w:val="18"/>
                <w:szCs w:val="18"/>
              </w:rPr>
              <w:t>90,8745</w:t>
            </w:r>
          </w:p>
        </w:tc>
        <w:tc>
          <w:tcPr>
            <w:tcW w:w="805" w:type="dxa"/>
            <w:tcBorders>
              <w:top w:val="single" w:sz="8" w:space="0" w:color="auto"/>
              <w:left w:val="nil"/>
              <w:bottom w:val="single" w:sz="4" w:space="0" w:color="auto"/>
              <w:right w:val="single" w:sz="4" w:space="0" w:color="auto"/>
            </w:tcBorders>
            <w:shd w:val="clear" w:color="000000" w:fill="D9D9D9"/>
            <w:noWrap/>
            <w:vAlign w:val="bottom"/>
            <w:hideMark/>
          </w:tcPr>
          <w:p w14:paraId="57A116E6" w14:textId="77777777" w:rsidR="00CD3F8C" w:rsidRPr="00151068" w:rsidRDefault="00CD3F8C" w:rsidP="00CD3F8C">
            <w:pPr>
              <w:rPr>
                <w:sz w:val="18"/>
                <w:szCs w:val="18"/>
              </w:rPr>
            </w:pPr>
            <w:r w:rsidRPr="00151068">
              <w:rPr>
                <w:sz w:val="18"/>
                <w:szCs w:val="18"/>
              </w:rPr>
              <w:t>30,4183</w:t>
            </w:r>
          </w:p>
        </w:tc>
        <w:tc>
          <w:tcPr>
            <w:tcW w:w="805" w:type="dxa"/>
            <w:tcBorders>
              <w:top w:val="single" w:sz="8" w:space="0" w:color="auto"/>
              <w:left w:val="nil"/>
              <w:bottom w:val="single" w:sz="4" w:space="0" w:color="auto"/>
              <w:right w:val="single" w:sz="4" w:space="0" w:color="auto"/>
            </w:tcBorders>
            <w:shd w:val="clear" w:color="000000" w:fill="D9D9D9"/>
            <w:noWrap/>
            <w:vAlign w:val="bottom"/>
            <w:hideMark/>
          </w:tcPr>
          <w:p w14:paraId="59F84FB1" w14:textId="77777777" w:rsidR="00CD3F8C" w:rsidRPr="00151068" w:rsidRDefault="00CD3F8C" w:rsidP="00CD3F8C">
            <w:pPr>
              <w:rPr>
                <w:sz w:val="18"/>
                <w:szCs w:val="18"/>
              </w:rPr>
            </w:pPr>
            <w:r w:rsidRPr="00151068">
              <w:rPr>
                <w:sz w:val="18"/>
                <w:szCs w:val="18"/>
              </w:rPr>
              <w:t>Deseable</w:t>
            </w:r>
          </w:p>
        </w:tc>
        <w:tc>
          <w:tcPr>
            <w:tcW w:w="789"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261626D9" w14:textId="77777777" w:rsidR="00CD3F8C" w:rsidRPr="00151068" w:rsidRDefault="00CD3F8C" w:rsidP="00CD3F8C">
            <w:pPr>
              <w:rPr>
                <w:b/>
                <w:bCs/>
                <w:sz w:val="18"/>
                <w:szCs w:val="18"/>
              </w:rPr>
            </w:pPr>
            <w:r w:rsidRPr="00151068">
              <w:rPr>
                <w:b/>
                <w:bCs/>
                <w:sz w:val="18"/>
                <w:szCs w:val="18"/>
              </w:rPr>
              <w:t>Deseable</w:t>
            </w:r>
          </w:p>
        </w:tc>
      </w:tr>
      <w:tr w:rsidR="00CD3F8C" w:rsidRPr="00151068" w14:paraId="4EFCC138"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4F7DF162"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2DA220A2"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3FCAAD22" w14:textId="77777777" w:rsidR="00CD3F8C" w:rsidRPr="00151068" w:rsidRDefault="00CD3F8C" w:rsidP="00CD3F8C">
            <w:pPr>
              <w:rPr>
                <w:sz w:val="18"/>
                <w:szCs w:val="18"/>
              </w:rPr>
            </w:pPr>
            <w:r w:rsidRPr="00151068">
              <w:rPr>
                <w:sz w:val="18"/>
                <w:szCs w:val="18"/>
              </w:rPr>
              <w:t>Proporción unidades transformadas (%)</w:t>
            </w:r>
          </w:p>
        </w:tc>
        <w:tc>
          <w:tcPr>
            <w:tcW w:w="709" w:type="dxa"/>
            <w:tcBorders>
              <w:top w:val="nil"/>
              <w:left w:val="nil"/>
              <w:bottom w:val="single" w:sz="4" w:space="0" w:color="auto"/>
              <w:right w:val="single" w:sz="4" w:space="0" w:color="auto"/>
            </w:tcBorders>
            <w:shd w:val="clear" w:color="auto" w:fill="auto"/>
            <w:noWrap/>
            <w:vAlign w:val="bottom"/>
            <w:hideMark/>
          </w:tcPr>
          <w:p w14:paraId="5D60D9BA" w14:textId="77777777" w:rsidR="00CD3F8C" w:rsidRPr="00151068" w:rsidRDefault="00CD3F8C" w:rsidP="00CD3F8C">
            <w:pPr>
              <w:rPr>
                <w:sz w:val="18"/>
                <w:szCs w:val="18"/>
              </w:rPr>
            </w:pPr>
            <w:r w:rsidRPr="00151068">
              <w:rPr>
                <w:sz w:val="18"/>
                <w:szCs w:val="18"/>
              </w:rPr>
              <w:t> </w:t>
            </w:r>
          </w:p>
        </w:tc>
        <w:tc>
          <w:tcPr>
            <w:tcW w:w="708" w:type="dxa"/>
            <w:tcBorders>
              <w:top w:val="nil"/>
              <w:left w:val="nil"/>
              <w:bottom w:val="single" w:sz="4" w:space="0" w:color="auto"/>
              <w:right w:val="single" w:sz="4" w:space="0" w:color="auto"/>
            </w:tcBorders>
            <w:shd w:val="clear" w:color="auto" w:fill="auto"/>
            <w:noWrap/>
            <w:vAlign w:val="bottom"/>
            <w:hideMark/>
          </w:tcPr>
          <w:p w14:paraId="678D8F62"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4" w:space="0" w:color="auto"/>
              <w:right w:val="single" w:sz="4" w:space="0" w:color="auto"/>
            </w:tcBorders>
            <w:shd w:val="clear" w:color="auto" w:fill="auto"/>
            <w:noWrap/>
            <w:vAlign w:val="bottom"/>
            <w:hideMark/>
          </w:tcPr>
          <w:p w14:paraId="3CC28223"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4" w:space="0" w:color="auto"/>
              <w:right w:val="single" w:sz="4" w:space="0" w:color="auto"/>
            </w:tcBorders>
            <w:shd w:val="clear" w:color="auto" w:fill="auto"/>
            <w:noWrap/>
            <w:vAlign w:val="bottom"/>
            <w:hideMark/>
          </w:tcPr>
          <w:p w14:paraId="0D0742E6" w14:textId="77777777" w:rsidR="00CD3F8C" w:rsidRPr="00151068" w:rsidRDefault="00CD3F8C" w:rsidP="00CD3F8C">
            <w:pPr>
              <w:rPr>
                <w:sz w:val="18"/>
                <w:szCs w:val="18"/>
              </w:rPr>
            </w:pPr>
            <w:r w:rsidRPr="00151068">
              <w:rPr>
                <w:sz w:val="18"/>
                <w:szCs w:val="18"/>
              </w:rPr>
              <w:t> </w:t>
            </w:r>
          </w:p>
        </w:tc>
        <w:tc>
          <w:tcPr>
            <w:tcW w:w="789" w:type="dxa"/>
            <w:vMerge/>
            <w:tcBorders>
              <w:top w:val="single" w:sz="8" w:space="0" w:color="auto"/>
              <w:left w:val="single" w:sz="4" w:space="0" w:color="auto"/>
              <w:bottom w:val="single" w:sz="8" w:space="0" w:color="000000"/>
              <w:right w:val="single" w:sz="8" w:space="0" w:color="auto"/>
            </w:tcBorders>
            <w:vAlign w:val="center"/>
            <w:hideMark/>
          </w:tcPr>
          <w:p w14:paraId="6A9E1E49" w14:textId="77777777" w:rsidR="00CD3F8C" w:rsidRPr="00151068" w:rsidRDefault="00CD3F8C" w:rsidP="00CD3F8C">
            <w:pPr>
              <w:rPr>
                <w:b/>
                <w:bCs/>
                <w:sz w:val="18"/>
                <w:szCs w:val="18"/>
              </w:rPr>
            </w:pPr>
          </w:p>
        </w:tc>
      </w:tr>
      <w:tr w:rsidR="00CD3F8C" w:rsidRPr="00151068" w14:paraId="12EC82A9"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518D4DFF"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34F60282"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5CCB0B05" w14:textId="77777777" w:rsidR="00CD3F8C" w:rsidRPr="00151068" w:rsidRDefault="00CD3F8C" w:rsidP="00CD3F8C">
            <w:pPr>
              <w:rPr>
                <w:sz w:val="18"/>
                <w:szCs w:val="18"/>
              </w:rPr>
            </w:pPr>
            <w:r w:rsidRPr="00151068">
              <w:rPr>
                <w:sz w:val="18"/>
                <w:szCs w:val="18"/>
              </w:rPr>
              <w:t>Número de parchas naturales</w:t>
            </w:r>
          </w:p>
        </w:tc>
        <w:tc>
          <w:tcPr>
            <w:tcW w:w="709" w:type="dxa"/>
            <w:tcBorders>
              <w:top w:val="nil"/>
              <w:left w:val="nil"/>
              <w:bottom w:val="single" w:sz="4" w:space="0" w:color="auto"/>
              <w:right w:val="single" w:sz="4" w:space="0" w:color="auto"/>
            </w:tcBorders>
            <w:shd w:val="clear" w:color="000000" w:fill="D9D9D9"/>
            <w:noWrap/>
            <w:vAlign w:val="bottom"/>
            <w:hideMark/>
          </w:tcPr>
          <w:p w14:paraId="747297D4" w14:textId="77777777" w:rsidR="00CD3F8C" w:rsidRPr="00151068" w:rsidRDefault="00CD3F8C" w:rsidP="00CD3F8C">
            <w:pPr>
              <w:rPr>
                <w:sz w:val="18"/>
                <w:szCs w:val="18"/>
              </w:rPr>
            </w:pPr>
            <w:r w:rsidRPr="00151068">
              <w:rPr>
                <w:sz w:val="18"/>
                <w:szCs w:val="18"/>
              </w:rPr>
              <w:t>2,00</w:t>
            </w:r>
          </w:p>
        </w:tc>
        <w:tc>
          <w:tcPr>
            <w:tcW w:w="708" w:type="dxa"/>
            <w:tcBorders>
              <w:top w:val="nil"/>
              <w:left w:val="nil"/>
              <w:bottom w:val="single" w:sz="4" w:space="0" w:color="auto"/>
              <w:right w:val="single" w:sz="4" w:space="0" w:color="auto"/>
            </w:tcBorders>
            <w:shd w:val="clear" w:color="000000" w:fill="D9D9D9"/>
            <w:noWrap/>
            <w:vAlign w:val="bottom"/>
            <w:hideMark/>
          </w:tcPr>
          <w:p w14:paraId="6B379820" w14:textId="77777777" w:rsidR="00CD3F8C" w:rsidRPr="00151068" w:rsidRDefault="00CD3F8C" w:rsidP="00CD3F8C">
            <w:pPr>
              <w:rPr>
                <w:sz w:val="18"/>
                <w:szCs w:val="18"/>
              </w:rPr>
            </w:pPr>
            <w:r w:rsidRPr="00151068">
              <w:rPr>
                <w:sz w:val="18"/>
                <w:szCs w:val="18"/>
              </w:rPr>
              <w:t>2,00</w:t>
            </w:r>
          </w:p>
        </w:tc>
        <w:tc>
          <w:tcPr>
            <w:tcW w:w="805" w:type="dxa"/>
            <w:tcBorders>
              <w:top w:val="nil"/>
              <w:left w:val="nil"/>
              <w:bottom w:val="single" w:sz="4" w:space="0" w:color="auto"/>
              <w:right w:val="single" w:sz="4" w:space="0" w:color="auto"/>
            </w:tcBorders>
            <w:shd w:val="clear" w:color="000000" w:fill="D9D9D9"/>
            <w:noWrap/>
            <w:vAlign w:val="bottom"/>
            <w:hideMark/>
          </w:tcPr>
          <w:p w14:paraId="4ED3E40F" w14:textId="77777777" w:rsidR="00CD3F8C" w:rsidRPr="00151068" w:rsidRDefault="00CD3F8C" w:rsidP="00CD3F8C">
            <w:pPr>
              <w:rPr>
                <w:sz w:val="18"/>
                <w:szCs w:val="18"/>
              </w:rPr>
            </w:pPr>
            <w:r w:rsidRPr="00151068">
              <w:rPr>
                <w:sz w:val="18"/>
                <w:szCs w:val="18"/>
              </w:rPr>
              <w:t>0,00</w:t>
            </w:r>
          </w:p>
        </w:tc>
        <w:tc>
          <w:tcPr>
            <w:tcW w:w="805" w:type="dxa"/>
            <w:tcBorders>
              <w:top w:val="nil"/>
              <w:left w:val="nil"/>
              <w:bottom w:val="single" w:sz="4" w:space="0" w:color="auto"/>
              <w:right w:val="single" w:sz="4" w:space="0" w:color="auto"/>
            </w:tcBorders>
            <w:shd w:val="clear" w:color="000000" w:fill="D9D9D9"/>
            <w:noWrap/>
            <w:vAlign w:val="bottom"/>
            <w:hideMark/>
          </w:tcPr>
          <w:p w14:paraId="31E0E499" w14:textId="77777777" w:rsidR="00CD3F8C" w:rsidRPr="00151068" w:rsidRDefault="00CD3F8C" w:rsidP="00CD3F8C">
            <w:pPr>
              <w:rPr>
                <w:sz w:val="18"/>
                <w:szCs w:val="18"/>
              </w:rPr>
            </w:pPr>
            <w:r w:rsidRPr="00151068">
              <w:rPr>
                <w:sz w:val="18"/>
                <w:szCs w:val="18"/>
              </w:rPr>
              <w:t>Deseable</w:t>
            </w:r>
          </w:p>
        </w:tc>
        <w:tc>
          <w:tcPr>
            <w:tcW w:w="789" w:type="dxa"/>
            <w:vMerge/>
            <w:tcBorders>
              <w:top w:val="single" w:sz="8" w:space="0" w:color="auto"/>
              <w:left w:val="single" w:sz="4" w:space="0" w:color="auto"/>
              <w:bottom w:val="single" w:sz="8" w:space="0" w:color="000000"/>
              <w:right w:val="single" w:sz="8" w:space="0" w:color="auto"/>
            </w:tcBorders>
            <w:vAlign w:val="center"/>
            <w:hideMark/>
          </w:tcPr>
          <w:p w14:paraId="1BAE908F" w14:textId="77777777" w:rsidR="00CD3F8C" w:rsidRPr="00151068" w:rsidRDefault="00CD3F8C" w:rsidP="00CD3F8C">
            <w:pPr>
              <w:rPr>
                <w:b/>
                <w:bCs/>
                <w:sz w:val="18"/>
                <w:szCs w:val="18"/>
              </w:rPr>
            </w:pPr>
          </w:p>
        </w:tc>
      </w:tr>
      <w:tr w:rsidR="00CD3F8C" w:rsidRPr="00151068" w14:paraId="4376DB7C"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165D5687"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15CD3750"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7CCFA95D" w14:textId="77777777" w:rsidR="00CD3F8C" w:rsidRPr="00151068" w:rsidRDefault="00CD3F8C" w:rsidP="00CD3F8C">
            <w:pPr>
              <w:rPr>
                <w:sz w:val="18"/>
                <w:szCs w:val="18"/>
              </w:rPr>
            </w:pPr>
            <w:r w:rsidRPr="00151068">
              <w:rPr>
                <w:sz w:val="18"/>
                <w:szCs w:val="18"/>
              </w:rPr>
              <w:t>Índice de parche más grande</w:t>
            </w:r>
          </w:p>
        </w:tc>
        <w:tc>
          <w:tcPr>
            <w:tcW w:w="709" w:type="dxa"/>
            <w:tcBorders>
              <w:top w:val="nil"/>
              <w:left w:val="nil"/>
              <w:bottom w:val="single" w:sz="4" w:space="0" w:color="auto"/>
              <w:right w:val="single" w:sz="4" w:space="0" w:color="auto"/>
            </w:tcBorders>
            <w:shd w:val="clear" w:color="000000" w:fill="D9D9D9"/>
            <w:noWrap/>
            <w:vAlign w:val="bottom"/>
            <w:hideMark/>
          </w:tcPr>
          <w:p w14:paraId="45A1428E" w14:textId="77777777" w:rsidR="00CD3F8C" w:rsidRPr="00151068" w:rsidRDefault="00CD3F8C" w:rsidP="00CD3F8C">
            <w:pPr>
              <w:rPr>
                <w:sz w:val="18"/>
                <w:szCs w:val="18"/>
              </w:rPr>
            </w:pPr>
            <w:r w:rsidRPr="00151068">
              <w:rPr>
                <w:sz w:val="18"/>
                <w:szCs w:val="18"/>
              </w:rPr>
              <w:t>59,1255</w:t>
            </w:r>
          </w:p>
        </w:tc>
        <w:tc>
          <w:tcPr>
            <w:tcW w:w="708" w:type="dxa"/>
            <w:tcBorders>
              <w:top w:val="nil"/>
              <w:left w:val="nil"/>
              <w:bottom w:val="single" w:sz="4" w:space="0" w:color="auto"/>
              <w:right w:val="single" w:sz="4" w:space="0" w:color="auto"/>
            </w:tcBorders>
            <w:shd w:val="clear" w:color="000000" w:fill="D9D9D9"/>
            <w:noWrap/>
            <w:vAlign w:val="bottom"/>
            <w:hideMark/>
          </w:tcPr>
          <w:p w14:paraId="56831F78" w14:textId="77777777" w:rsidR="00CD3F8C" w:rsidRPr="00151068" w:rsidRDefault="00CD3F8C" w:rsidP="00CD3F8C">
            <w:pPr>
              <w:rPr>
                <w:sz w:val="18"/>
                <w:szCs w:val="18"/>
              </w:rPr>
            </w:pPr>
            <w:r w:rsidRPr="00151068">
              <w:rPr>
                <w:sz w:val="18"/>
                <w:szCs w:val="18"/>
              </w:rPr>
              <w:t>89,5437</w:t>
            </w:r>
          </w:p>
        </w:tc>
        <w:tc>
          <w:tcPr>
            <w:tcW w:w="805" w:type="dxa"/>
            <w:tcBorders>
              <w:top w:val="nil"/>
              <w:left w:val="nil"/>
              <w:bottom w:val="single" w:sz="4" w:space="0" w:color="auto"/>
              <w:right w:val="single" w:sz="4" w:space="0" w:color="auto"/>
            </w:tcBorders>
            <w:shd w:val="clear" w:color="000000" w:fill="D9D9D9"/>
            <w:noWrap/>
            <w:vAlign w:val="bottom"/>
            <w:hideMark/>
          </w:tcPr>
          <w:p w14:paraId="7F5B2F48" w14:textId="77777777" w:rsidR="00CD3F8C" w:rsidRPr="00151068" w:rsidRDefault="00CD3F8C" w:rsidP="00CD3F8C">
            <w:pPr>
              <w:rPr>
                <w:sz w:val="18"/>
                <w:szCs w:val="18"/>
              </w:rPr>
            </w:pPr>
            <w:r w:rsidRPr="00151068">
              <w:rPr>
                <w:sz w:val="18"/>
                <w:szCs w:val="18"/>
              </w:rPr>
              <w:t>51,4468</w:t>
            </w:r>
          </w:p>
        </w:tc>
        <w:tc>
          <w:tcPr>
            <w:tcW w:w="805" w:type="dxa"/>
            <w:tcBorders>
              <w:top w:val="nil"/>
              <w:left w:val="nil"/>
              <w:bottom w:val="single" w:sz="4" w:space="0" w:color="auto"/>
              <w:right w:val="single" w:sz="4" w:space="0" w:color="auto"/>
            </w:tcBorders>
            <w:shd w:val="clear" w:color="000000" w:fill="D9D9D9"/>
            <w:noWrap/>
            <w:vAlign w:val="bottom"/>
            <w:hideMark/>
          </w:tcPr>
          <w:p w14:paraId="6831E48D" w14:textId="77777777" w:rsidR="00CD3F8C" w:rsidRPr="00151068" w:rsidRDefault="00CD3F8C" w:rsidP="00CD3F8C">
            <w:pPr>
              <w:rPr>
                <w:sz w:val="18"/>
                <w:szCs w:val="18"/>
              </w:rPr>
            </w:pPr>
            <w:r w:rsidRPr="00151068">
              <w:rPr>
                <w:sz w:val="18"/>
                <w:szCs w:val="18"/>
              </w:rPr>
              <w:t>Deseable</w:t>
            </w:r>
          </w:p>
        </w:tc>
        <w:tc>
          <w:tcPr>
            <w:tcW w:w="789" w:type="dxa"/>
            <w:vMerge/>
            <w:tcBorders>
              <w:top w:val="single" w:sz="8" w:space="0" w:color="auto"/>
              <w:left w:val="single" w:sz="4" w:space="0" w:color="auto"/>
              <w:bottom w:val="single" w:sz="8" w:space="0" w:color="000000"/>
              <w:right w:val="single" w:sz="8" w:space="0" w:color="auto"/>
            </w:tcBorders>
            <w:vAlign w:val="center"/>
            <w:hideMark/>
          </w:tcPr>
          <w:p w14:paraId="5D19D7C0" w14:textId="77777777" w:rsidR="00CD3F8C" w:rsidRPr="00151068" w:rsidRDefault="00CD3F8C" w:rsidP="00CD3F8C">
            <w:pPr>
              <w:rPr>
                <w:b/>
                <w:bCs/>
                <w:sz w:val="18"/>
                <w:szCs w:val="18"/>
              </w:rPr>
            </w:pPr>
          </w:p>
        </w:tc>
      </w:tr>
      <w:tr w:rsidR="00CD3F8C" w:rsidRPr="00151068" w14:paraId="3DCB6BDA" w14:textId="77777777" w:rsidTr="003A5A8B">
        <w:trPr>
          <w:trHeight w:val="288"/>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41CEEBC1"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3A371E6F"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6F976190" w14:textId="77777777" w:rsidR="00CD3F8C" w:rsidRPr="00151068" w:rsidRDefault="00CD3F8C" w:rsidP="00CD3F8C">
            <w:pPr>
              <w:rPr>
                <w:sz w:val="18"/>
                <w:szCs w:val="18"/>
              </w:rPr>
            </w:pPr>
            <w:r w:rsidRPr="00151068">
              <w:rPr>
                <w:sz w:val="18"/>
                <w:szCs w:val="18"/>
              </w:rPr>
              <w:t>Área núcleo efectiva</w:t>
            </w:r>
          </w:p>
        </w:tc>
        <w:tc>
          <w:tcPr>
            <w:tcW w:w="709" w:type="dxa"/>
            <w:tcBorders>
              <w:top w:val="nil"/>
              <w:left w:val="nil"/>
              <w:bottom w:val="single" w:sz="4" w:space="0" w:color="auto"/>
              <w:right w:val="single" w:sz="4" w:space="0" w:color="auto"/>
            </w:tcBorders>
            <w:shd w:val="clear" w:color="000000" w:fill="D9D9D9"/>
            <w:noWrap/>
            <w:vAlign w:val="bottom"/>
            <w:hideMark/>
          </w:tcPr>
          <w:p w14:paraId="1D86B7F7" w14:textId="77777777" w:rsidR="00CD3F8C" w:rsidRPr="00151068" w:rsidRDefault="00CD3F8C" w:rsidP="00CD3F8C">
            <w:pPr>
              <w:rPr>
                <w:sz w:val="18"/>
                <w:szCs w:val="18"/>
              </w:rPr>
            </w:pPr>
            <w:r w:rsidRPr="00151068">
              <w:rPr>
                <w:sz w:val="18"/>
                <w:szCs w:val="18"/>
              </w:rPr>
              <w:t>0,75</w:t>
            </w:r>
          </w:p>
        </w:tc>
        <w:tc>
          <w:tcPr>
            <w:tcW w:w="708" w:type="dxa"/>
            <w:tcBorders>
              <w:top w:val="nil"/>
              <w:left w:val="nil"/>
              <w:bottom w:val="single" w:sz="4" w:space="0" w:color="auto"/>
              <w:right w:val="single" w:sz="4" w:space="0" w:color="auto"/>
            </w:tcBorders>
            <w:shd w:val="clear" w:color="000000" w:fill="D9D9D9"/>
            <w:noWrap/>
            <w:vAlign w:val="bottom"/>
            <w:hideMark/>
          </w:tcPr>
          <w:p w14:paraId="544C52E0" w14:textId="77777777" w:rsidR="00CD3F8C" w:rsidRPr="00151068" w:rsidRDefault="00CD3F8C" w:rsidP="00CD3F8C">
            <w:pPr>
              <w:rPr>
                <w:sz w:val="18"/>
                <w:szCs w:val="18"/>
              </w:rPr>
            </w:pPr>
            <w:r w:rsidRPr="00151068">
              <w:rPr>
                <w:sz w:val="18"/>
                <w:szCs w:val="18"/>
              </w:rPr>
              <w:t>4,75</w:t>
            </w:r>
          </w:p>
        </w:tc>
        <w:tc>
          <w:tcPr>
            <w:tcW w:w="805" w:type="dxa"/>
            <w:tcBorders>
              <w:top w:val="nil"/>
              <w:left w:val="nil"/>
              <w:bottom w:val="single" w:sz="4" w:space="0" w:color="auto"/>
              <w:right w:val="single" w:sz="4" w:space="0" w:color="auto"/>
            </w:tcBorders>
            <w:shd w:val="clear" w:color="000000" w:fill="D9D9D9"/>
            <w:noWrap/>
            <w:vAlign w:val="bottom"/>
            <w:hideMark/>
          </w:tcPr>
          <w:p w14:paraId="0F14348B" w14:textId="77777777" w:rsidR="00CD3F8C" w:rsidRPr="00151068" w:rsidRDefault="00CD3F8C" w:rsidP="00CD3F8C">
            <w:pPr>
              <w:rPr>
                <w:sz w:val="18"/>
                <w:szCs w:val="18"/>
              </w:rPr>
            </w:pPr>
            <w:r w:rsidRPr="00151068">
              <w:rPr>
                <w:sz w:val="18"/>
                <w:szCs w:val="18"/>
              </w:rPr>
              <w:t>533,333</w:t>
            </w:r>
          </w:p>
        </w:tc>
        <w:tc>
          <w:tcPr>
            <w:tcW w:w="805" w:type="dxa"/>
            <w:tcBorders>
              <w:top w:val="nil"/>
              <w:left w:val="nil"/>
              <w:bottom w:val="single" w:sz="4" w:space="0" w:color="auto"/>
              <w:right w:val="single" w:sz="4" w:space="0" w:color="auto"/>
            </w:tcBorders>
            <w:shd w:val="clear" w:color="000000" w:fill="D9D9D9"/>
            <w:noWrap/>
            <w:vAlign w:val="bottom"/>
            <w:hideMark/>
          </w:tcPr>
          <w:p w14:paraId="153071D2" w14:textId="77777777" w:rsidR="00CD3F8C" w:rsidRPr="00151068" w:rsidRDefault="00CD3F8C" w:rsidP="00CD3F8C">
            <w:pPr>
              <w:rPr>
                <w:sz w:val="18"/>
                <w:szCs w:val="18"/>
              </w:rPr>
            </w:pPr>
            <w:r w:rsidRPr="00151068">
              <w:rPr>
                <w:sz w:val="18"/>
                <w:szCs w:val="18"/>
              </w:rPr>
              <w:t>Deseable</w:t>
            </w:r>
          </w:p>
        </w:tc>
        <w:tc>
          <w:tcPr>
            <w:tcW w:w="789" w:type="dxa"/>
            <w:vMerge/>
            <w:tcBorders>
              <w:top w:val="single" w:sz="8" w:space="0" w:color="auto"/>
              <w:left w:val="single" w:sz="4" w:space="0" w:color="auto"/>
              <w:bottom w:val="single" w:sz="8" w:space="0" w:color="000000"/>
              <w:right w:val="single" w:sz="8" w:space="0" w:color="auto"/>
            </w:tcBorders>
            <w:vAlign w:val="center"/>
            <w:hideMark/>
          </w:tcPr>
          <w:p w14:paraId="7E8B370A" w14:textId="77777777" w:rsidR="00CD3F8C" w:rsidRPr="00151068" w:rsidRDefault="00CD3F8C" w:rsidP="00CD3F8C">
            <w:pPr>
              <w:rPr>
                <w:b/>
                <w:bCs/>
                <w:sz w:val="18"/>
                <w:szCs w:val="18"/>
              </w:rPr>
            </w:pPr>
          </w:p>
        </w:tc>
      </w:tr>
      <w:tr w:rsidR="00CD3F8C" w:rsidRPr="00151068" w14:paraId="4DBF9CE3" w14:textId="77777777" w:rsidTr="003A5A8B">
        <w:trPr>
          <w:trHeight w:val="300"/>
        </w:trPr>
        <w:tc>
          <w:tcPr>
            <w:tcW w:w="1266" w:type="dxa"/>
            <w:vMerge/>
            <w:tcBorders>
              <w:top w:val="single" w:sz="8" w:space="0" w:color="auto"/>
              <w:left w:val="single" w:sz="8" w:space="0" w:color="auto"/>
              <w:bottom w:val="single" w:sz="8" w:space="0" w:color="000000"/>
              <w:right w:val="single" w:sz="4" w:space="0" w:color="auto"/>
            </w:tcBorders>
            <w:vAlign w:val="center"/>
            <w:hideMark/>
          </w:tcPr>
          <w:p w14:paraId="3FF54F5B" w14:textId="77777777" w:rsidR="00CD3F8C" w:rsidRPr="00151068" w:rsidRDefault="00CD3F8C" w:rsidP="00CD3F8C">
            <w:pPr>
              <w:rPr>
                <w:b/>
                <w:bCs/>
                <w:sz w:val="18"/>
                <w:szCs w:val="18"/>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14:paraId="40F222A3" w14:textId="77777777" w:rsidR="00CD3F8C" w:rsidRPr="00151068" w:rsidRDefault="00CD3F8C" w:rsidP="00CD3F8C">
            <w:pPr>
              <w:rPr>
                <w:b/>
                <w:bCs/>
                <w:sz w:val="18"/>
                <w:szCs w:val="18"/>
              </w:rPr>
            </w:pPr>
          </w:p>
        </w:tc>
        <w:tc>
          <w:tcPr>
            <w:tcW w:w="2835" w:type="dxa"/>
            <w:tcBorders>
              <w:top w:val="nil"/>
              <w:left w:val="nil"/>
              <w:bottom w:val="single" w:sz="8" w:space="0" w:color="auto"/>
              <w:right w:val="single" w:sz="4" w:space="0" w:color="auto"/>
            </w:tcBorders>
            <w:shd w:val="clear" w:color="auto" w:fill="auto"/>
            <w:noWrap/>
            <w:vAlign w:val="bottom"/>
            <w:hideMark/>
          </w:tcPr>
          <w:p w14:paraId="2427931F" w14:textId="77777777" w:rsidR="00CD3F8C" w:rsidRPr="00151068" w:rsidRDefault="00CD3F8C" w:rsidP="00CD3F8C">
            <w:pPr>
              <w:rPr>
                <w:sz w:val="18"/>
                <w:szCs w:val="18"/>
              </w:rPr>
            </w:pPr>
            <w:r w:rsidRPr="00151068">
              <w:rPr>
                <w:sz w:val="18"/>
                <w:szCs w:val="18"/>
              </w:rPr>
              <w:t>Unidades especiales transformadas</w:t>
            </w:r>
          </w:p>
        </w:tc>
        <w:tc>
          <w:tcPr>
            <w:tcW w:w="709" w:type="dxa"/>
            <w:tcBorders>
              <w:top w:val="nil"/>
              <w:left w:val="nil"/>
              <w:bottom w:val="single" w:sz="8" w:space="0" w:color="auto"/>
              <w:right w:val="single" w:sz="4" w:space="0" w:color="auto"/>
            </w:tcBorders>
            <w:shd w:val="clear" w:color="auto" w:fill="auto"/>
            <w:noWrap/>
            <w:vAlign w:val="bottom"/>
            <w:hideMark/>
          </w:tcPr>
          <w:p w14:paraId="1D43BFD1" w14:textId="77777777" w:rsidR="00CD3F8C" w:rsidRPr="00151068" w:rsidRDefault="00CD3F8C" w:rsidP="00CD3F8C">
            <w:pPr>
              <w:rPr>
                <w:sz w:val="18"/>
                <w:szCs w:val="18"/>
              </w:rPr>
            </w:pPr>
            <w:r w:rsidRPr="00151068">
              <w:rPr>
                <w:sz w:val="18"/>
                <w:szCs w:val="18"/>
              </w:rPr>
              <w:t> </w:t>
            </w:r>
          </w:p>
        </w:tc>
        <w:tc>
          <w:tcPr>
            <w:tcW w:w="708" w:type="dxa"/>
            <w:tcBorders>
              <w:top w:val="nil"/>
              <w:left w:val="nil"/>
              <w:bottom w:val="single" w:sz="8" w:space="0" w:color="auto"/>
              <w:right w:val="single" w:sz="4" w:space="0" w:color="auto"/>
            </w:tcBorders>
            <w:shd w:val="clear" w:color="auto" w:fill="auto"/>
            <w:noWrap/>
            <w:vAlign w:val="bottom"/>
            <w:hideMark/>
          </w:tcPr>
          <w:p w14:paraId="4B226734"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8" w:space="0" w:color="auto"/>
              <w:right w:val="single" w:sz="4" w:space="0" w:color="auto"/>
            </w:tcBorders>
            <w:shd w:val="clear" w:color="auto" w:fill="auto"/>
            <w:noWrap/>
            <w:vAlign w:val="bottom"/>
            <w:hideMark/>
          </w:tcPr>
          <w:p w14:paraId="01DE0B2A"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8" w:space="0" w:color="auto"/>
              <w:right w:val="single" w:sz="4" w:space="0" w:color="auto"/>
            </w:tcBorders>
            <w:shd w:val="clear" w:color="auto" w:fill="auto"/>
            <w:noWrap/>
            <w:vAlign w:val="bottom"/>
            <w:hideMark/>
          </w:tcPr>
          <w:p w14:paraId="3E5EF27F" w14:textId="77777777" w:rsidR="00CD3F8C" w:rsidRPr="00151068" w:rsidRDefault="00CD3F8C" w:rsidP="00CD3F8C">
            <w:pPr>
              <w:rPr>
                <w:sz w:val="18"/>
                <w:szCs w:val="18"/>
              </w:rPr>
            </w:pPr>
            <w:r w:rsidRPr="00151068">
              <w:rPr>
                <w:sz w:val="18"/>
                <w:szCs w:val="18"/>
              </w:rPr>
              <w:t> </w:t>
            </w:r>
          </w:p>
        </w:tc>
        <w:tc>
          <w:tcPr>
            <w:tcW w:w="789" w:type="dxa"/>
            <w:vMerge/>
            <w:tcBorders>
              <w:top w:val="single" w:sz="8" w:space="0" w:color="auto"/>
              <w:left w:val="single" w:sz="4" w:space="0" w:color="auto"/>
              <w:bottom w:val="single" w:sz="8" w:space="0" w:color="000000"/>
              <w:right w:val="single" w:sz="8" w:space="0" w:color="auto"/>
            </w:tcBorders>
            <w:vAlign w:val="center"/>
            <w:hideMark/>
          </w:tcPr>
          <w:p w14:paraId="5B89BA5E" w14:textId="77777777" w:rsidR="00CD3F8C" w:rsidRPr="00151068" w:rsidRDefault="00CD3F8C" w:rsidP="00CD3F8C">
            <w:pPr>
              <w:rPr>
                <w:b/>
                <w:bCs/>
                <w:sz w:val="18"/>
                <w:szCs w:val="18"/>
              </w:rPr>
            </w:pPr>
          </w:p>
        </w:tc>
      </w:tr>
      <w:tr w:rsidR="00CD3F8C" w:rsidRPr="00151068" w14:paraId="0BA9C3E3" w14:textId="77777777" w:rsidTr="003A5A8B">
        <w:trPr>
          <w:trHeight w:val="288"/>
        </w:trPr>
        <w:tc>
          <w:tcPr>
            <w:tcW w:w="1266" w:type="dxa"/>
            <w:vMerge w:val="restart"/>
            <w:tcBorders>
              <w:top w:val="nil"/>
              <w:left w:val="single" w:sz="8" w:space="0" w:color="auto"/>
              <w:bottom w:val="single" w:sz="8" w:space="0" w:color="000000"/>
              <w:right w:val="single" w:sz="4" w:space="0" w:color="auto"/>
            </w:tcBorders>
            <w:shd w:val="clear" w:color="auto" w:fill="auto"/>
            <w:vAlign w:val="center"/>
            <w:hideMark/>
          </w:tcPr>
          <w:p w14:paraId="4AF28A27" w14:textId="77777777" w:rsidR="00CD3F8C" w:rsidRPr="00151068" w:rsidRDefault="00CD3F8C" w:rsidP="00CD3F8C">
            <w:pPr>
              <w:rPr>
                <w:b/>
                <w:bCs/>
                <w:sz w:val="18"/>
                <w:szCs w:val="18"/>
              </w:rPr>
            </w:pPr>
            <w:r w:rsidRPr="00151068">
              <w:rPr>
                <w:b/>
                <w:bCs/>
                <w:sz w:val="18"/>
                <w:szCs w:val="18"/>
              </w:rPr>
              <w:t>Continuidad</w:t>
            </w:r>
          </w:p>
        </w:tc>
        <w:tc>
          <w:tcPr>
            <w:tcW w:w="1134" w:type="dxa"/>
            <w:vMerge w:val="restart"/>
            <w:tcBorders>
              <w:top w:val="nil"/>
              <w:left w:val="single" w:sz="4" w:space="0" w:color="auto"/>
              <w:bottom w:val="single" w:sz="8" w:space="0" w:color="000000"/>
              <w:right w:val="single" w:sz="4" w:space="0" w:color="auto"/>
            </w:tcBorders>
            <w:shd w:val="clear" w:color="auto" w:fill="auto"/>
            <w:vAlign w:val="center"/>
            <w:hideMark/>
          </w:tcPr>
          <w:p w14:paraId="55AAE444" w14:textId="77777777" w:rsidR="00CD3F8C" w:rsidRPr="00151068" w:rsidRDefault="00CD3F8C" w:rsidP="00CD3F8C">
            <w:pPr>
              <w:rPr>
                <w:b/>
                <w:bCs/>
                <w:sz w:val="18"/>
                <w:szCs w:val="18"/>
              </w:rPr>
            </w:pPr>
            <w:r w:rsidRPr="00151068">
              <w:rPr>
                <w:b/>
                <w:bCs/>
                <w:sz w:val="18"/>
                <w:szCs w:val="18"/>
              </w:rPr>
              <w:t>Función</w:t>
            </w:r>
          </w:p>
        </w:tc>
        <w:tc>
          <w:tcPr>
            <w:tcW w:w="2835" w:type="dxa"/>
            <w:tcBorders>
              <w:top w:val="nil"/>
              <w:left w:val="nil"/>
              <w:bottom w:val="single" w:sz="4" w:space="0" w:color="auto"/>
              <w:right w:val="single" w:sz="4" w:space="0" w:color="auto"/>
            </w:tcBorders>
            <w:shd w:val="clear" w:color="auto" w:fill="auto"/>
            <w:noWrap/>
            <w:vAlign w:val="bottom"/>
            <w:hideMark/>
          </w:tcPr>
          <w:p w14:paraId="1803E656" w14:textId="77777777" w:rsidR="00CD3F8C" w:rsidRPr="00151068" w:rsidRDefault="00CD3F8C" w:rsidP="00CD3F8C">
            <w:pPr>
              <w:rPr>
                <w:sz w:val="18"/>
                <w:szCs w:val="18"/>
              </w:rPr>
            </w:pPr>
            <w:r w:rsidRPr="00151068">
              <w:rPr>
                <w:sz w:val="18"/>
                <w:szCs w:val="18"/>
              </w:rPr>
              <w:t>Conectividad entre fragmentos</w:t>
            </w:r>
          </w:p>
        </w:tc>
        <w:tc>
          <w:tcPr>
            <w:tcW w:w="709" w:type="dxa"/>
            <w:tcBorders>
              <w:top w:val="nil"/>
              <w:left w:val="nil"/>
              <w:bottom w:val="single" w:sz="4" w:space="0" w:color="auto"/>
              <w:right w:val="single" w:sz="4" w:space="0" w:color="auto"/>
            </w:tcBorders>
            <w:shd w:val="clear" w:color="000000" w:fill="D9D9D9"/>
            <w:noWrap/>
            <w:vAlign w:val="bottom"/>
            <w:hideMark/>
          </w:tcPr>
          <w:p w14:paraId="68A83EB7" w14:textId="77777777" w:rsidR="00CD3F8C" w:rsidRPr="00151068" w:rsidRDefault="00CD3F8C" w:rsidP="00CD3F8C">
            <w:pPr>
              <w:rPr>
                <w:sz w:val="18"/>
                <w:szCs w:val="18"/>
              </w:rPr>
            </w:pPr>
            <w:r w:rsidRPr="00151068">
              <w:rPr>
                <w:sz w:val="18"/>
                <w:szCs w:val="18"/>
              </w:rPr>
              <w:t>50</w:t>
            </w:r>
          </w:p>
        </w:tc>
        <w:tc>
          <w:tcPr>
            <w:tcW w:w="708" w:type="dxa"/>
            <w:tcBorders>
              <w:top w:val="nil"/>
              <w:left w:val="nil"/>
              <w:bottom w:val="single" w:sz="4" w:space="0" w:color="auto"/>
              <w:right w:val="single" w:sz="4" w:space="0" w:color="auto"/>
            </w:tcBorders>
            <w:shd w:val="clear" w:color="000000" w:fill="D9D9D9"/>
            <w:noWrap/>
            <w:vAlign w:val="bottom"/>
            <w:hideMark/>
          </w:tcPr>
          <w:p w14:paraId="197AEBA4" w14:textId="77777777" w:rsidR="00CD3F8C" w:rsidRPr="00151068" w:rsidRDefault="00CD3F8C" w:rsidP="00CD3F8C">
            <w:pPr>
              <w:rPr>
                <w:sz w:val="18"/>
                <w:szCs w:val="18"/>
              </w:rPr>
            </w:pPr>
            <w:r w:rsidRPr="00151068">
              <w:rPr>
                <w:sz w:val="18"/>
                <w:szCs w:val="18"/>
              </w:rPr>
              <w:t>50</w:t>
            </w:r>
          </w:p>
        </w:tc>
        <w:tc>
          <w:tcPr>
            <w:tcW w:w="805" w:type="dxa"/>
            <w:tcBorders>
              <w:top w:val="nil"/>
              <w:left w:val="nil"/>
              <w:bottom w:val="single" w:sz="4" w:space="0" w:color="auto"/>
              <w:right w:val="single" w:sz="4" w:space="0" w:color="auto"/>
            </w:tcBorders>
            <w:shd w:val="clear" w:color="000000" w:fill="D9D9D9"/>
            <w:noWrap/>
            <w:vAlign w:val="bottom"/>
            <w:hideMark/>
          </w:tcPr>
          <w:p w14:paraId="1BAEC168" w14:textId="77777777" w:rsidR="00CD3F8C" w:rsidRPr="00151068" w:rsidRDefault="00CD3F8C" w:rsidP="00CD3F8C">
            <w:pPr>
              <w:rPr>
                <w:sz w:val="18"/>
                <w:szCs w:val="18"/>
              </w:rPr>
            </w:pPr>
            <w:r w:rsidRPr="00151068">
              <w:rPr>
                <w:sz w:val="18"/>
                <w:szCs w:val="18"/>
              </w:rPr>
              <w:t>0,00</w:t>
            </w:r>
          </w:p>
        </w:tc>
        <w:tc>
          <w:tcPr>
            <w:tcW w:w="805" w:type="dxa"/>
            <w:tcBorders>
              <w:top w:val="nil"/>
              <w:left w:val="nil"/>
              <w:bottom w:val="single" w:sz="4" w:space="0" w:color="auto"/>
              <w:right w:val="single" w:sz="4" w:space="0" w:color="auto"/>
            </w:tcBorders>
            <w:shd w:val="clear" w:color="000000" w:fill="D9D9D9"/>
            <w:noWrap/>
            <w:vAlign w:val="bottom"/>
            <w:hideMark/>
          </w:tcPr>
          <w:p w14:paraId="1A3E698E" w14:textId="77777777" w:rsidR="00CD3F8C" w:rsidRPr="00151068" w:rsidRDefault="00CD3F8C" w:rsidP="00CD3F8C">
            <w:pPr>
              <w:rPr>
                <w:sz w:val="18"/>
                <w:szCs w:val="18"/>
              </w:rPr>
            </w:pPr>
            <w:r w:rsidRPr="00151068">
              <w:rPr>
                <w:sz w:val="18"/>
                <w:szCs w:val="18"/>
              </w:rPr>
              <w:t>No deseable</w:t>
            </w:r>
          </w:p>
        </w:tc>
        <w:tc>
          <w:tcPr>
            <w:tcW w:w="789"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67643DF5" w14:textId="77777777" w:rsidR="00CD3F8C" w:rsidRPr="00151068" w:rsidRDefault="00CD3F8C" w:rsidP="00CD3F8C">
            <w:pPr>
              <w:rPr>
                <w:b/>
                <w:bCs/>
                <w:sz w:val="18"/>
                <w:szCs w:val="18"/>
              </w:rPr>
            </w:pPr>
            <w:r w:rsidRPr="00151068">
              <w:rPr>
                <w:b/>
                <w:bCs/>
                <w:sz w:val="18"/>
                <w:szCs w:val="18"/>
              </w:rPr>
              <w:t>No deseable</w:t>
            </w:r>
          </w:p>
        </w:tc>
      </w:tr>
      <w:tr w:rsidR="00CD3F8C" w:rsidRPr="00151068" w14:paraId="61AB5AEC" w14:textId="77777777" w:rsidTr="003A5A8B">
        <w:trPr>
          <w:trHeight w:val="288"/>
        </w:trPr>
        <w:tc>
          <w:tcPr>
            <w:tcW w:w="1266" w:type="dxa"/>
            <w:vMerge/>
            <w:tcBorders>
              <w:top w:val="nil"/>
              <w:left w:val="single" w:sz="8" w:space="0" w:color="auto"/>
              <w:bottom w:val="single" w:sz="8" w:space="0" w:color="000000"/>
              <w:right w:val="single" w:sz="4" w:space="0" w:color="auto"/>
            </w:tcBorders>
            <w:vAlign w:val="center"/>
            <w:hideMark/>
          </w:tcPr>
          <w:p w14:paraId="0ACC93D1" w14:textId="77777777" w:rsidR="00CD3F8C" w:rsidRPr="00151068" w:rsidRDefault="00CD3F8C" w:rsidP="00CD3F8C">
            <w:pPr>
              <w:rPr>
                <w:b/>
                <w:bCs/>
                <w:sz w:val="18"/>
                <w:szCs w:val="18"/>
              </w:rPr>
            </w:pPr>
          </w:p>
        </w:tc>
        <w:tc>
          <w:tcPr>
            <w:tcW w:w="1134" w:type="dxa"/>
            <w:vMerge/>
            <w:tcBorders>
              <w:top w:val="nil"/>
              <w:left w:val="single" w:sz="4" w:space="0" w:color="auto"/>
              <w:bottom w:val="single" w:sz="8" w:space="0" w:color="000000"/>
              <w:right w:val="single" w:sz="4" w:space="0" w:color="auto"/>
            </w:tcBorders>
            <w:vAlign w:val="center"/>
            <w:hideMark/>
          </w:tcPr>
          <w:p w14:paraId="654F5CD1" w14:textId="77777777" w:rsidR="00CD3F8C" w:rsidRPr="00151068" w:rsidRDefault="00CD3F8C" w:rsidP="00CD3F8C">
            <w:pPr>
              <w:rPr>
                <w:b/>
                <w:bCs/>
                <w:sz w:val="18"/>
                <w:szCs w:val="18"/>
              </w:rPr>
            </w:pPr>
          </w:p>
        </w:tc>
        <w:tc>
          <w:tcPr>
            <w:tcW w:w="2835" w:type="dxa"/>
            <w:tcBorders>
              <w:top w:val="nil"/>
              <w:left w:val="nil"/>
              <w:bottom w:val="single" w:sz="4" w:space="0" w:color="auto"/>
              <w:right w:val="single" w:sz="4" w:space="0" w:color="auto"/>
            </w:tcBorders>
            <w:shd w:val="clear" w:color="auto" w:fill="auto"/>
            <w:noWrap/>
            <w:vAlign w:val="bottom"/>
            <w:hideMark/>
          </w:tcPr>
          <w:p w14:paraId="30A897FE" w14:textId="77777777" w:rsidR="00CD3F8C" w:rsidRPr="00151068" w:rsidRDefault="00CD3F8C" w:rsidP="00CD3F8C">
            <w:pPr>
              <w:rPr>
                <w:sz w:val="18"/>
                <w:szCs w:val="18"/>
              </w:rPr>
            </w:pPr>
            <w:r w:rsidRPr="00151068">
              <w:rPr>
                <w:sz w:val="18"/>
                <w:szCs w:val="18"/>
              </w:rPr>
              <w:t>Continuidad longitudinal</w:t>
            </w:r>
          </w:p>
        </w:tc>
        <w:tc>
          <w:tcPr>
            <w:tcW w:w="709" w:type="dxa"/>
            <w:tcBorders>
              <w:top w:val="nil"/>
              <w:left w:val="nil"/>
              <w:bottom w:val="single" w:sz="4" w:space="0" w:color="auto"/>
              <w:right w:val="single" w:sz="4" w:space="0" w:color="auto"/>
            </w:tcBorders>
            <w:shd w:val="clear" w:color="000000" w:fill="D9D9D9"/>
            <w:noWrap/>
            <w:vAlign w:val="bottom"/>
            <w:hideMark/>
          </w:tcPr>
          <w:p w14:paraId="4EDBAB7D" w14:textId="77777777" w:rsidR="00CD3F8C" w:rsidRPr="00151068" w:rsidRDefault="00CD3F8C" w:rsidP="00CD3F8C">
            <w:pPr>
              <w:rPr>
                <w:sz w:val="18"/>
                <w:szCs w:val="18"/>
              </w:rPr>
            </w:pPr>
            <w:r w:rsidRPr="00151068">
              <w:rPr>
                <w:sz w:val="18"/>
                <w:szCs w:val="18"/>
              </w:rPr>
              <w:t>98,277</w:t>
            </w:r>
          </w:p>
        </w:tc>
        <w:tc>
          <w:tcPr>
            <w:tcW w:w="708" w:type="dxa"/>
            <w:tcBorders>
              <w:top w:val="nil"/>
              <w:left w:val="nil"/>
              <w:bottom w:val="single" w:sz="4" w:space="0" w:color="auto"/>
              <w:right w:val="single" w:sz="4" w:space="0" w:color="auto"/>
            </w:tcBorders>
            <w:shd w:val="clear" w:color="000000" w:fill="D9D9D9"/>
            <w:noWrap/>
            <w:vAlign w:val="bottom"/>
            <w:hideMark/>
          </w:tcPr>
          <w:p w14:paraId="5C4EA76F" w14:textId="77777777" w:rsidR="00CD3F8C" w:rsidRPr="00151068" w:rsidRDefault="00CD3F8C" w:rsidP="00CD3F8C">
            <w:pPr>
              <w:rPr>
                <w:sz w:val="18"/>
                <w:szCs w:val="18"/>
              </w:rPr>
            </w:pPr>
            <w:r w:rsidRPr="00151068">
              <w:rPr>
                <w:sz w:val="18"/>
                <w:szCs w:val="18"/>
              </w:rPr>
              <w:t>99,3772</w:t>
            </w:r>
          </w:p>
        </w:tc>
        <w:tc>
          <w:tcPr>
            <w:tcW w:w="805" w:type="dxa"/>
            <w:tcBorders>
              <w:top w:val="nil"/>
              <w:left w:val="nil"/>
              <w:bottom w:val="single" w:sz="4" w:space="0" w:color="auto"/>
              <w:right w:val="single" w:sz="4" w:space="0" w:color="auto"/>
            </w:tcBorders>
            <w:shd w:val="clear" w:color="000000" w:fill="D9D9D9"/>
            <w:noWrap/>
            <w:vAlign w:val="bottom"/>
            <w:hideMark/>
          </w:tcPr>
          <w:p w14:paraId="507A4309" w14:textId="77777777" w:rsidR="00CD3F8C" w:rsidRPr="00151068" w:rsidRDefault="00CD3F8C" w:rsidP="00CD3F8C">
            <w:pPr>
              <w:rPr>
                <w:sz w:val="18"/>
                <w:szCs w:val="18"/>
              </w:rPr>
            </w:pPr>
            <w:r w:rsidRPr="00151068">
              <w:rPr>
                <w:sz w:val="18"/>
                <w:szCs w:val="18"/>
              </w:rPr>
              <w:t>-1,1195</w:t>
            </w:r>
          </w:p>
        </w:tc>
        <w:tc>
          <w:tcPr>
            <w:tcW w:w="805" w:type="dxa"/>
            <w:tcBorders>
              <w:top w:val="nil"/>
              <w:left w:val="nil"/>
              <w:bottom w:val="single" w:sz="4" w:space="0" w:color="auto"/>
              <w:right w:val="single" w:sz="4" w:space="0" w:color="auto"/>
            </w:tcBorders>
            <w:shd w:val="clear" w:color="000000" w:fill="D9D9D9"/>
            <w:noWrap/>
            <w:vAlign w:val="bottom"/>
            <w:hideMark/>
          </w:tcPr>
          <w:p w14:paraId="7D6A97D1" w14:textId="77777777" w:rsidR="00CD3F8C" w:rsidRPr="00151068" w:rsidRDefault="00CD3F8C" w:rsidP="00CD3F8C">
            <w:pPr>
              <w:rPr>
                <w:sz w:val="18"/>
                <w:szCs w:val="18"/>
              </w:rPr>
            </w:pPr>
            <w:r w:rsidRPr="00151068">
              <w:rPr>
                <w:sz w:val="18"/>
                <w:szCs w:val="18"/>
              </w:rPr>
              <w:t>No deseable</w:t>
            </w:r>
          </w:p>
        </w:tc>
        <w:tc>
          <w:tcPr>
            <w:tcW w:w="789" w:type="dxa"/>
            <w:vMerge/>
            <w:tcBorders>
              <w:top w:val="nil"/>
              <w:left w:val="single" w:sz="4" w:space="0" w:color="auto"/>
              <w:bottom w:val="single" w:sz="8" w:space="0" w:color="000000"/>
              <w:right w:val="single" w:sz="8" w:space="0" w:color="auto"/>
            </w:tcBorders>
            <w:vAlign w:val="center"/>
            <w:hideMark/>
          </w:tcPr>
          <w:p w14:paraId="7D4F2E2C" w14:textId="77777777" w:rsidR="00CD3F8C" w:rsidRPr="00151068" w:rsidRDefault="00CD3F8C" w:rsidP="00CD3F8C">
            <w:pPr>
              <w:rPr>
                <w:b/>
                <w:bCs/>
                <w:sz w:val="18"/>
                <w:szCs w:val="18"/>
              </w:rPr>
            </w:pPr>
          </w:p>
        </w:tc>
      </w:tr>
      <w:tr w:rsidR="00CD3F8C" w:rsidRPr="00151068" w14:paraId="75F8F3A2" w14:textId="77777777" w:rsidTr="003A5A8B">
        <w:trPr>
          <w:trHeight w:val="300"/>
        </w:trPr>
        <w:tc>
          <w:tcPr>
            <w:tcW w:w="1266" w:type="dxa"/>
            <w:vMerge/>
            <w:tcBorders>
              <w:top w:val="nil"/>
              <w:left w:val="single" w:sz="8" w:space="0" w:color="auto"/>
              <w:bottom w:val="single" w:sz="8" w:space="0" w:color="000000"/>
              <w:right w:val="single" w:sz="4" w:space="0" w:color="auto"/>
            </w:tcBorders>
            <w:vAlign w:val="center"/>
            <w:hideMark/>
          </w:tcPr>
          <w:p w14:paraId="05CC0334" w14:textId="77777777" w:rsidR="00CD3F8C" w:rsidRPr="00151068" w:rsidRDefault="00CD3F8C" w:rsidP="00CD3F8C">
            <w:pPr>
              <w:rPr>
                <w:b/>
                <w:bCs/>
                <w:sz w:val="18"/>
                <w:szCs w:val="18"/>
              </w:rPr>
            </w:pPr>
          </w:p>
        </w:tc>
        <w:tc>
          <w:tcPr>
            <w:tcW w:w="1134" w:type="dxa"/>
            <w:vMerge/>
            <w:tcBorders>
              <w:top w:val="nil"/>
              <w:left w:val="single" w:sz="4" w:space="0" w:color="auto"/>
              <w:bottom w:val="single" w:sz="8" w:space="0" w:color="000000"/>
              <w:right w:val="single" w:sz="4" w:space="0" w:color="auto"/>
            </w:tcBorders>
            <w:vAlign w:val="center"/>
            <w:hideMark/>
          </w:tcPr>
          <w:p w14:paraId="7EA391D7" w14:textId="77777777" w:rsidR="00CD3F8C" w:rsidRPr="00151068" w:rsidRDefault="00CD3F8C" w:rsidP="00CD3F8C">
            <w:pPr>
              <w:rPr>
                <w:b/>
                <w:bCs/>
                <w:sz w:val="18"/>
                <w:szCs w:val="18"/>
              </w:rPr>
            </w:pPr>
          </w:p>
        </w:tc>
        <w:tc>
          <w:tcPr>
            <w:tcW w:w="2835" w:type="dxa"/>
            <w:tcBorders>
              <w:top w:val="nil"/>
              <w:left w:val="nil"/>
              <w:bottom w:val="single" w:sz="8" w:space="0" w:color="auto"/>
              <w:right w:val="single" w:sz="4" w:space="0" w:color="auto"/>
            </w:tcBorders>
            <w:shd w:val="clear" w:color="auto" w:fill="auto"/>
            <w:noWrap/>
            <w:vAlign w:val="bottom"/>
            <w:hideMark/>
          </w:tcPr>
          <w:p w14:paraId="641EEEE6" w14:textId="77777777" w:rsidR="00CD3F8C" w:rsidRPr="00151068" w:rsidRDefault="00CD3F8C" w:rsidP="00CD3F8C">
            <w:pPr>
              <w:rPr>
                <w:sz w:val="18"/>
                <w:szCs w:val="18"/>
              </w:rPr>
            </w:pPr>
            <w:r w:rsidRPr="00151068">
              <w:rPr>
                <w:sz w:val="18"/>
                <w:szCs w:val="18"/>
              </w:rPr>
              <w:t>Continuidad altitudinal</w:t>
            </w:r>
          </w:p>
        </w:tc>
        <w:tc>
          <w:tcPr>
            <w:tcW w:w="709" w:type="dxa"/>
            <w:tcBorders>
              <w:top w:val="nil"/>
              <w:left w:val="nil"/>
              <w:bottom w:val="single" w:sz="8" w:space="0" w:color="auto"/>
              <w:right w:val="single" w:sz="4" w:space="0" w:color="auto"/>
            </w:tcBorders>
            <w:shd w:val="clear" w:color="auto" w:fill="auto"/>
            <w:noWrap/>
            <w:vAlign w:val="bottom"/>
            <w:hideMark/>
          </w:tcPr>
          <w:p w14:paraId="11BFC8E5" w14:textId="77777777" w:rsidR="00CD3F8C" w:rsidRPr="00151068" w:rsidRDefault="00CD3F8C" w:rsidP="00CD3F8C">
            <w:pPr>
              <w:rPr>
                <w:sz w:val="18"/>
                <w:szCs w:val="18"/>
              </w:rPr>
            </w:pPr>
            <w:r w:rsidRPr="00151068">
              <w:rPr>
                <w:sz w:val="18"/>
                <w:szCs w:val="18"/>
              </w:rPr>
              <w:t> </w:t>
            </w:r>
          </w:p>
        </w:tc>
        <w:tc>
          <w:tcPr>
            <w:tcW w:w="708" w:type="dxa"/>
            <w:tcBorders>
              <w:top w:val="nil"/>
              <w:left w:val="nil"/>
              <w:bottom w:val="single" w:sz="8" w:space="0" w:color="auto"/>
              <w:right w:val="single" w:sz="4" w:space="0" w:color="auto"/>
            </w:tcBorders>
            <w:shd w:val="clear" w:color="auto" w:fill="auto"/>
            <w:noWrap/>
            <w:vAlign w:val="bottom"/>
            <w:hideMark/>
          </w:tcPr>
          <w:p w14:paraId="058ABCC8"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8" w:space="0" w:color="auto"/>
              <w:right w:val="single" w:sz="4" w:space="0" w:color="auto"/>
            </w:tcBorders>
            <w:shd w:val="clear" w:color="auto" w:fill="auto"/>
            <w:noWrap/>
            <w:vAlign w:val="bottom"/>
            <w:hideMark/>
          </w:tcPr>
          <w:p w14:paraId="3678F1FD" w14:textId="77777777" w:rsidR="00CD3F8C" w:rsidRPr="00151068" w:rsidRDefault="00CD3F8C" w:rsidP="00CD3F8C">
            <w:pPr>
              <w:rPr>
                <w:sz w:val="18"/>
                <w:szCs w:val="18"/>
              </w:rPr>
            </w:pPr>
            <w:r w:rsidRPr="00151068">
              <w:rPr>
                <w:sz w:val="18"/>
                <w:szCs w:val="18"/>
              </w:rPr>
              <w:t> </w:t>
            </w:r>
          </w:p>
        </w:tc>
        <w:tc>
          <w:tcPr>
            <w:tcW w:w="805" w:type="dxa"/>
            <w:tcBorders>
              <w:top w:val="nil"/>
              <w:left w:val="nil"/>
              <w:bottom w:val="single" w:sz="8" w:space="0" w:color="auto"/>
              <w:right w:val="single" w:sz="4" w:space="0" w:color="auto"/>
            </w:tcBorders>
            <w:shd w:val="clear" w:color="auto" w:fill="auto"/>
            <w:noWrap/>
            <w:vAlign w:val="bottom"/>
            <w:hideMark/>
          </w:tcPr>
          <w:p w14:paraId="58E84CA0" w14:textId="77777777" w:rsidR="00CD3F8C" w:rsidRPr="00151068" w:rsidRDefault="00CD3F8C" w:rsidP="00CD3F8C">
            <w:pPr>
              <w:rPr>
                <w:sz w:val="18"/>
                <w:szCs w:val="18"/>
              </w:rPr>
            </w:pPr>
            <w:r w:rsidRPr="00151068">
              <w:rPr>
                <w:sz w:val="18"/>
                <w:szCs w:val="18"/>
              </w:rPr>
              <w:t> </w:t>
            </w:r>
          </w:p>
        </w:tc>
        <w:tc>
          <w:tcPr>
            <w:tcW w:w="789" w:type="dxa"/>
            <w:vMerge/>
            <w:tcBorders>
              <w:top w:val="nil"/>
              <w:left w:val="single" w:sz="4" w:space="0" w:color="auto"/>
              <w:bottom w:val="single" w:sz="8" w:space="0" w:color="000000"/>
              <w:right w:val="single" w:sz="8" w:space="0" w:color="auto"/>
            </w:tcBorders>
            <w:vAlign w:val="center"/>
            <w:hideMark/>
          </w:tcPr>
          <w:p w14:paraId="62D08E88" w14:textId="77777777" w:rsidR="00CD3F8C" w:rsidRPr="00151068" w:rsidRDefault="00CD3F8C" w:rsidP="00CD3F8C">
            <w:pPr>
              <w:rPr>
                <w:b/>
                <w:bCs/>
                <w:sz w:val="18"/>
                <w:szCs w:val="18"/>
              </w:rPr>
            </w:pPr>
          </w:p>
        </w:tc>
      </w:tr>
    </w:tbl>
    <w:p w14:paraId="18109355" w14:textId="39ED363B" w:rsidR="00CD3F8C" w:rsidRPr="00151068" w:rsidRDefault="00CD3F8C" w:rsidP="00CD3F8C">
      <w:pPr>
        <w:rPr>
          <w:sz w:val="22"/>
        </w:rPr>
      </w:pPr>
      <w:r w:rsidRPr="00151068">
        <w:rPr>
          <w:sz w:val="22"/>
        </w:rPr>
        <w:t xml:space="preserve">Considerando los resultados obtenidos en los análisis anteriores para manglares y cuerpos de agua, es importante hacer claridad, que a pesar de que los manglares de la VIPIS, han mostrado una tendencia de recuperación en términos de cobertura, lo que los posiciona en un estado </w:t>
      </w:r>
      <w:r w:rsidRPr="00151068">
        <w:rPr>
          <w:i/>
          <w:sz w:val="22"/>
        </w:rPr>
        <w:t>Deseable</w:t>
      </w:r>
      <w:r w:rsidRPr="00151068">
        <w:rPr>
          <w:sz w:val="22"/>
        </w:rPr>
        <w:t xml:space="preserve">, su conservación, recuperación y permanencia en el tiempo, depende totalmente de los flujos de agua (hidroperíodo). Por tanto, el estado </w:t>
      </w:r>
      <w:r w:rsidRPr="00151068">
        <w:rPr>
          <w:i/>
          <w:sz w:val="22"/>
        </w:rPr>
        <w:t>No Deseable</w:t>
      </w:r>
      <w:r w:rsidRPr="00151068">
        <w:rPr>
          <w:sz w:val="22"/>
        </w:rPr>
        <w:t xml:space="preserve"> de los cuerpos de agua como consecuencia de las altas tasas de sedimentación, taponamiento de caños y canales, y colmatación de cuerpos de agua, podría tener efectos negativos en los ecosistemas de manglar con la consecuente pérdida de funciones, bienes y servicios que ofrece.</w:t>
      </w:r>
    </w:p>
    <w:p w14:paraId="4EF0F207" w14:textId="77777777" w:rsidR="00CD3F8C" w:rsidRPr="00151068" w:rsidRDefault="00CD3F8C" w:rsidP="009F0140">
      <w:pPr>
        <w:rPr>
          <w:sz w:val="22"/>
        </w:rPr>
      </w:pPr>
    </w:p>
    <w:p w14:paraId="0C81E1B2" w14:textId="30DA46BB" w:rsidR="00CD3F8C" w:rsidRPr="00151068" w:rsidRDefault="00CD3F8C" w:rsidP="00F517B9">
      <w:pPr>
        <w:pStyle w:val="Ttulo3"/>
        <w:numPr>
          <w:ilvl w:val="2"/>
          <w:numId w:val="14"/>
        </w:numPr>
      </w:pPr>
      <w:bookmarkStart w:id="153" w:name="_Toc469937183"/>
      <w:r w:rsidRPr="00151068">
        <w:t>Funciones de los Ecosistemas de la Vía Parque Isla de Salamanca</w:t>
      </w:r>
      <w:bookmarkEnd w:id="153"/>
    </w:p>
    <w:p w14:paraId="6DBC1366" w14:textId="77777777" w:rsidR="00CD3F8C" w:rsidRPr="00151068" w:rsidRDefault="00CD3F8C" w:rsidP="009F0140">
      <w:pPr>
        <w:rPr>
          <w:sz w:val="22"/>
        </w:rPr>
      </w:pPr>
    </w:p>
    <w:p w14:paraId="5FC8401A" w14:textId="77777777" w:rsidR="00CD3F8C" w:rsidRPr="00151068" w:rsidRDefault="00CD3F8C" w:rsidP="00CD3F8C">
      <w:pPr>
        <w:rPr>
          <w:sz w:val="22"/>
        </w:rPr>
      </w:pPr>
      <w:r w:rsidRPr="00151068">
        <w:rPr>
          <w:sz w:val="22"/>
        </w:rPr>
        <w:t xml:space="preserve">Las funciones son las capacidades que tienen los ecosistemas de suministrar servicios para el bienestar humano (Groot </w:t>
      </w:r>
      <w:r w:rsidRPr="00151068">
        <w:rPr>
          <w:i/>
          <w:sz w:val="22"/>
        </w:rPr>
        <w:t>et al</w:t>
      </w:r>
      <w:r w:rsidRPr="00151068">
        <w:rPr>
          <w:sz w:val="22"/>
        </w:rPr>
        <w:t xml:space="preserve">., 2002), y son independientes de su uso, demanda, disfrute o valoración social (Martín-López </w:t>
      </w:r>
      <w:r w:rsidRPr="00151068">
        <w:rPr>
          <w:i/>
          <w:sz w:val="22"/>
        </w:rPr>
        <w:t>et al.</w:t>
      </w:r>
      <w:r w:rsidRPr="00151068">
        <w:rPr>
          <w:sz w:val="22"/>
        </w:rPr>
        <w:t>, 2009). Éstas se clasifican en cuatro categorías:</w:t>
      </w:r>
    </w:p>
    <w:p w14:paraId="20500DD3" w14:textId="77777777" w:rsidR="00CD3F8C" w:rsidRPr="00151068" w:rsidRDefault="00CD3F8C" w:rsidP="00CD3F8C">
      <w:pPr>
        <w:rPr>
          <w:sz w:val="22"/>
        </w:rPr>
      </w:pPr>
    </w:p>
    <w:p w14:paraId="3A2F0C1A" w14:textId="77777777" w:rsidR="00CD3F8C" w:rsidRPr="00151068" w:rsidRDefault="00CD3F8C" w:rsidP="00F517B9">
      <w:pPr>
        <w:numPr>
          <w:ilvl w:val="0"/>
          <w:numId w:val="25"/>
        </w:numPr>
        <w:rPr>
          <w:sz w:val="22"/>
        </w:rPr>
      </w:pPr>
      <w:r w:rsidRPr="00151068">
        <w:rPr>
          <w:sz w:val="22"/>
        </w:rPr>
        <w:t>Funciones de regulación (capacidad de regular los procesos esenciales del ecosistema),</w:t>
      </w:r>
    </w:p>
    <w:p w14:paraId="39F020FB" w14:textId="77777777" w:rsidR="00CD3F8C" w:rsidRPr="00151068" w:rsidRDefault="00CD3F8C" w:rsidP="00F517B9">
      <w:pPr>
        <w:numPr>
          <w:ilvl w:val="0"/>
          <w:numId w:val="25"/>
        </w:numPr>
        <w:rPr>
          <w:sz w:val="22"/>
        </w:rPr>
      </w:pPr>
      <w:r w:rsidRPr="00151068">
        <w:rPr>
          <w:sz w:val="22"/>
        </w:rPr>
        <w:t>Funciones de hábitat (oferta de condiciones espaciales para mantener biodiversidad),</w:t>
      </w:r>
    </w:p>
    <w:p w14:paraId="4C2E075D" w14:textId="77777777" w:rsidR="00CD3F8C" w:rsidRPr="00151068" w:rsidRDefault="00CD3F8C" w:rsidP="00F517B9">
      <w:pPr>
        <w:numPr>
          <w:ilvl w:val="0"/>
          <w:numId w:val="25"/>
        </w:numPr>
        <w:rPr>
          <w:sz w:val="22"/>
        </w:rPr>
      </w:pPr>
      <w:r w:rsidRPr="00151068">
        <w:rPr>
          <w:sz w:val="22"/>
        </w:rPr>
        <w:t>Funciones de producción (capacidad de proveer bienes para uso humano) y</w:t>
      </w:r>
    </w:p>
    <w:p w14:paraId="1CDD4DE2" w14:textId="77777777" w:rsidR="00CD3F8C" w:rsidRPr="00151068" w:rsidRDefault="00CD3F8C" w:rsidP="00F517B9">
      <w:pPr>
        <w:numPr>
          <w:ilvl w:val="0"/>
          <w:numId w:val="25"/>
        </w:numPr>
        <w:rPr>
          <w:sz w:val="22"/>
        </w:rPr>
      </w:pPr>
      <w:r w:rsidRPr="00151068">
        <w:rPr>
          <w:sz w:val="22"/>
        </w:rPr>
        <w:t>Funciones de información (ofrece posibilidades para la reflexión, enriquecimiento espiritual y desarrollo cognitivo).</w:t>
      </w:r>
    </w:p>
    <w:p w14:paraId="71019B6F" w14:textId="77777777" w:rsidR="00CD3F8C" w:rsidRPr="00151068" w:rsidRDefault="00CD3F8C" w:rsidP="00CD3F8C">
      <w:pPr>
        <w:rPr>
          <w:sz w:val="22"/>
        </w:rPr>
      </w:pPr>
    </w:p>
    <w:p w14:paraId="65B4E456" w14:textId="77777777" w:rsidR="00CD3F8C" w:rsidRPr="00151068" w:rsidRDefault="00CD3F8C" w:rsidP="00CD3F8C">
      <w:pPr>
        <w:rPr>
          <w:sz w:val="22"/>
        </w:rPr>
      </w:pPr>
      <w:r w:rsidRPr="00151068">
        <w:rPr>
          <w:sz w:val="22"/>
        </w:rPr>
        <w:t xml:space="preserve">Por su parte, los servicios de los ecosistemas son los beneficios que éstos proveen, que contribuyen al bienestar humano, los cuales pueden ser utilizados activa o pasivamente (Fisher </w:t>
      </w:r>
      <w:r w:rsidRPr="00151068">
        <w:rPr>
          <w:i/>
          <w:sz w:val="22"/>
        </w:rPr>
        <w:t>et al.</w:t>
      </w:r>
      <w:r w:rsidRPr="00151068">
        <w:rPr>
          <w:sz w:val="22"/>
        </w:rPr>
        <w:t>, 2009) y pueden clasificarse en tres tipos:</w:t>
      </w:r>
    </w:p>
    <w:p w14:paraId="67A8B08D" w14:textId="77777777" w:rsidR="00CD3F8C" w:rsidRPr="00151068" w:rsidRDefault="00CD3F8C" w:rsidP="00CD3F8C">
      <w:pPr>
        <w:rPr>
          <w:sz w:val="22"/>
        </w:rPr>
      </w:pPr>
    </w:p>
    <w:p w14:paraId="4D89EDFC" w14:textId="77777777" w:rsidR="00CD3F8C" w:rsidRPr="00151068" w:rsidRDefault="00CD3F8C" w:rsidP="00F517B9">
      <w:pPr>
        <w:numPr>
          <w:ilvl w:val="0"/>
          <w:numId w:val="26"/>
        </w:numPr>
        <w:rPr>
          <w:sz w:val="22"/>
        </w:rPr>
      </w:pPr>
      <w:r w:rsidRPr="00151068">
        <w:rPr>
          <w:sz w:val="22"/>
        </w:rPr>
        <w:t>Servicios de abastecimiento: como los alimentos, materiales o agua,</w:t>
      </w:r>
    </w:p>
    <w:p w14:paraId="3F7BB171" w14:textId="77777777" w:rsidR="00CD3F8C" w:rsidRPr="00151068" w:rsidRDefault="00CD3F8C" w:rsidP="00F517B9">
      <w:pPr>
        <w:numPr>
          <w:ilvl w:val="0"/>
          <w:numId w:val="26"/>
        </w:numPr>
        <w:rPr>
          <w:sz w:val="22"/>
        </w:rPr>
      </w:pPr>
      <w:r w:rsidRPr="00151068">
        <w:rPr>
          <w:sz w:val="22"/>
        </w:rPr>
        <w:t>Servicios de regulación: como el control de inundaciones o del clima, la prevención de la degradación del suelo o de enfermedades y</w:t>
      </w:r>
    </w:p>
    <w:p w14:paraId="07530E2D" w14:textId="77777777" w:rsidR="00CD3F8C" w:rsidRPr="00151068" w:rsidRDefault="00CD3F8C" w:rsidP="00F517B9">
      <w:pPr>
        <w:numPr>
          <w:ilvl w:val="0"/>
          <w:numId w:val="26"/>
        </w:numPr>
        <w:rPr>
          <w:sz w:val="22"/>
        </w:rPr>
      </w:pPr>
      <w:r w:rsidRPr="00151068">
        <w:rPr>
          <w:sz w:val="22"/>
        </w:rPr>
        <w:t>Servicios culturales: como la recreación, la educación u otro tipo de beneficios intangibles como los espirituales.</w:t>
      </w:r>
    </w:p>
    <w:p w14:paraId="18538AD3" w14:textId="77777777" w:rsidR="00CD3F8C" w:rsidRPr="00151068" w:rsidRDefault="00CD3F8C" w:rsidP="00CD3F8C">
      <w:pPr>
        <w:rPr>
          <w:sz w:val="22"/>
        </w:rPr>
      </w:pPr>
    </w:p>
    <w:p w14:paraId="58017626" w14:textId="77777777" w:rsidR="00CD3F8C" w:rsidRPr="00151068" w:rsidRDefault="00CD3F8C" w:rsidP="00CD3F8C">
      <w:pPr>
        <w:rPr>
          <w:sz w:val="22"/>
        </w:rPr>
      </w:pPr>
      <w:r w:rsidRPr="00151068">
        <w:rPr>
          <w:sz w:val="22"/>
        </w:rPr>
        <w:t xml:space="preserve">Los servicios que los ecosistemas suministran a los grupos humanos, cambian según el estado en que se encuentre el ecosistema y responden a procesos que se manifiestan en diferentes escalas temporales y espaciales (MEA, 2003; Martín-López </w:t>
      </w:r>
      <w:r w:rsidRPr="00151068">
        <w:rPr>
          <w:i/>
          <w:sz w:val="22"/>
        </w:rPr>
        <w:t>et al.</w:t>
      </w:r>
      <w:r w:rsidRPr="00151068">
        <w:rPr>
          <w:sz w:val="22"/>
        </w:rPr>
        <w:t>, 2009).</w:t>
      </w:r>
    </w:p>
    <w:p w14:paraId="4B1E842B" w14:textId="77777777" w:rsidR="00CD3F8C" w:rsidRPr="00151068" w:rsidRDefault="00CD3F8C" w:rsidP="00CD3F8C">
      <w:pPr>
        <w:rPr>
          <w:sz w:val="22"/>
        </w:rPr>
      </w:pPr>
    </w:p>
    <w:p w14:paraId="6CC142D4" w14:textId="77777777" w:rsidR="00CD3F8C" w:rsidRPr="00151068" w:rsidRDefault="00CD3F8C" w:rsidP="00CD3F8C">
      <w:pPr>
        <w:rPr>
          <w:sz w:val="22"/>
        </w:rPr>
      </w:pPr>
      <w:r w:rsidRPr="00151068">
        <w:rPr>
          <w:sz w:val="22"/>
        </w:rPr>
        <w:t>El análisis de identificación de las principales funciones de los ecosistemas de la Vía Parque Isla de Salamanca se realiza a partir de la clasificación en cinco grandes funciones detalladas a continuación.</w:t>
      </w:r>
    </w:p>
    <w:p w14:paraId="5A36A1E6" w14:textId="77777777" w:rsidR="00CD3F8C" w:rsidRPr="00151068" w:rsidRDefault="00CD3F8C" w:rsidP="00CD3F8C">
      <w:pPr>
        <w:rPr>
          <w:sz w:val="22"/>
        </w:rPr>
      </w:pPr>
    </w:p>
    <w:p w14:paraId="7CEDDDAD" w14:textId="77777777" w:rsidR="00CD3F8C" w:rsidRPr="00151068" w:rsidRDefault="00CD3F8C" w:rsidP="00875AED">
      <w:pPr>
        <w:pStyle w:val="Descripcin"/>
        <w:jc w:val="center"/>
        <w:rPr>
          <w:rFonts w:ascii="Arial Narrow" w:hAnsi="Arial Narrow"/>
        </w:rPr>
      </w:pPr>
      <w:bookmarkStart w:id="154" w:name="_Toc433970287"/>
      <w:bookmarkStart w:id="155" w:name="_Toc469937287"/>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13</w:t>
      </w:r>
      <w:r w:rsidRPr="00151068">
        <w:rPr>
          <w:rFonts w:ascii="Arial Narrow" w:hAnsi="Arial Narrow"/>
        </w:rPr>
        <w:fldChar w:fldCharType="end"/>
      </w:r>
      <w:r w:rsidRPr="00151068">
        <w:rPr>
          <w:rFonts w:ascii="Arial Narrow" w:hAnsi="Arial Narrow"/>
        </w:rPr>
        <w:t>. Relación entre las funciones generales y específicas de los ecosistemas en la Vía Parque Isla de Salamanca, Complejo Lagunar Ciénaga Grande de Santa Marta.</w:t>
      </w:r>
      <w:bookmarkEnd w:id="154"/>
      <w:bookmarkEnd w:id="15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2940"/>
        <w:gridCol w:w="2940"/>
      </w:tblGrid>
      <w:tr w:rsidR="00CD3F8C" w:rsidRPr="00151068" w14:paraId="0A25D4AF" w14:textId="77777777" w:rsidTr="003A5A8B">
        <w:trPr>
          <w:trHeight w:val="393"/>
          <w:tblHeader/>
          <w:jc w:val="center"/>
        </w:trPr>
        <w:tc>
          <w:tcPr>
            <w:tcW w:w="2378" w:type="dxa"/>
            <w:shd w:val="clear" w:color="auto" w:fill="auto"/>
            <w:vAlign w:val="center"/>
          </w:tcPr>
          <w:p w14:paraId="4C5E2FFB" w14:textId="77777777" w:rsidR="00CD3F8C" w:rsidRPr="00151068" w:rsidRDefault="00CD3F8C" w:rsidP="003A5A8B">
            <w:pPr>
              <w:jc w:val="center"/>
              <w:rPr>
                <w:b/>
                <w:sz w:val="22"/>
              </w:rPr>
            </w:pPr>
            <w:r w:rsidRPr="00151068">
              <w:rPr>
                <w:b/>
                <w:sz w:val="22"/>
              </w:rPr>
              <w:t>FUNCION GENERAL</w:t>
            </w:r>
          </w:p>
        </w:tc>
        <w:tc>
          <w:tcPr>
            <w:tcW w:w="5880" w:type="dxa"/>
            <w:gridSpan w:val="2"/>
            <w:shd w:val="clear" w:color="auto" w:fill="auto"/>
            <w:vAlign w:val="center"/>
          </w:tcPr>
          <w:p w14:paraId="54638D05" w14:textId="77777777" w:rsidR="00CD3F8C" w:rsidRPr="00151068" w:rsidRDefault="00CD3F8C" w:rsidP="003A5A8B">
            <w:pPr>
              <w:jc w:val="center"/>
              <w:rPr>
                <w:b/>
                <w:sz w:val="22"/>
              </w:rPr>
            </w:pPr>
            <w:r w:rsidRPr="00151068">
              <w:rPr>
                <w:b/>
                <w:sz w:val="22"/>
              </w:rPr>
              <w:t>FUNCIONES ESPECÍFICAS</w:t>
            </w:r>
          </w:p>
        </w:tc>
      </w:tr>
      <w:tr w:rsidR="00CD3F8C" w:rsidRPr="00151068" w14:paraId="3CED98D1" w14:textId="77777777" w:rsidTr="00CD3F8C">
        <w:trPr>
          <w:jc w:val="center"/>
        </w:trPr>
        <w:tc>
          <w:tcPr>
            <w:tcW w:w="2378" w:type="dxa"/>
            <w:vMerge w:val="restart"/>
            <w:vAlign w:val="center"/>
          </w:tcPr>
          <w:p w14:paraId="685CE536" w14:textId="77777777" w:rsidR="00CD3F8C" w:rsidRPr="00151068" w:rsidRDefault="00CD3F8C" w:rsidP="00CD3F8C">
            <w:pPr>
              <w:rPr>
                <w:b/>
                <w:sz w:val="22"/>
              </w:rPr>
            </w:pPr>
            <w:r w:rsidRPr="00151068">
              <w:rPr>
                <w:b/>
                <w:sz w:val="22"/>
              </w:rPr>
              <w:t>Función de Regulación</w:t>
            </w:r>
          </w:p>
        </w:tc>
        <w:tc>
          <w:tcPr>
            <w:tcW w:w="2940" w:type="dxa"/>
          </w:tcPr>
          <w:p w14:paraId="4ED225D4" w14:textId="77777777" w:rsidR="00CD3F8C" w:rsidRPr="00151068" w:rsidRDefault="00CD3F8C" w:rsidP="00CD3F8C">
            <w:pPr>
              <w:rPr>
                <w:b/>
                <w:sz w:val="22"/>
              </w:rPr>
            </w:pPr>
            <w:r w:rsidRPr="00151068">
              <w:rPr>
                <w:sz w:val="22"/>
              </w:rPr>
              <w:t>Regulación atmosférica</w:t>
            </w:r>
          </w:p>
        </w:tc>
        <w:tc>
          <w:tcPr>
            <w:tcW w:w="2940" w:type="dxa"/>
          </w:tcPr>
          <w:p w14:paraId="6F020E5B" w14:textId="77777777" w:rsidR="00CD3F8C" w:rsidRPr="00151068" w:rsidRDefault="00CD3F8C" w:rsidP="00CD3F8C">
            <w:pPr>
              <w:rPr>
                <w:sz w:val="22"/>
              </w:rPr>
            </w:pPr>
            <w:r w:rsidRPr="00151068">
              <w:rPr>
                <w:sz w:val="22"/>
              </w:rPr>
              <w:t>Formación del suelo</w:t>
            </w:r>
          </w:p>
        </w:tc>
      </w:tr>
      <w:tr w:rsidR="00CD3F8C" w:rsidRPr="00151068" w14:paraId="665EF407" w14:textId="77777777" w:rsidTr="00CD3F8C">
        <w:trPr>
          <w:jc w:val="center"/>
        </w:trPr>
        <w:tc>
          <w:tcPr>
            <w:tcW w:w="2378" w:type="dxa"/>
            <w:vMerge/>
          </w:tcPr>
          <w:p w14:paraId="020C692A" w14:textId="77777777" w:rsidR="00CD3F8C" w:rsidRPr="00151068" w:rsidRDefault="00CD3F8C" w:rsidP="00CD3F8C">
            <w:pPr>
              <w:rPr>
                <w:b/>
                <w:sz w:val="22"/>
              </w:rPr>
            </w:pPr>
          </w:p>
        </w:tc>
        <w:tc>
          <w:tcPr>
            <w:tcW w:w="2940" w:type="dxa"/>
          </w:tcPr>
          <w:p w14:paraId="312B1E91" w14:textId="77777777" w:rsidR="00CD3F8C" w:rsidRPr="00151068" w:rsidRDefault="00CD3F8C" w:rsidP="00CD3F8C">
            <w:pPr>
              <w:rPr>
                <w:b/>
                <w:sz w:val="22"/>
              </w:rPr>
            </w:pPr>
            <w:r w:rsidRPr="00151068">
              <w:rPr>
                <w:sz w:val="22"/>
              </w:rPr>
              <w:t>Regulación climática</w:t>
            </w:r>
          </w:p>
        </w:tc>
        <w:tc>
          <w:tcPr>
            <w:tcW w:w="2940" w:type="dxa"/>
          </w:tcPr>
          <w:p w14:paraId="5E405DE5" w14:textId="77777777" w:rsidR="00CD3F8C" w:rsidRPr="00151068" w:rsidRDefault="00CD3F8C" w:rsidP="00CD3F8C">
            <w:pPr>
              <w:rPr>
                <w:sz w:val="22"/>
              </w:rPr>
            </w:pPr>
            <w:r w:rsidRPr="00151068">
              <w:rPr>
                <w:sz w:val="22"/>
              </w:rPr>
              <w:t>Regulación de nutrientes</w:t>
            </w:r>
          </w:p>
        </w:tc>
      </w:tr>
      <w:tr w:rsidR="00CD3F8C" w:rsidRPr="00151068" w14:paraId="2D08C13B" w14:textId="77777777" w:rsidTr="00CD3F8C">
        <w:trPr>
          <w:jc w:val="center"/>
        </w:trPr>
        <w:tc>
          <w:tcPr>
            <w:tcW w:w="2378" w:type="dxa"/>
            <w:vMerge/>
          </w:tcPr>
          <w:p w14:paraId="63C4A894" w14:textId="77777777" w:rsidR="00CD3F8C" w:rsidRPr="00151068" w:rsidRDefault="00CD3F8C" w:rsidP="00CD3F8C">
            <w:pPr>
              <w:rPr>
                <w:b/>
                <w:sz w:val="22"/>
              </w:rPr>
            </w:pPr>
          </w:p>
        </w:tc>
        <w:tc>
          <w:tcPr>
            <w:tcW w:w="2940" w:type="dxa"/>
          </w:tcPr>
          <w:p w14:paraId="0A840F29" w14:textId="77777777" w:rsidR="00CD3F8C" w:rsidRPr="00151068" w:rsidRDefault="00CD3F8C" w:rsidP="00CD3F8C">
            <w:pPr>
              <w:rPr>
                <w:b/>
                <w:sz w:val="22"/>
              </w:rPr>
            </w:pPr>
            <w:r w:rsidRPr="00151068">
              <w:rPr>
                <w:sz w:val="22"/>
              </w:rPr>
              <w:t>Amortiguación de perturbaciones</w:t>
            </w:r>
          </w:p>
        </w:tc>
        <w:tc>
          <w:tcPr>
            <w:tcW w:w="2940" w:type="dxa"/>
          </w:tcPr>
          <w:p w14:paraId="07463FC3" w14:textId="77777777" w:rsidR="00CD3F8C" w:rsidRPr="00151068" w:rsidRDefault="00CD3F8C" w:rsidP="00CD3F8C">
            <w:pPr>
              <w:rPr>
                <w:sz w:val="22"/>
              </w:rPr>
            </w:pPr>
            <w:r w:rsidRPr="00151068">
              <w:rPr>
                <w:sz w:val="22"/>
              </w:rPr>
              <w:t>Procesado de residuos</w:t>
            </w:r>
          </w:p>
        </w:tc>
      </w:tr>
      <w:tr w:rsidR="00CD3F8C" w:rsidRPr="00151068" w14:paraId="3C70FD75" w14:textId="77777777" w:rsidTr="00CD3F8C">
        <w:trPr>
          <w:jc w:val="center"/>
        </w:trPr>
        <w:tc>
          <w:tcPr>
            <w:tcW w:w="2378" w:type="dxa"/>
            <w:vMerge/>
          </w:tcPr>
          <w:p w14:paraId="43E9C069" w14:textId="77777777" w:rsidR="00CD3F8C" w:rsidRPr="00151068" w:rsidRDefault="00CD3F8C" w:rsidP="00CD3F8C">
            <w:pPr>
              <w:rPr>
                <w:b/>
                <w:sz w:val="22"/>
              </w:rPr>
            </w:pPr>
          </w:p>
        </w:tc>
        <w:tc>
          <w:tcPr>
            <w:tcW w:w="2940" w:type="dxa"/>
          </w:tcPr>
          <w:p w14:paraId="79875D06" w14:textId="77777777" w:rsidR="00CD3F8C" w:rsidRPr="00151068" w:rsidRDefault="00CD3F8C" w:rsidP="00CD3F8C">
            <w:pPr>
              <w:rPr>
                <w:b/>
                <w:sz w:val="22"/>
              </w:rPr>
            </w:pPr>
            <w:r w:rsidRPr="00151068">
              <w:rPr>
                <w:sz w:val="22"/>
              </w:rPr>
              <w:t>Regulación hídrica</w:t>
            </w:r>
          </w:p>
        </w:tc>
        <w:tc>
          <w:tcPr>
            <w:tcW w:w="2940" w:type="dxa"/>
          </w:tcPr>
          <w:p w14:paraId="5908AA10" w14:textId="77777777" w:rsidR="00CD3F8C" w:rsidRPr="00151068" w:rsidRDefault="00CD3F8C" w:rsidP="00CD3F8C">
            <w:pPr>
              <w:rPr>
                <w:sz w:val="22"/>
              </w:rPr>
            </w:pPr>
            <w:r w:rsidRPr="00151068">
              <w:rPr>
                <w:sz w:val="22"/>
              </w:rPr>
              <w:t>Polinización</w:t>
            </w:r>
          </w:p>
        </w:tc>
      </w:tr>
      <w:tr w:rsidR="00CD3F8C" w:rsidRPr="00151068" w14:paraId="2D71BC60" w14:textId="77777777" w:rsidTr="00CD3F8C">
        <w:trPr>
          <w:jc w:val="center"/>
        </w:trPr>
        <w:tc>
          <w:tcPr>
            <w:tcW w:w="2378" w:type="dxa"/>
            <w:vMerge/>
          </w:tcPr>
          <w:p w14:paraId="55B83C95" w14:textId="77777777" w:rsidR="00CD3F8C" w:rsidRPr="00151068" w:rsidRDefault="00CD3F8C" w:rsidP="00CD3F8C">
            <w:pPr>
              <w:rPr>
                <w:b/>
                <w:sz w:val="22"/>
              </w:rPr>
            </w:pPr>
          </w:p>
        </w:tc>
        <w:tc>
          <w:tcPr>
            <w:tcW w:w="2940" w:type="dxa"/>
          </w:tcPr>
          <w:p w14:paraId="17F8FA1F" w14:textId="77777777" w:rsidR="00CD3F8C" w:rsidRPr="00151068" w:rsidRDefault="00CD3F8C" w:rsidP="00CD3F8C">
            <w:pPr>
              <w:rPr>
                <w:b/>
                <w:sz w:val="22"/>
              </w:rPr>
            </w:pPr>
            <w:r w:rsidRPr="00151068">
              <w:rPr>
                <w:sz w:val="22"/>
              </w:rPr>
              <w:t>Disponibilidad hídrica</w:t>
            </w:r>
          </w:p>
        </w:tc>
        <w:tc>
          <w:tcPr>
            <w:tcW w:w="2940" w:type="dxa"/>
          </w:tcPr>
          <w:p w14:paraId="45A03082" w14:textId="77777777" w:rsidR="00CD3F8C" w:rsidRPr="00151068" w:rsidRDefault="00CD3F8C" w:rsidP="00CD3F8C">
            <w:pPr>
              <w:rPr>
                <w:sz w:val="22"/>
              </w:rPr>
            </w:pPr>
            <w:r w:rsidRPr="00151068">
              <w:rPr>
                <w:sz w:val="22"/>
              </w:rPr>
              <w:t>Control biológico</w:t>
            </w:r>
          </w:p>
        </w:tc>
      </w:tr>
      <w:tr w:rsidR="00CD3F8C" w:rsidRPr="00151068" w14:paraId="424151A5" w14:textId="77777777" w:rsidTr="00CD3F8C">
        <w:trPr>
          <w:jc w:val="center"/>
        </w:trPr>
        <w:tc>
          <w:tcPr>
            <w:tcW w:w="2378" w:type="dxa"/>
            <w:vMerge/>
          </w:tcPr>
          <w:p w14:paraId="7F547DD9" w14:textId="77777777" w:rsidR="00CD3F8C" w:rsidRPr="00151068" w:rsidRDefault="00CD3F8C" w:rsidP="00CD3F8C">
            <w:pPr>
              <w:rPr>
                <w:b/>
                <w:sz w:val="22"/>
              </w:rPr>
            </w:pPr>
          </w:p>
        </w:tc>
        <w:tc>
          <w:tcPr>
            <w:tcW w:w="2940" w:type="dxa"/>
          </w:tcPr>
          <w:p w14:paraId="676CD8E7" w14:textId="77777777" w:rsidR="00CD3F8C" w:rsidRPr="00151068" w:rsidRDefault="00CD3F8C" w:rsidP="00CD3F8C">
            <w:pPr>
              <w:rPr>
                <w:b/>
                <w:sz w:val="22"/>
              </w:rPr>
            </w:pPr>
            <w:r w:rsidRPr="00151068">
              <w:rPr>
                <w:sz w:val="22"/>
              </w:rPr>
              <w:t>Sujeción del suelo</w:t>
            </w:r>
          </w:p>
        </w:tc>
        <w:tc>
          <w:tcPr>
            <w:tcW w:w="2940" w:type="dxa"/>
          </w:tcPr>
          <w:p w14:paraId="55CA057C" w14:textId="77777777" w:rsidR="00CD3F8C" w:rsidRPr="00151068" w:rsidRDefault="00CD3F8C" w:rsidP="00CD3F8C">
            <w:pPr>
              <w:rPr>
                <w:sz w:val="22"/>
              </w:rPr>
            </w:pPr>
            <w:r w:rsidRPr="00151068">
              <w:rPr>
                <w:sz w:val="22"/>
              </w:rPr>
              <w:t>Estabilización de línea de costa</w:t>
            </w:r>
          </w:p>
        </w:tc>
      </w:tr>
      <w:tr w:rsidR="00CD3F8C" w:rsidRPr="00151068" w14:paraId="51152E79" w14:textId="77777777" w:rsidTr="00CD3F8C">
        <w:trPr>
          <w:jc w:val="center"/>
        </w:trPr>
        <w:tc>
          <w:tcPr>
            <w:tcW w:w="2378" w:type="dxa"/>
            <w:vAlign w:val="center"/>
          </w:tcPr>
          <w:p w14:paraId="5EE5FA7C" w14:textId="77777777" w:rsidR="00CD3F8C" w:rsidRPr="00151068" w:rsidRDefault="00CD3F8C" w:rsidP="00CD3F8C">
            <w:pPr>
              <w:rPr>
                <w:b/>
                <w:sz w:val="22"/>
              </w:rPr>
            </w:pPr>
            <w:r w:rsidRPr="00151068">
              <w:rPr>
                <w:b/>
                <w:sz w:val="22"/>
              </w:rPr>
              <w:t>Función de Hábitat</w:t>
            </w:r>
          </w:p>
        </w:tc>
        <w:tc>
          <w:tcPr>
            <w:tcW w:w="2940" w:type="dxa"/>
          </w:tcPr>
          <w:p w14:paraId="37C75531" w14:textId="77777777" w:rsidR="00CD3F8C" w:rsidRPr="00151068" w:rsidRDefault="00CD3F8C" w:rsidP="00CD3F8C">
            <w:pPr>
              <w:rPr>
                <w:sz w:val="22"/>
              </w:rPr>
            </w:pPr>
            <w:r w:rsidRPr="00151068">
              <w:rPr>
                <w:sz w:val="22"/>
              </w:rPr>
              <w:t>Función de refugio</w:t>
            </w:r>
          </w:p>
        </w:tc>
        <w:tc>
          <w:tcPr>
            <w:tcW w:w="2940" w:type="dxa"/>
          </w:tcPr>
          <w:p w14:paraId="751C1316" w14:textId="77777777" w:rsidR="00CD3F8C" w:rsidRPr="00151068" w:rsidRDefault="00CD3F8C" w:rsidP="00CD3F8C">
            <w:pPr>
              <w:rPr>
                <w:sz w:val="22"/>
              </w:rPr>
            </w:pPr>
            <w:r w:rsidRPr="00151068">
              <w:rPr>
                <w:sz w:val="22"/>
              </w:rPr>
              <w:t>Criadero</w:t>
            </w:r>
          </w:p>
        </w:tc>
      </w:tr>
      <w:tr w:rsidR="00CD3F8C" w:rsidRPr="00151068" w14:paraId="67E73845" w14:textId="77777777" w:rsidTr="00CD3F8C">
        <w:trPr>
          <w:jc w:val="center"/>
        </w:trPr>
        <w:tc>
          <w:tcPr>
            <w:tcW w:w="2378" w:type="dxa"/>
            <w:vMerge w:val="restart"/>
            <w:vAlign w:val="center"/>
          </w:tcPr>
          <w:p w14:paraId="34A4BEFC" w14:textId="77777777" w:rsidR="00CD3F8C" w:rsidRPr="00151068" w:rsidRDefault="00CD3F8C" w:rsidP="00CD3F8C">
            <w:pPr>
              <w:rPr>
                <w:b/>
                <w:sz w:val="22"/>
              </w:rPr>
            </w:pPr>
            <w:r w:rsidRPr="00151068">
              <w:rPr>
                <w:b/>
                <w:sz w:val="22"/>
              </w:rPr>
              <w:t>Función de Producción</w:t>
            </w:r>
          </w:p>
        </w:tc>
        <w:tc>
          <w:tcPr>
            <w:tcW w:w="2940" w:type="dxa"/>
          </w:tcPr>
          <w:p w14:paraId="2F3F9A05" w14:textId="77777777" w:rsidR="00CD3F8C" w:rsidRPr="00151068" w:rsidRDefault="00CD3F8C" w:rsidP="00CD3F8C">
            <w:pPr>
              <w:rPr>
                <w:sz w:val="22"/>
              </w:rPr>
            </w:pPr>
            <w:r w:rsidRPr="00151068">
              <w:rPr>
                <w:sz w:val="22"/>
              </w:rPr>
              <w:t>Comida</w:t>
            </w:r>
          </w:p>
        </w:tc>
        <w:tc>
          <w:tcPr>
            <w:tcW w:w="2940" w:type="dxa"/>
          </w:tcPr>
          <w:p w14:paraId="36048ECE" w14:textId="77777777" w:rsidR="00CD3F8C" w:rsidRPr="00151068" w:rsidRDefault="00CD3F8C" w:rsidP="00CD3F8C">
            <w:pPr>
              <w:rPr>
                <w:sz w:val="22"/>
              </w:rPr>
            </w:pPr>
            <w:r w:rsidRPr="00151068">
              <w:rPr>
                <w:sz w:val="22"/>
              </w:rPr>
              <w:t>Recursos medicinales</w:t>
            </w:r>
          </w:p>
        </w:tc>
      </w:tr>
      <w:tr w:rsidR="00CD3F8C" w:rsidRPr="00151068" w14:paraId="2B1799AF" w14:textId="77777777" w:rsidTr="00CD3F8C">
        <w:trPr>
          <w:jc w:val="center"/>
        </w:trPr>
        <w:tc>
          <w:tcPr>
            <w:tcW w:w="2378" w:type="dxa"/>
            <w:vMerge/>
          </w:tcPr>
          <w:p w14:paraId="2C669B30" w14:textId="77777777" w:rsidR="00CD3F8C" w:rsidRPr="00151068" w:rsidRDefault="00CD3F8C" w:rsidP="00CD3F8C">
            <w:pPr>
              <w:rPr>
                <w:b/>
                <w:sz w:val="22"/>
              </w:rPr>
            </w:pPr>
          </w:p>
        </w:tc>
        <w:tc>
          <w:tcPr>
            <w:tcW w:w="2940" w:type="dxa"/>
          </w:tcPr>
          <w:p w14:paraId="775C5E65" w14:textId="77777777" w:rsidR="00CD3F8C" w:rsidRPr="00151068" w:rsidRDefault="00CD3F8C" w:rsidP="00CD3F8C">
            <w:pPr>
              <w:rPr>
                <w:sz w:val="22"/>
              </w:rPr>
            </w:pPr>
            <w:r w:rsidRPr="00151068">
              <w:rPr>
                <w:sz w:val="22"/>
              </w:rPr>
              <w:t>Materias primas</w:t>
            </w:r>
          </w:p>
        </w:tc>
        <w:tc>
          <w:tcPr>
            <w:tcW w:w="2940" w:type="dxa"/>
          </w:tcPr>
          <w:p w14:paraId="2D9E405A" w14:textId="77777777" w:rsidR="00CD3F8C" w:rsidRPr="00151068" w:rsidRDefault="00CD3F8C" w:rsidP="00CD3F8C">
            <w:pPr>
              <w:rPr>
                <w:sz w:val="22"/>
              </w:rPr>
            </w:pPr>
            <w:r w:rsidRPr="00151068">
              <w:rPr>
                <w:sz w:val="22"/>
              </w:rPr>
              <w:t>Elementos decorativos</w:t>
            </w:r>
          </w:p>
        </w:tc>
      </w:tr>
      <w:tr w:rsidR="00CD3F8C" w:rsidRPr="00151068" w14:paraId="502AA90B" w14:textId="77777777" w:rsidTr="00CD3F8C">
        <w:trPr>
          <w:jc w:val="center"/>
        </w:trPr>
        <w:tc>
          <w:tcPr>
            <w:tcW w:w="2378" w:type="dxa"/>
            <w:vMerge/>
          </w:tcPr>
          <w:p w14:paraId="436F9203" w14:textId="77777777" w:rsidR="00CD3F8C" w:rsidRPr="00151068" w:rsidRDefault="00CD3F8C" w:rsidP="00CD3F8C">
            <w:pPr>
              <w:rPr>
                <w:b/>
                <w:sz w:val="22"/>
              </w:rPr>
            </w:pPr>
          </w:p>
        </w:tc>
        <w:tc>
          <w:tcPr>
            <w:tcW w:w="2940" w:type="dxa"/>
          </w:tcPr>
          <w:p w14:paraId="2A4142DA" w14:textId="77777777" w:rsidR="00CD3F8C" w:rsidRPr="00151068" w:rsidRDefault="00CD3F8C" w:rsidP="00CD3F8C">
            <w:pPr>
              <w:rPr>
                <w:sz w:val="22"/>
              </w:rPr>
            </w:pPr>
            <w:r w:rsidRPr="00151068">
              <w:rPr>
                <w:sz w:val="22"/>
              </w:rPr>
              <w:t>Recursos genéticos</w:t>
            </w:r>
          </w:p>
        </w:tc>
        <w:tc>
          <w:tcPr>
            <w:tcW w:w="2940" w:type="dxa"/>
          </w:tcPr>
          <w:p w14:paraId="24AE5CCB" w14:textId="77777777" w:rsidR="00CD3F8C" w:rsidRPr="00151068" w:rsidRDefault="00CD3F8C" w:rsidP="00CD3F8C">
            <w:pPr>
              <w:rPr>
                <w:sz w:val="22"/>
              </w:rPr>
            </w:pPr>
          </w:p>
        </w:tc>
      </w:tr>
      <w:tr w:rsidR="00CD3F8C" w:rsidRPr="00151068" w14:paraId="5AC2BC18" w14:textId="77777777" w:rsidTr="00CD3F8C">
        <w:trPr>
          <w:jc w:val="center"/>
        </w:trPr>
        <w:tc>
          <w:tcPr>
            <w:tcW w:w="2378" w:type="dxa"/>
            <w:vMerge w:val="restart"/>
            <w:vAlign w:val="center"/>
          </w:tcPr>
          <w:p w14:paraId="0FA3E7E9" w14:textId="77777777" w:rsidR="00CD3F8C" w:rsidRPr="00151068" w:rsidRDefault="00CD3F8C" w:rsidP="00CD3F8C">
            <w:pPr>
              <w:rPr>
                <w:b/>
                <w:sz w:val="22"/>
              </w:rPr>
            </w:pPr>
            <w:r w:rsidRPr="00151068">
              <w:rPr>
                <w:b/>
                <w:sz w:val="22"/>
              </w:rPr>
              <w:t>Función de Información</w:t>
            </w:r>
          </w:p>
        </w:tc>
        <w:tc>
          <w:tcPr>
            <w:tcW w:w="2940" w:type="dxa"/>
          </w:tcPr>
          <w:p w14:paraId="1E04921D" w14:textId="77777777" w:rsidR="00CD3F8C" w:rsidRPr="00151068" w:rsidRDefault="00CD3F8C" w:rsidP="00CD3F8C">
            <w:pPr>
              <w:rPr>
                <w:b/>
                <w:sz w:val="22"/>
              </w:rPr>
            </w:pPr>
            <w:r w:rsidRPr="00151068">
              <w:rPr>
                <w:sz w:val="22"/>
              </w:rPr>
              <w:t>Información estética</w:t>
            </w:r>
          </w:p>
        </w:tc>
        <w:tc>
          <w:tcPr>
            <w:tcW w:w="2940" w:type="dxa"/>
          </w:tcPr>
          <w:p w14:paraId="30662C6A" w14:textId="77777777" w:rsidR="00CD3F8C" w:rsidRPr="00151068" w:rsidRDefault="00CD3F8C" w:rsidP="00CD3F8C">
            <w:pPr>
              <w:rPr>
                <w:sz w:val="22"/>
              </w:rPr>
            </w:pPr>
            <w:r w:rsidRPr="00151068">
              <w:rPr>
                <w:sz w:val="22"/>
              </w:rPr>
              <w:t>Información histórica</w:t>
            </w:r>
          </w:p>
        </w:tc>
      </w:tr>
      <w:tr w:rsidR="00CD3F8C" w:rsidRPr="00151068" w14:paraId="6C858EAD" w14:textId="77777777" w:rsidTr="00CD3F8C">
        <w:trPr>
          <w:jc w:val="center"/>
        </w:trPr>
        <w:tc>
          <w:tcPr>
            <w:tcW w:w="2378" w:type="dxa"/>
            <w:vMerge/>
            <w:vAlign w:val="center"/>
          </w:tcPr>
          <w:p w14:paraId="7BB6B989" w14:textId="77777777" w:rsidR="00CD3F8C" w:rsidRPr="00151068" w:rsidRDefault="00CD3F8C" w:rsidP="00CD3F8C">
            <w:pPr>
              <w:rPr>
                <w:b/>
                <w:sz w:val="22"/>
              </w:rPr>
            </w:pPr>
          </w:p>
        </w:tc>
        <w:tc>
          <w:tcPr>
            <w:tcW w:w="2940" w:type="dxa"/>
          </w:tcPr>
          <w:p w14:paraId="2BF8AE4A" w14:textId="77777777" w:rsidR="00CD3F8C" w:rsidRPr="00151068" w:rsidRDefault="00CD3F8C" w:rsidP="00CD3F8C">
            <w:pPr>
              <w:rPr>
                <w:sz w:val="22"/>
              </w:rPr>
            </w:pPr>
            <w:r w:rsidRPr="00151068">
              <w:rPr>
                <w:sz w:val="22"/>
              </w:rPr>
              <w:t>Función recreativa</w:t>
            </w:r>
          </w:p>
        </w:tc>
        <w:tc>
          <w:tcPr>
            <w:tcW w:w="2940" w:type="dxa"/>
          </w:tcPr>
          <w:p w14:paraId="7E43078C" w14:textId="77777777" w:rsidR="00CD3F8C" w:rsidRPr="00151068" w:rsidRDefault="00CD3F8C" w:rsidP="00CD3F8C">
            <w:pPr>
              <w:rPr>
                <w:sz w:val="22"/>
              </w:rPr>
            </w:pPr>
            <w:r w:rsidRPr="00151068">
              <w:rPr>
                <w:sz w:val="22"/>
              </w:rPr>
              <w:t>Ciencia y educación</w:t>
            </w:r>
          </w:p>
        </w:tc>
      </w:tr>
      <w:tr w:rsidR="00CD3F8C" w:rsidRPr="00151068" w14:paraId="2B66FBA4" w14:textId="77777777" w:rsidTr="00CD3F8C">
        <w:trPr>
          <w:jc w:val="center"/>
        </w:trPr>
        <w:tc>
          <w:tcPr>
            <w:tcW w:w="2378" w:type="dxa"/>
            <w:vMerge/>
            <w:vAlign w:val="center"/>
          </w:tcPr>
          <w:p w14:paraId="5ABF76C3" w14:textId="77777777" w:rsidR="00CD3F8C" w:rsidRPr="00151068" w:rsidRDefault="00CD3F8C" w:rsidP="00CD3F8C">
            <w:pPr>
              <w:rPr>
                <w:b/>
                <w:sz w:val="22"/>
              </w:rPr>
            </w:pPr>
          </w:p>
        </w:tc>
        <w:tc>
          <w:tcPr>
            <w:tcW w:w="2940" w:type="dxa"/>
          </w:tcPr>
          <w:p w14:paraId="7E3BF0AD" w14:textId="77777777" w:rsidR="00CD3F8C" w:rsidRPr="00151068" w:rsidRDefault="00CD3F8C" w:rsidP="00CD3F8C">
            <w:pPr>
              <w:rPr>
                <w:sz w:val="22"/>
              </w:rPr>
            </w:pPr>
            <w:r w:rsidRPr="00151068">
              <w:rPr>
                <w:sz w:val="22"/>
              </w:rPr>
              <w:t>Información artística y cultural</w:t>
            </w:r>
          </w:p>
        </w:tc>
        <w:tc>
          <w:tcPr>
            <w:tcW w:w="2940" w:type="dxa"/>
          </w:tcPr>
          <w:p w14:paraId="5C8D14E2" w14:textId="77777777" w:rsidR="00CD3F8C" w:rsidRPr="00151068" w:rsidRDefault="00CD3F8C" w:rsidP="00CD3F8C">
            <w:pPr>
              <w:rPr>
                <w:sz w:val="22"/>
              </w:rPr>
            </w:pPr>
          </w:p>
        </w:tc>
      </w:tr>
      <w:tr w:rsidR="00CD3F8C" w:rsidRPr="00151068" w14:paraId="72E297F9" w14:textId="77777777" w:rsidTr="00CD3F8C">
        <w:trPr>
          <w:jc w:val="center"/>
        </w:trPr>
        <w:tc>
          <w:tcPr>
            <w:tcW w:w="2378" w:type="dxa"/>
            <w:vMerge w:val="restart"/>
            <w:vAlign w:val="center"/>
          </w:tcPr>
          <w:p w14:paraId="28D09EBE" w14:textId="77777777" w:rsidR="00CD3F8C" w:rsidRPr="00151068" w:rsidRDefault="00CD3F8C" w:rsidP="00CD3F8C">
            <w:pPr>
              <w:rPr>
                <w:b/>
                <w:sz w:val="22"/>
              </w:rPr>
            </w:pPr>
            <w:r w:rsidRPr="00151068">
              <w:rPr>
                <w:b/>
                <w:sz w:val="22"/>
              </w:rPr>
              <w:t>Sustrato</w:t>
            </w:r>
          </w:p>
        </w:tc>
        <w:tc>
          <w:tcPr>
            <w:tcW w:w="2940" w:type="dxa"/>
          </w:tcPr>
          <w:p w14:paraId="6666A288" w14:textId="77777777" w:rsidR="00CD3F8C" w:rsidRPr="00151068" w:rsidRDefault="00CD3F8C" w:rsidP="00CD3F8C">
            <w:pPr>
              <w:rPr>
                <w:sz w:val="22"/>
              </w:rPr>
            </w:pPr>
            <w:r w:rsidRPr="00151068">
              <w:rPr>
                <w:sz w:val="22"/>
              </w:rPr>
              <w:t>Vivienda</w:t>
            </w:r>
          </w:p>
        </w:tc>
        <w:tc>
          <w:tcPr>
            <w:tcW w:w="2940" w:type="dxa"/>
          </w:tcPr>
          <w:p w14:paraId="0A762E80" w14:textId="77777777" w:rsidR="00CD3F8C" w:rsidRPr="00151068" w:rsidRDefault="00CD3F8C" w:rsidP="00CD3F8C">
            <w:pPr>
              <w:rPr>
                <w:sz w:val="22"/>
              </w:rPr>
            </w:pPr>
            <w:r w:rsidRPr="00151068">
              <w:rPr>
                <w:sz w:val="22"/>
              </w:rPr>
              <w:t>Vertedero</w:t>
            </w:r>
          </w:p>
        </w:tc>
      </w:tr>
      <w:tr w:rsidR="00CD3F8C" w:rsidRPr="00151068" w14:paraId="5F47AB73" w14:textId="77777777" w:rsidTr="00CD3F8C">
        <w:trPr>
          <w:jc w:val="center"/>
        </w:trPr>
        <w:tc>
          <w:tcPr>
            <w:tcW w:w="2378" w:type="dxa"/>
            <w:vMerge/>
            <w:vAlign w:val="center"/>
          </w:tcPr>
          <w:p w14:paraId="79ED237D" w14:textId="77777777" w:rsidR="00CD3F8C" w:rsidRPr="00151068" w:rsidRDefault="00CD3F8C" w:rsidP="00CD3F8C">
            <w:pPr>
              <w:rPr>
                <w:b/>
                <w:sz w:val="22"/>
              </w:rPr>
            </w:pPr>
          </w:p>
        </w:tc>
        <w:tc>
          <w:tcPr>
            <w:tcW w:w="2940" w:type="dxa"/>
          </w:tcPr>
          <w:p w14:paraId="19777251" w14:textId="77777777" w:rsidR="00CD3F8C" w:rsidRPr="00151068" w:rsidRDefault="00CD3F8C" w:rsidP="00CD3F8C">
            <w:pPr>
              <w:rPr>
                <w:sz w:val="22"/>
              </w:rPr>
            </w:pPr>
            <w:r w:rsidRPr="00151068">
              <w:rPr>
                <w:sz w:val="22"/>
              </w:rPr>
              <w:t>Conversión energética</w:t>
            </w:r>
          </w:p>
        </w:tc>
        <w:tc>
          <w:tcPr>
            <w:tcW w:w="2940" w:type="dxa"/>
          </w:tcPr>
          <w:p w14:paraId="1669434D" w14:textId="77777777" w:rsidR="00CD3F8C" w:rsidRPr="00151068" w:rsidRDefault="00CD3F8C" w:rsidP="00CD3F8C">
            <w:pPr>
              <w:rPr>
                <w:sz w:val="22"/>
              </w:rPr>
            </w:pPr>
            <w:r w:rsidRPr="00151068">
              <w:rPr>
                <w:sz w:val="22"/>
              </w:rPr>
              <w:t>Transporte</w:t>
            </w:r>
          </w:p>
        </w:tc>
      </w:tr>
      <w:tr w:rsidR="00CD3F8C" w:rsidRPr="00151068" w14:paraId="39410BDE" w14:textId="77777777" w:rsidTr="00CD3F8C">
        <w:trPr>
          <w:jc w:val="center"/>
        </w:trPr>
        <w:tc>
          <w:tcPr>
            <w:tcW w:w="2378" w:type="dxa"/>
            <w:vMerge/>
            <w:vAlign w:val="center"/>
          </w:tcPr>
          <w:p w14:paraId="5B8949BF" w14:textId="77777777" w:rsidR="00CD3F8C" w:rsidRPr="00151068" w:rsidRDefault="00CD3F8C" w:rsidP="00CD3F8C">
            <w:pPr>
              <w:rPr>
                <w:b/>
                <w:sz w:val="22"/>
              </w:rPr>
            </w:pPr>
          </w:p>
        </w:tc>
        <w:tc>
          <w:tcPr>
            <w:tcW w:w="2940" w:type="dxa"/>
          </w:tcPr>
          <w:p w14:paraId="3CDEFE9A" w14:textId="77777777" w:rsidR="00CD3F8C" w:rsidRPr="00151068" w:rsidRDefault="00CD3F8C" w:rsidP="00CD3F8C">
            <w:pPr>
              <w:rPr>
                <w:sz w:val="22"/>
              </w:rPr>
            </w:pPr>
            <w:r w:rsidRPr="00151068">
              <w:rPr>
                <w:sz w:val="22"/>
              </w:rPr>
              <w:t>Minería</w:t>
            </w:r>
          </w:p>
        </w:tc>
        <w:tc>
          <w:tcPr>
            <w:tcW w:w="2940" w:type="dxa"/>
          </w:tcPr>
          <w:p w14:paraId="51DA2818" w14:textId="77777777" w:rsidR="00CD3F8C" w:rsidRPr="00151068" w:rsidRDefault="00CD3F8C" w:rsidP="00CD3F8C">
            <w:pPr>
              <w:rPr>
                <w:sz w:val="22"/>
              </w:rPr>
            </w:pPr>
          </w:p>
        </w:tc>
      </w:tr>
    </w:tbl>
    <w:p w14:paraId="0F7113C0" w14:textId="77777777" w:rsidR="00CD3F8C" w:rsidRPr="00151068" w:rsidRDefault="00CD3F8C" w:rsidP="00CD3F8C">
      <w:pPr>
        <w:rPr>
          <w:sz w:val="22"/>
        </w:rPr>
      </w:pPr>
    </w:p>
    <w:p w14:paraId="000F66E6" w14:textId="77777777" w:rsidR="00CD3F8C" w:rsidRPr="00151068" w:rsidRDefault="00CD3F8C" w:rsidP="00CD3F8C">
      <w:pPr>
        <w:rPr>
          <w:sz w:val="22"/>
        </w:rPr>
      </w:pPr>
      <w:r w:rsidRPr="00151068">
        <w:rPr>
          <w:sz w:val="22"/>
        </w:rPr>
        <w:t xml:space="preserve">La función primordial de la Vía Parque Isla de Salamanca, es la de </w:t>
      </w:r>
      <w:r w:rsidRPr="00151068">
        <w:rPr>
          <w:b/>
          <w:sz w:val="22"/>
        </w:rPr>
        <w:t>Hábitat</w:t>
      </w:r>
      <w:r w:rsidRPr="00151068">
        <w:rPr>
          <w:sz w:val="22"/>
        </w:rPr>
        <w:t xml:space="preserve">, con un 32% (Figura 3). Esta función está representada en brindar refugio, suministrando espacios habitables para fauna y flora silvestre. Así mismo, es criadero de diversas especies, brindando espacios para la reproducción. </w:t>
      </w:r>
    </w:p>
    <w:p w14:paraId="69EB373B" w14:textId="77777777" w:rsidR="00CD3F8C" w:rsidRPr="00151068" w:rsidRDefault="00CD3F8C" w:rsidP="00622BA9">
      <w:pPr>
        <w:jc w:val="center"/>
        <w:rPr>
          <w:sz w:val="22"/>
        </w:rPr>
      </w:pPr>
      <w:r w:rsidRPr="00151068">
        <w:rPr>
          <w:noProof/>
          <w:sz w:val="22"/>
          <w:lang w:eastAsia="es-CO"/>
        </w:rPr>
        <w:drawing>
          <wp:inline distT="0" distB="0" distL="0" distR="0" wp14:anchorId="7DB85B43" wp14:editId="6FC99CC4">
            <wp:extent cx="3476686" cy="1813560"/>
            <wp:effectExtent l="0" t="0" r="9525" b="0"/>
            <wp:docPr id="3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l="8571" t="19779" r="1777" b="7732"/>
                    <a:stretch/>
                  </pic:blipFill>
                  <pic:spPr bwMode="auto">
                    <a:xfrm>
                      <a:off x="0" y="0"/>
                      <a:ext cx="3476817" cy="1813628"/>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B2BCAE" w14:textId="77777777" w:rsidR="00CD3F8C" w:rsidRPr="00151068" w:rsidRDefault="00CD3F8C" w:rsidP="00875AED">
      <w:pPr>
        <w:pStyle w:val="Descripcin"/>
        <w:jc w:val="center"/>
        <w:rPr>
          <w:rFonts w:ascii="Arial Narrow" w:hAnsi="Arial Narrow"/>
        </w:rPr>
      </w:pPr>
      <w:bookmarkStart w:id="156" w:name="_Toc433970265"/>
      <w:bookmarkStart w:id="157" w:name="_Toc475088284"/>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33</w:t>
      </w:r>
      <w:r w:rsidRPr="00151068">
        <w:rPr>
          <w:rFonts w:ascii="Arial Narrow" w:hAnsi="Arial Narrow"/>
        </w:rPr>
        <w:fldChar w:fldCharType="end"/>
      </w:r>
      <w:r w:rsidRPr="00151068">
        <w:rPr>
          <w:rFonts w:ascii="Arial Narrow" w:hAnsi="Arial Narrow"/>
        </w:rPr>
        <w:t>. Tipos de funciones ecosistémicas para la Vía Parque Isla de Salamanca, VIPIS en el Complejo Lagunar Ciénaga Grande de Santa Marta.</w:t>
      </w:r>
      <w:bookmarkEnd w:id="156"/>
      <w:bookmarkEnd w:id="157"/>
    </w:p>
    <w:p w14:paraId="06FD5C6C" w14:textId="77777777" w:rsidR="00CD3F8C" w:rsidRPr="00151068" w:rsidRDefault="00CD3F8C" w:rsidP="00CD3F8C">
      <w:pPr>
        <w:rPr>
          <w:sz w:val="22"/>
        </w:rPr>
      </w:pPr>
    </w:p>
    <w:p w14:paraId="40CF3C6E" w14:textId="77777777" w:rsidR="00CD3F8C" w:rsidRPr="00151068" w:rsidRDefault="00CD3F8C" w:rsidP="00CD3F8C">
      <w:pPr>
        <w:rPr>
          <w:sz w:val="22"/>
        </w:rPr>
      </w:pPr>
      <w:r w:rsidRPr="00151068">
        <w:rPr>
          <w:sz w:val="22"/>
        </w:rPr>
        <w:t xml:space="preserve">La segunda función priorizada es la de regulación (Fig. 3) con un 21%. Esta función está representada por funciones específicas, que pueden resumirse como regulaciones fisicoquímicas y biológicas, como son las regulaciones atmosféricas, hídricas, de nutrientes, sujeción de suelo, amortiguación a perturbaciones, control biológico, entre otras. </w:t>
      </w:r>
    </w:p>
    <w:p w14:paraId="694E0D58" w14:textId="77777777" w:rsidR="00CD3F8C" w:rsidRPr="00151068" w:rsidRDefault="00CD3F8C" w:rsidP="00CD3F8C">
      <w:pPr>
        <w:rPr>
          <w:sz w:val="22"/>
        </w:rPr>
      </w:pPr>
    </w:p>
    <w:p w14:paraId="7262CA73" w14:textId="77777777" w:rsidR="00CD3F8C" w:rsidRPr="00151068" w:rsidRDefault="00CD3F8C" w:rsidP="00CD3F8C">
      <w:pPr>
        <w:rPr>
          <w:sz w:val="22"/>
        </w:rPr>
      </w:pPr>
      <w:r w:rsidRPr="00151068">
        <w:rPr>
          <w:sz w:val="22"/>
        </w:rPr>
        <w:t xml:space="preserve">La función menos representada para este sistema es la de Sustrato, con apenas un 10%. En total, fueron priorizadas ocho (8) funciones específicas a saber: </w:t>
      </w:r>
    </w:p>
    <w:p w14:paraId="52FD83AE" w14:textId="77777777" w:rsidR="00CD3F8C" w:rsidRPr="00151068" w:rsidRDefault="00CD3F8C" w:rsidP="00CD3F8C">
      <w:pPr>
        <w:rPr>
          <w:sz w:val="22"/>
        </w:rPr>
      </w:pPr>
    </w:p>
    <w:p w14:paraId="62B1853F" w14:textId="77777777" w:rsidR="00CD3F8C" w:rsidRPr="00151068" w:rsidRDefault="00CD3F8C" w:rsidP="00F517B9">
      <w:pPr>
        <w:numPr>
          <w:ilvl w:val="0"/>
          <w:numId w:val="24"/>
        </w:numPr>
        <w:rPr>
          <w:bCs/>
          <w:sz w:val="22"/>
        </w:rPr>
      </w:pPr>
      <w:r w:rsidRPr="00151068">
        <w:rPr>
          <w:bCs/>
          <w:sz w:val="22"/>
        </w:rPr>
        <w:t>Refugio</w:t>
      </w:r>
    </w:p>
    <w:p w14:paraId="4F51B653" w14:textId="77777777" w:rsidR="00CD3F8C" w:rsidRPr="00151068" w:rsidRDefault="00CD3F8C" w:rsidP="00F517B9">
      <w:pPr>
        <w:numPr>
          <w:ilvl w:val="0"/>
          <w:numId w:val="24"/>
        </w:numPr>
        <w:rPr>
          <w:bCs/>
          <w:sz w:val="22"/>
        </w:rPr>
      </w:pPr>
      <w:r w:rsidRPr="00151068">
        <w:rPr>
          <w:bCs/>
          <w:sz w:val="22"/>
        </w:rPr>
        <w:t>Control biológico</w:t>
      </w:r>
    </w:p>
    <w:p w14:paraId="0CCC7256" w14:textId="77777777" w:rsidR="00CD3F8C" w:rsidRPr="00151068" w:rsidRDefault="00CD3F8C" w:rsidP="00F517B9">
      <w:pPr>
        <w:numPr>
          <w:ilvl w:val="0"/>
          <w:numId w:val="24"/>
        </w:numPr>
        <w:rPr>
          <w:bCs/>
          <w:sz w:val="22"/>
        </w:rPr>
      </w:pPr>
      <w:r w:rsidRPr="00151068">
        <w:rPr>
          <w:bCs/>
          <w:sz w:val="22"/>
        </w:rPr>
        <w:t>Amortiguación de perturbaciones</w:t>
      </w:r>
    </w:p>
    <w:p w14:paraId="1A4AFB1A" w14:textId="77777777" w:rsidR="00CD3F8C" w:rsidRPr="00151068" w:rsidRDefault="00CD3F8C" w:rsidP="00F517B9">
      <w:pPr>
        <w:numPr>
          <w:ilvl w:val="0"/>
          <w:numId w:val="24"/>
        </w:numPr>
        <w:rPr>
          <w:bCs/>
          <w:sz w:val="22"/>
        </w:rPr>
      </w:pPr>
      <w:r w:rsidRPr="00151068">
        <w:rPr>
          <w:bCs/>
          <w:sz w:val="22"/>
        </w:rPr>
        <w:t>Regulación de nutrientes</w:t>
      </w:r>
    </w:p>
    <w:p w14:paraId="498FCE37" w14:textId="77777777" w:rsidR="00CD3F8C" w:rsidRPr="00151068" w:rsidRDefault="00CD3F8C" w:rsidP="00F517B9">
      <w:pPr>
        <w:numPr>
          <w:ilvl w:val="0"/>
          <w:numId w:val="24"/>
        </w:numPr>
        <w:rPr>
          <w:bCs/>
          <w:sz w:val="22"/>
        </w:rPr>
      </w:pPr>
      <w:r w:rsidRPr="00151068">
        <w:rPr>
          <w:bCs/>
          <w:sz w:val="22"/>
        </w:rPr>
        <w:t>Criadero</w:t>
      </w:r>
    </w:p>
    <w:p w14:paraId="2CE6EF8B" w14:textId="77777777" w:rsidR="00CD3F8C" w:rsidRPr="00151068" w:rsidRDefault="00CD3F8C" w:rsidP="00F517B9">
      <w:pPr>
        <w:numPr>
          <w:ilvl w:val="0"/>
          <w:numId w:val="24"/>
        </w:numPr>
        <w:rPr>
          <w:bCs/>
          <w:sz w:val="22"/>
        </w:rPr>
      </w:pPr>
      <w:r w:rsidRPr="00151068">
        <w:rPr>
          <w:bCs/>
          <w:sz w:val="22"/>
        </w:rPr>
        <w:t>Información estética</w:t>
      </w:r>
    </w:p>
    <w:p w14:paraId="32807FFD" w14:textId="77777777" w:rsidR="00CD3F8C" w:rsidRPr="00151068" w:rsidRDefault="00CD3F8C" w:rsidP="00F517B9">
      <w:pPr>
        <w:numPr>
          <w:ilvl w:val="0"/>
          <w:numId w:val="24"/>
        </w:numPr>
        <w:rPr>
          <w:bCs/>
          <w:sz w:val="22"/>
        </w:rPr>
      </w:pPr>
      <w:r w:rsidRPr="00151068">
        <w:rPr>
          <w:bCs/>
          <w:sz w:val="22"/>
        </w:rPr>
        <w:t>Función recreativa</w:t>
      </w:r>
    </w:p>
    <w:p w14:paraId="06BAD43F" w14:textId="77777777" w:rsidR="00CD3F8C" w:rsidRPr="00151068" w:rsidRDefault="00CD3F8C" w:rsidP="00F517B9">
      <w:pPr>
        <w:numPr>
          <w:ilvl w:val="0"/>
          <w:numId w:val="24"/>
        </w:numPr>
        <w:rPr>
          <w:bCs/>
          <w:sz w:val="22"/>
        </w:rPr>
      </w:pPr>
      <w:r w:rsidRPr="00151068">
        <w:rPr>
          <w:bCs/>
          <w:sz w:val="22"/>
        </w:rPr>
        <w:t xml:space="preserve">Ciencia y educación </w:t>
      </w:r>
    </w:p>
    <w:p w14:paraId="486D255D" w14:textId="77777777" w:rsidR="00CD3F8C" w:rsidRPr="00151068" w:rsidRDefault="00CD3F8C" w:rsidP="00CD3F8C">
      <w:pPr>
        <w:rPr>
          <w:sz w:val="22"/>
        </w:rPr>
      </w:pPr>
    </w:p>
    <w:p w14:paraId="6341108F" w14:textId="1E3F4EA2" w:rsidR="00CD3F8C" w:rsidRPr="00151068" w:rsidRDefault="00CD3F8C" w:rsidP="00CD3F8C">
      <w:pPr>
        <w:rPr>
          <w:sz w:val="22"/>
        </w:rPr>
      </w:pPr>
      <w:r w:rsidRPr="00151068">
        <w:rPr>
          <w:sz w:val="22"/>
        </w:rPr>
        <w:t>Finalmente, es importante resaltar que la investigación es uno de los procesos de conocimiento y obtención de información primaria para la definición de una línea base y punto de partida que brinde suficiente información para conocer de forma integral los ecosistemas de la VIPIS y de ese modo poder articularla a los planes de monitoreo y seguimiento a los VOC, por tanto, es necesario articular el análisis de unidades de paisaje de los diferentes ecosistemas, como procesos de conocimiento de la estructura y su función en posibles pilotos demostrativos que puedan ser procesos liderados por el área protegida que sirvan de insumo para abordar el análisis de integridad.</w:t>
      </w:r>
    </w:p>
    <w:p w14:paraId="20B680F0" w14:textId="77777777" w:rsidR="00CD3F8C" w:rsidRPr="00151068" w:rsidRDefault="00CD3F8C" w:rsidP="009F0140">
      <w:pPr>
        <w:rPr>
          <w:sz w:val="22"/>
        </w:rPr>
      </w:pPr>
    </w:p>
    <w:p w14:paraId="147D409F" w14:textId="3367CC63" w:rsidR="00CD3F8C" w:rsidRPr="00151068" w:rsidRDefault="002458A2" w:rsidP="00F05C4C">
      <w:pPr>
        <w:pStyle w:val="Ttulo3"/>
      </w:pPr>
      <w:bookmarkStart w:id="158" w:name="_Toc469937184"/>
      <w:r w:rsidRPr="00151068">
        <w:t>ANÁLISIS DE RIESGOS A LOS VALORES OBJETOS DE CONSERVACIÓN</w:t>
      </w:r>
      <w:bookmarkEnd w:id="158"/>
    </w:p>
    <w:p w14:paraId="2424C78A" w14:textId="77777777" w:rsidR="00CD3F8C" w:rsidRPr="00151068" w:rsidRDefault="00CD3F8C" w:rsidP="009F0140">
      <w:pPr>
        <w:rPr>
          <w:sz w:val="22"/>
        </w:rPr>
      </w:pPr>
    </w:p>
    <w:p w14:paraId="190B878A" w14:textId="77777777" w:rsidR="00CD3F8C" w:rsidRPr="00151068" w:rsidRDefault="00CD3F8C" w:rsidP="00CD3F8C">
      <w:pPr>
        <w:rPr>
          <w:sz w:val="22"/>
        </w:rPr>
      </w:pPr>
      <w:r w:rsidRPr="00151068">
        <w:rPr>
          <w:sz w:val="22"/>
        </w:rPr>
        <w:t>El análisis de amenazas y de vulnerabilidad permite determinar el riesgo al que están expuestos los valores objeto de conservación –VOC-. Las amenazas que ciernen sobre los VOCs dependen en mayor o menor grado de su intensidad, extensión y persistencia, (metodología propuesta por Eraso et al 2014, lineamiento del nivel central para el tema). A continuación se presenta el análisis de amenazas que ciernen sobre los VOC (filtro grueso y fino) como resultado de los talleres realizados con el equipo de profesionales, técnicos y operarios del área protegida:</w:t>
      </w:r>
    </w:p>
    <w:p w14:paraId="6A5B888E" w14:textId="77777777" w:rsidR="00CD3F8C" w:rsidRDefault="00CD3F8C" w:rsidP="00CD3F8C">
      <w:pPr>
        <w:rPr>
          <w:sz w:val="22"/>
        </w:rPr>
      </w:pPr>
    </w:p>
    <w:p w14:paraId="567B798F" w14:textId="015FA197" w:rsidR="00976515" w:rsidRPr="00151068" w:rsidRDefault="00976515" w:rsidP="00F517B9">
      <w:pPr>
        <w:pStyle w:val="Ttulo3"/>
        <w:numPr>
          <w:ilvl w:val="2"/>
          <w:numId w:val="14"/>
        </w:numPr>
      </w:pPr>
      <w:bookmarkStart w:id="159" w:name="_Toc469937185"/>
      <w:r>
        <w:t>Análisis de amenazas</w:t>
      </w:r>
      <w:bookmarkEnd w:id="159"/>
    </w:p>
    <w:p w14:paraId="79CE499F" w14:textId="77777777" w:rsidR="00976515" w:rsidRDefault="00976515" w:rsidP="00CD3F8C">
      <w:pPr>
        <w:rPr>
          <w:sz w:val="22"/>
        </w:rPr>
      </w:pPr>
    </w:p>
    <w:p w14:paraId="79EB6480" w14:textId="77777777" w:rsidR="00976515" w:rsidRPr="00151068" w:rsidRDefault="00976515" w:rsidP="00CD3F8C">
      <w:pPr>
        <w:rPr>
          <w:sz w:val="22"/>
        </w:rPr>
      </w:pPr>
    </w:p>
    <w:p w14:paraId="79951647" w14:textId="77777777" w:rsidR="00CD3F8C" w:rsidRPr="00151068" w:rsidRDefault="00CD3F8C" w:rsidP="00875AED">
      <w:pPr>
        <w:pStyle w:val="Descripcin"/>
        <w:jc w:val="center"/>
        <w:rPr>
          <w:rFonts w:ascii="Arial Narrow" w:hAnsi="Arial Narrow"/>
        </w:rPr>
      </w:pPr>
      <w:bookmarkStart w:id="160" w:name="_Toc433970288"/>
      <w:bookmarkStart w:id="161" w:name="_Toc469937288"/>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14</w:t>
      </w:r>
      <w:r w:rsidRPr="00151068">
        <w:rPr>
          <w:rFonts w:ascii="Arial Narrow" w:hAnsi="Arial Narrow"/>
        </w:rPr>
        <w:fldChar w:fldCharType="end"/>
      </w:r>
      <w:r w:rsidRPr="00151068">
        <w:rPr>
          <w:rFonts w:ascii="Arial Narrow" w:hAnsi="Arial Narrow"/>
        </w:rPr>
        <w:t>. Presiones que ciernen sobre los valores objeto de conservación (filtro grueso y fino) en la Vía Parque Isla de Salamanca.</w:t>
      </w:r>
      <w:bookmarkEnd w:id="160"/>
      <w:bookmarkEnd w:id="161"/>
    </w:p>
    <w:tbl>
      <w:tblPr>
        <w:tblW w:w="7193" w:type="dxa"/>
        <w:jc w:val="center"/>
        <w:tblCellMar>
          <w:left w:w="70" w:type="dxa"/>
          <w:right w:w="70" w:type="dxa"/>
        </w:tblCellMar>
        <w:tblLook w:val="04A0" w:firstRow="1" w:lastRow="0" w:firstColumn="1" w:lastColumn="0" w:noHBand="0" w:noVBand="1"/>
      </w:tblPr>
      <w:tblGrid>
        <w:gridCol w:w="1997"/>
        <w:gridCol w:w="1552"/>
        <w:gridCol w:w="1855"/>
        <w:gridCol w:w="1789"/>
      </w:tblGrid>
      <w:tr w:rsidR="00CD3F8C" w:rsidRPr="00151068" w14:paraId="69475D17" w14:textId="77777777" w:rsidTr="00CD3F8C">
        <w:trPr>
          <w:trHeight w:val="288"/>
          <w:tblHeader/>
          <w:jc w:val="center"/>
        </w:trPr>
        <w:tc>
          <w:tcPr>
            <w:tcW w:w="1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848AB1" w14:textId="77777777" w:rsidR="00CD3F8C" w:rsidRPr="00151068" w:rsidRDefault="00CD3F8C" w:rsidP="00CD3F8C">
            <w:pPr>
              <w:rPr>
                <w:b/>
                <w:bCs/>
                <w:sz w:val="22"/>
              </w:rPr>
            </w:pPr>
            <w:r w:rsidRPr="00151068">
              <w:rPr>
                <w:b/>
                <w:bCs/>
                <w:sz w:val="22"/>
              </w:rPr>
              <w:t>VOC</w:t>
            </w:r>
          </w:p>
        </w:tc>
        <w:tc>
          <w:tcPr>
            <w:tcW w:w="5196" w:type="dxa"/>
            <w:gridSpan w:val="3"/>
            <w:tcBorders>
              <w:top w:val="single" w:sz="4" w:space="0" w:color="auto"/>
              <w:left w:val="nil"/>
              <w:bottom w:val="single" w:sz="4" w:space="0" w:color="auto"/>
              <w:right w:val="single" w:sz="4" w:space="0" w:color="auto"/>
            </w:tcBorders>
            <w:shd w:val="clear" w:color="auto" w:fill="auto"/>
            <w:vAlign w:val="center"/>
            <w:hideMark/>
          </w:tcPr>
          <w:p w14:paraId="62C98D87" w14:textId="77777777" w:rsidR="00CD3F8C" w:rsidRPr="00151068" w:rsidRDefault="00CD3F8C" w:rsidP="00CD3F8C">
            <w:pPr>
              <w:rPr>
                <w:b/>
                <w:bCs/>
                <w:sz w:val="22"/>
              </w:rPr>
            </w:pPr>
            <w:r w:rsidRPr="00151068">
              <w:rPr>
                <w:b/>
                <w:bCs/>
                <w:sz w:val="22"/>
              </w:rPr>
              <w:t>Amenazas</w:t>
            </w:r>
          </w:p>
        </w:tc>
      </w:tr>
      <w:tr w:rsidR="00CD3F8C" w:rsidRPr="00151068" w14:paraId="6C44153D" w14:textId="77777777" w:rsidTr="00CD3F8C">
        <w:trPr>
          <w:trHeight w:val="288"/>
          <w:tblHeader/>
          <w:jc w:val="center"/>
        </w:trPr>
        <w:tc>
          <w:tcPr>
            <w:tcW w:w="1997" w:type="dxa"/>
            <w:vMerge/>
            <w:tcBorders>
              <w:top w:val="single" w:sz="4" w:space="0" w:color="auto"/>
              <w:left w:val="single" w:sz="4" w:space="0" w:color="auto"/>
              <w:bottom w:val="single" w:sz="4" w:space="0" w:color="auto"/>
              <w:right w:val="single" w:sz="4" w:space="0" w:color="auto"/>
            </w:tcBorders>
            <w:vAlign w:val="center"/>
            <w:hideMark/>
          </w:tcPr>
          <w:p w14:paraId="71CB2E84" w14:textId="77777777" w:rsidR="00CD3F8C" w:rsidRPr="00151068" w:rsidRDefault="00CD3F8C" w:rsidP="00CD3F8C">
            <w:pPr>
              <w:rPr>
                <w:b/>
                <w:bCs/>
                <w:sz w:val="22"/>
              </w:rPr>
            </w:pPr>
          </w:p>
        </w:tc>
        <w:tc>
          <w:tcPr>
            <w:tcW w:w="1552" w:type="dxa"/>
            <w:tcBorders>
              <w:top w:val="nil"/>
              <w:left w:val="nil"/>
              <w:bottom w:val="single" w:sz="4" w:space="0" w:color="auto"/>
              <w:right w:val="single" w:sz="4" w:space="0" w:color="auto"/>
            </w:tcBorders>
            <w:shd w:val="clear" w:color="auto" w:fill="auto"/>
            <w:vAlign w:val="center"/>
            <w:hideMark/>
          </w:tcPr>
          <w:p w14:paraId="1AC48520" w14:textId="77777777" w:rsidR="00CD3F8C" w:rsidRPr="00151068" w:rsidRDefault="00CD3F8C" w:rsidP="00CD3F8C">
            <w:pPr>
              <w:rPr>
                <w:b/>
                <w:bCs/>
                <w:sz w:val="22"/>
              </w:rPr>
            </w:pPr>
            <w:r w:rsidRPr="00151068">
              <w:rPr>
                <w:b/>
                <w:bCs/>
                <w:sz w:val="22"/>
              </w:rPr>
              <w:t>Origen</w:t>
            </w:r>
          </w:p>
        </w:tc>
        <w:tc>
          <w:tcPr>
            <w:tcW w:w="1855" w:type="dxa"/>
            <w:tcBorders>
              <w:top w:val="nil"/>
              <w:left w:val="nil"/>
              <w:bottom w:val="single" w:sz="4" w:space="0" w:color="auto"/>
              <w:right w:val="single" w:sz="4" w:space="0" w:color="auto"/>
            </w:tcBorders>
            <w:shd w:val="clear" w:color="auto" w:fill="auto"/>
            <w:vAlign w:val="center"/>
            <w:hideMark/>
          </w:tcPr>
          <w:p w14:paraId="0033EA2E" w14:textId="77777777" w:rsidR="00CD3F8C" w:rsidRPr="00151068" w:rsidRDefault="00CD3F8C" w:rsidP="00CD3F8C">
            <w:pPr>
              <w:rPr>
                <w:b/>
                <w:bCs/>
                <w:sz w:val="22"/>
              </w:rPr>
            </w:pPr>
            <w:r w:rsidRPr="00151068">
              <w:rPr>
                <w:b/>
                <w:bCs/>
                <w:sz w:val="22"/>
              </w:rPr>
              <w:t>Causa</w:t>
            </w:r>
          </w:p>
        </w:tc>
        <w:tc>
          <w:tcPr>
            <w:tcW w:w="1789" w:type="dxa"/>
            <w:tcBorders>
              <w:top w:val="nil"/>
              <w:left w:val="nil"/>
              <w:bottom w:val="single" w:sz="4" w:space="0" w:color="auto"/>
              <w:right w:val="single" w:sz="4" w:space="0" w:color="auto"/>
            </w:tcBorders>
            <w:shd w:val="clear" w:color="auto" w:fill="auto"/>
            <w:vAlign w:val="center"/>
            <w:hideMark/>
          </w:tcPr>
          <w:p w14:paraId="62AB9A1C" w14:textId="77777777" w:rsidR="00CD3F8C" w:rsidRPr="00151068" w:rsidRDefault="00CD3F8C" w:rsidP="00CD3F8C">
            <w:pPr>
              <w:rPr>
                <w:b/>
                <w:bCs/>
                <w:sz w:val="22"/>
              </w:rPr>
            </w:pPr>
            <w:r w:rsidRPr="00151068">
              <w:rPr>
                <w:b/>
                <w:bCs/>
                <w:sz w:val="22"/>
              </w:rPr>
              <w:t>Presión</w:t>
            </w:r>
          </w:p>
        </w:tc>
      </w:tr>
      <w:tr w:rsidR="00CD3F8C" w:rsidRPr="00151068" w14:paraId="1458DDA1" w14:textId="77777777" w:rsidTr="00CD3F8C">
        <w:trPr>
          <w:trHeight w:val="288"/>
          <w:jc w:val="center"/>
        </w:trPr>
        <w:tc>
          <w:tcPr>
            <w:tcW w:w="1997" w:type="dxa"/>
            <w:vMerge w:val="restart"/>
            <w:tcBorders>
              <w:top w:val="nil"/>
              <w:left w:val="single" w:sz="4" w:space="0" w:color="auto"/>
              <w:bottom w:val="single" w:sz="4" w:space="0" w:color="auto"/>
              <w:right w:val="single" w:sz="4" w:space="0" w:color="auto"/>
            </w:tcBorders>
            <w:shd w:val="clear" w:color="auto" w:fill="auto"/>
            <w:vAlign w:val="center"/>
            <w:hideMark/>
          </w:tcPr>
          <w:p w14:paraId="0AEFB10F" w14:textId="77777777" w:rsidR="00CD3F8C" w:rsidRPr="00151068" w:rsidRDefault="00CD3F8C" w:rsidP="00CD3F8C">
            <w:pPr>
              <w:rPr>
                <w:sz w:val="22"/>
              </w:rPr>
            </w:pPr>
            <w:r w:rsidRPr="00151068">
              <w:rPr>
                <w:sz w:val="22"/>
              </w:rPr>
              <w:t>Bosques de manglar</w:t>
            </w:r>
          </w:p>
        </w:tc>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14:paraId="28685582" w14:textId="77777777" w:rsidR="00CD3F8C" w:rsidRPr="00151068" w:rsidRDefault="00CD3F8C" w:rsidP="00CD3F8C">
            <w:pPr>
              <w:rPr>
                <w:sz w:val="22"/>
              </w:rPr>
            </w:pPr>
            <w:r w:rsidRPr="00151068">
              <w:rPr>
                <w:sz w:val="22"/>
              </w:rPr>
              <w:t>Antrópico</w:t>
            </w:r>
          </w:p>
        </w:tc>
        <w:tc>
          <w:tcPr>
            <w:tcW w:w="1855" w:type="dxa"/>
            <w:vMerge w:val="restart"/>
            <w:tcBorders>
              <w:top w:val="nil"/>
              <w:left w:val="single" w:sz="4" w:space="0" w:color="auto"/>
              <w:bottom w:val="single" w:sz="4" w:space="0" w:color="auto"/>
              <w:right w:val="single" w:sz="4" w:space="0" w:color="auto"/>
            </w:tcBorders>
            <w:shd w:val="clear" w:color="auto" w:fill="auto"/>
            <w:vAlign w:val="center"/>
            <w:hideMark/>
          </w:tcPr>
          <w:p w14:paraId="45A51386" w14:textId="77777777" w:rsidR="00CD3F8C" w:rsidRPr="00151068" w:rsidRDefault="00CD3F8C" w:rsidP="00CD3F8C">
            <w:pPr>
              <w:rPr>
                <w:sz w:val="22"/>
              </w:rPr>
            </w:pPr>
            <w:r w:rsidRPr="00151068">
              <w:rPr>
                <w:sz w:val="22"/>
              </w:rPr>
              <w:t>Ocupación y usos prohibidos</w:t>
            </w:r>
          </w:p>
        </w:tc>
        <w:tc>
          <w:tcPr>
            <w:tcW w:w="1789" w:type="dxa"/>
            <w:tcBorders>
              <w:top w:val="nil"/>
              <w:left w:val="nil"/>
              <w:bottom w:val="single" w:sz="4" w:space="0" w:color="auto"/>
              <w:right w:val="single" w:sz="4" w:space="0" w:color="auto"/>
            </w:tcBorders>
            <w:shd w:val="clear" w:color="auto" w:fill="auto"/>
            <w:vAlign w:val="center"/>
            <w:hideMark/>
          </w:tcPr>
          <w:p w14:paraId="68EAD777" w14:textId="77777777" w:rsidR="00CD3F8C" w:rsidRPr="00151068" w:rsidRDefault="00CD3F8C" w:rsidP="00CD3F8C">
            <w:pPr>
              <w:rPr>
                <w:sz w:val="22"/>
              </w:rPr>
            </w:pPr>
            <w:r w:rsidRPr="00151068">
              <w:rPr>
                <w:sz w:val="22"/>
              </w:rPr>
              <w:t>Tala selectiva</w:t>
            </w:r>
          </w:p>
        </w:tc>
      </w:tr>
      <w:tr w:rsidR="00CD3F8C" w:rsidRPr="00151068" w14:paraId="22727640" w14:textId="77777777" w:rsidTr="00CD3F8C">
        <w:trPr>
          <w:trHeight w:val="288"/>
          <w:jc w:val="center"/>
        </w:trPr>
        <w:tc>
          <w:tcPr>
            <w:tcW w:w="1997" w:type="dxa"/>
            <w:vMerge/>
            <w:tcBorders>
              <w:top w:val="nil"/>
              <w:left w:val="single" w:sz="4" w:space="0" w:color="auto"/>
              <w:bottom w:val="single" w:sz="4" w:space="0" w:color="auto"/>
              <w:right w:val="single" w:sz="4" w:space="0" w:color="auto"/>
            </w:tcBorders>
            <w:vAlign w:val="center"/>
            <w:hideMark/>
          </w:tcPr>
          <w:p w14:paraId="303B2475"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67F27478"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5B6B02DF" w14:textId="77777777" w:rsidR="00CD3F8C" w:rsidRPr="00151068" w:rsidRDefault="00CD3F8C" w:rsidP="00CD3F8C">
            <w:pPr>
              <w:rPr>
                <w:sz w:val="22"/>
              </w:rPr>
            </w:pPr>
          </w:p>
        </w:tc>
        <w:tc>
          <w:tcPr>
            <w:tcW w:w="1789" w:type="dxa"/>
            <w:tcBorders>
              <w:top w:val="nil"/>
              <w:left w:val="nil"/>
              <w:bottom w:val="single" w:sz="4" w:space="0" w:color="auto"/>
              <w:right w:val="single" w:sz="4" w:space="0" w:color="auto"/>
            </w:tcBorders>
            <w:shd w:val="clear" w:color="auto" w:fill="auto"/>
            <w:vAlign w:val="center"/>
            <w:hideMark/>
          </w:tcPr>
          <w:p w14:paraId="335A18B4" w14:textId="77777777" w:rsidR="00CD3F8C" w:rsidRPr="00151068" w:rsidRDefault="00CD3F8C" w:rsidP="00CD3F8C">
            <w:pPr>
              <w:rPr>
                <w:sz w:val="22"/>
              </w:rPr>
            </w:pPr>
            <w:r w:rsidRPr="00151068">
              <w:rPr>
                <w:sz w:val="22"/>
              </w:rPr>
              <w:t>Leñateo</w:t>
            </w:r>
          </w:p>
        </w:tc>
      </w:tr>
      <w:tr w:rsidR="00CD3F8C" w:rsidRPr="00151068" w14:paraId="4CE700D2" w14:textId="77777777" w:rsidTr="00CD3F8C">
        <w:trPr>
          <w:trHeight w:val="288"/>
          <w:jc w:val="center"/>
        </w:trPr>
        <w:tc>
          <w:tcPr>
            <w:tcW w:w="1997" w:type="dxa"/>
            <w:vMerge/>
            <w:tcBorders>
              <w:top w:val="nil"/>
              <w:left w:val="single" w:sz="4" w:space="0" w:color="auto"/>
              <w:bottom w:val="single" w:sz="4" w:space="0" w:color="auto"/>
              <w:right w:val="single" w:sz="4" w:space="0" w:color="auto"/>
            </w:tcBorders>
            <w:vAlign w:val="center"/>
            <w:hideMark/>
          </w:tcPr>
          <w:p w14:paraId="1C2F4C52"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5D8F9BD0"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695952FA" w14:textId="77777777" w:rsidR="00CD3F8C" w:rsidRPr="00151068" w:rsidRDefault="00CD3F8C" w:rsidP="00CD3F8C">
            <w:pPr>
              <w:rPr>
                <w:sz w:val="22"/>
              </w:rPr>
            </w:pPr>
          </w:p>
        </w:tc>
        <w:tc>
          <w:tcPr>
            <w:tcW w:w="1789" w:type="dxa"/>
            <w:tcBorders>
              <w:top w:val="nil"/>
              <w:left w:val="nil"/>
              <w:bottom w:val="single" w:sz="4" w:space="0" w:color="auto"/>
              <w:right w:val="single" w:sz="4" w:space="0" w:color="auto"/>
            </w:tcBorders>
            <w:shd w:val="clear" w:color="auto" w:fill="auto"/>
            <w:vAlign w:val="center"/>
            <w:hideMark/>
          </w:tcPr>
          <w:p w14:paraId="22D1278D" w14:textId="77777777" w:rsidR="00CD3F8C" w:rsidRPr="00151068" w:rsidRDefault="00CD3F8C" w:rsidP="00CD3F8C">
            <w:pPr>
              <w:rPr>
                <w:sz w:val="22"/>
              </w:rPr>
            </w:pPr>
            <w:r w:rsidRPr="00151068">
              <w:rPr>
                <w:sz w:val="22"/>
              </w:rPr>
              <w:t>Incendios</w:t>
            </w:r>
          </w:p>
        </w:tc>
      </w:tr>
      <w:tr w:rsidR="00CD3F8C" w:rsidRPr="00151068" w14:paraId="2FA8ED30" w14:textId="77777777" w:rsidTr="00CD3F8C">
        <w:trPr>
          <w:trHeight w:val="576"/>
          <w:jc w:val="center"/>
        </w:trPr>
        <w:tc>
          <w:tcPr>
            <w:tcW w:w="1997" w:type="dxa"/>
            <w:vMerge/>
            <w:tcBorders>
              <w:top w:val="nil"/>
              <w:left w:val="single" w:sz="4" w:space="0" w:color="auto"/>
              <w:bottom w:val="single" w:sz="4" w:space="0" w:color="auto"/>
              <w:right w:val="single" w:sz="4" w:space="0" w:color="auto"/>
            </w:tcBorders>
            <w:vAlign w:val="center"/>
            <w:hideMark/>
          </w:tcPr>
          <w:p w14:paraId="551765C2" w14:textId="77777777" w:rsidR="00CD3F8C" w:rsidRPr="00151068" w:rsidRDefault="00CD3F8C" w:rsidP="00CD3F8C">
            <w:pPr>
              <w:rPr>
                <w:sz w:val="22"/>
              </w:rPr>
            </w:pPr>
          </w:p>
        </w:tc>
        <w:tc>
          <w:tcPr>
            <w:tcW w:w="1552" w:type="dxa"/>
            <w:tcBorders>
              <w:top w:val="nil"/>
              <w:left w:val="nil"/>
              <w:bottom w:val="single" w:sz="4" w:space="0" w:color="auto"/>
              <w:right w:val="single" w:sz="4" w:space="0" w:color="auto"/>
            </w:tcBorders>
            <w:shd w:val="clear" w:color="auto" w:fill="auto"/>
            <w:vAlign w:val="center"/>
            <w:hideMark/>
          </w:tcPr>
          <w:p w14:paraId="7DA7ABC6" w14:textId="77777777" w:rsidR="00CD3F8C" w:rsidRPr="00151068" w:rsidRDefault="00CD3F8C" w:rsidP="00CD3F8C">
            <w:pPr>
              <w:rPr>
                <w:sz w:val="22"/>
              </w:rPr>
            </w:pPr>
            <w:r w:rsidRPr="00151068">
              <w:rPr>
                <w:sz w:val="22"/>
              </w:rPr>
              <w:t>Natural o socionatural</w:t>
            </w:r>
          </w:p>
        </w:tc>
        <w:tc>
          <w:tcPr>
            <w:tcW w:w="1855" w:type="dxa"/>
            <w:tcBorders>
              <w:top w:val="nil"/>
              <w:left w:val="nil"/>
              <w:bottom w:val="single" w:sz="4" w:space="0" w:color="auto"/>
              <w:right w:val="single" w:sz="4" w:space="0" w:color="auto"/>
            </w:tcBorders>
            <w:shd w:val="clear" w:color="auto" w:fill="auto"/>
            <w:vAlign w:val="center"/>
            <w:hideMark/>
          </w:tcPr>
          <w:p w14:paraId="2475C524" w14:textId="77777777" w:rsidR="00CD3F8C" w:rsidRPr="00151068" w:rsidRDefault="00CD3F8C" w:rsidP="00CD3F8C">
            <w:pPr>
              <w:rPr>
                <w:sz w:val="22"/>
              </w:rPr>
            </w:pPr>
            <w:r w:rsidRPr="00151068">
              <w:rPr>
                <w:sz w:val="22"/>
              </w:rPr>
              <w:t>Variabilidad climática</w:t>
            </w:r>
          </w:p>
        </w:tc>
        <w:tc>
          <w:tcPr>
            <w:tcW w:w="1789" w:type="dxa"/>
            <w:tcBorders>
              <w:top w:val="nil"/>
              <w:left w:val="nil"/>
              <w:bottom w:val="single" w:sz="4" w:space="0" w:color="auto"/>
              <w:right w:val="single" w:sz="4" w:space="0" w:color="auto"/>
            </w:tcBorders>
            <w:shd w:val="clear" w:color="auto" w:fill="auto"/>
            <w:vAlign w:val="center"/>
            <w:hideMark/>
          </w:tcPr>
          <w:p w14:paraId="5518B372" w14:textId="77777777" w:rsidR="00CD3F8C" w:rsidRPr="00151068" w:rsidRDefault="00CD3F8C" w:rsidP="00CD3F8C">
            <w:pPr>
              <w:rPr>
                <w:sz w:val="22"/>
              </w:rPr>
            </w:pPr>
            <w:r w:rsidRPr="00151068">
              <w:rPr>
                <w:sz w:val="22"/>
              </w:rPr>
              <w:t>Aumento del nivel del mar</w:t>
            </w:r>
          </w:p>
        </w:tc>
      </w:tr>
      <w:tr w:rsidR="00CD3F8C" w:rsidRPr="00151068" w14:paraId="3A780B80" w14:textId="77777777" w:rsidTr="00CD3F8C">
        <w:trPr>
          <w:trHeight w:val="288"/>
          <w:jc w:val="center"/>
        </w:trPr>
        <w:tc>
          <w:tcPr>
            <w:tcW w:w="1997" w:type="dxa"/>
            <w:vMerge w:val="restart"/>
            <w:tcBorders>
              <w:top w:val="nil"/>
              <w:left w:val="single" w:sz="4" w:space="0" w:color="auto"/>
              <w:bottom w:val="single" w:sz="4" w:space="0" w:color="auto"/>
              <w:right w:val="single" w:sz="4" w:space="0" w:color="auto"/>
            </w:tcBorders>
            <w:shd w:val="clear" w:color="auto" w:fill="auto"/>
            <w:vAlign w:val="center"/>
            <w:hideMark/>
          </w:tcPr>
          <w:p w14:paraId="7EA01CEE" w14:textId="77777777" w:rsidR="00CD3F8C" w:rsidRPr="00151068" w:rsidRDefault="00CD3F8C" w:rsidP="00CD3F8C">
            <w:pPr>
              <w:rPr>
                <w:sz w:val="22"/>
              </w:rPr>
            </w:pPr>
            <w:r w:rsidRPr="00151068">
              <w:rPr>
                <w:sz w:val="22"/>
              </w:rPr>
              <w:t>Cuerpos de agua: caños y lagunas costeras</w:t>
            </w:r>
          </w:p>
        </w:tc>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14:paraId="5F82D623" w14:textId="77777777" w:rsidR="00CD3F8C" w:rsidRPr="00151068" w:rsidRDefault="00CD3F8C" w:rsidP="00CD3F8C">
            <w:pPr>
              <w:rPr>
                <w:sz w:val="22"/>
              </w:rPr>
            </w:pPr>
            <w:r w:rsidRPr="00151068">
              <w:rPr>
                <w:sz w:val="22"/>
              </w:rPr>
              <w:t>Antrópico</w:t>
            </w:r>
          </w:p>
        </w:tc>
        <w:tc>
          <w:tcPr>
            <w:tcW w:w="1855" w:type="dxa"/>
            <w:vMerge w:val="restart"/>
            <w:tcBorders>
              <w:top w:val="nil"/>
              <w:left w:val="single" w:sz="4" w:space="0" w:color="auto"/>
              <w:bottom w:val="single" w:sz="4" w:space="0" w:color="auto"/>
              <w:right w:val="single" w:sz="4" w:space="0" w:color="auto"/>
            </w:tcBorders>
            <w:shd w:val="clear" w:color="auto" w:fill="auto"/>
            <w:vAlign w:val="center"/>
            <w:hideMark/>
          </w:tcPr>
          <w:p w14:paraId="395DEA56" w14:textId="77777777" w:rsidR="00CD3F8C" w:rsidRPr="00151068" w:rsidRDefault="00CD3F8C" w:rsidP="00CD3F8C">
            <w:pPr>
              <w:rPr>
                <w:sz w:val="22"/>
              </w:rPr>
            </w:pPr>
            <w:r w:rsidRPr="00151068">
              <w:rPr>
                <w:sz w:val="22"/>
              </w:rPr>
              <w:t>Ocupación y usos prohibidos</w:t>
            </w:r>
          </w:p>
        </w:tc>
        <w:tc>
          <w:tcPr>
            <w:tcW w:w="1789" w:type="dxa"/>
            <w:tcBorders>
              <w:top w:val="nil"/>
              <w:left w:val="nil"/>
              <w:bottom w:val="single" w:sz="4" w:space="0" w:color="auto"/>
              <w:right w:val="single" w:sz="4" w:space="0" w:color="auto"/>
            </w:tcBorders>
            <w:shd w:val="clear" w:color="auto" w:fill="auto"/>
            <w:vAlign w:val="center"/>
            <w:hideMark/>
          </w:tcPr>
          <w:p w14:paraId="62F3B51D" w14:textId="77777777" w:rsidR="00CD3F8C" w:rsidRPr="00151068" w:rsidRDefault="00CD3F8C" w:rsidP="00CD3F8C">
            <w:pPr>
              <w:rPr>
                <w:sz w:val="22"/>
              </w:rPr>
            </w:pPr>
            <w:r w:rsidRPr="00151068">
              <w:rPr>
                <w:sz w:val="22"/>
              </w:rPr>
              <w:t>Sedimentación</w:t>
            </w:r>
          </w:p>
        </w:tc>
      </w:tr>
      <w:tr w:rsidR="00CD3F8C" w:rsidRPr="00151068" w14:paraId="7108AC91" w14:textId="77777777" w:rsidTr="00CD3F8C">
        <w:trPr>
          <w:trHeight w:val="600"/>
          <w:jc w:val="center"/>
        </w:trPr>
        <w:tc>
          <w:tcPr>
            <w:tcW w:w="1997" w:type="dxa"/>
            <w:vMerge/>
            <w:tcBorders>
              <w:top w:val="nil"/>
              <w:left w:val="single" w:sz="4" w:space="0" w:color="auto"/>
              <w:bottom w:val="single" w:sz="4" w:space="0" w:color="auto"/>
              <w:right w:val="single" w:sz="4" w:space="0" w:color="auto"/>
            </w:tcBorders>
            <w:vAlign w:val="center"/>
            <w:hideMark/>
          </w:tcPr>
          <w:p w14:paraId="2A5E11E8"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75E1B40A"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6EC4DDC3" w14:textId="77777777" w:rsidR="00CD3F8C" w:rsidRPr="00151068" w:rsidRDefault="00CD3F8C" w:rsidP="00CD3F8C">
            <w:pPr>
              <w:rPr>
                <w:sz w:val="22"/>
              </w:rPr>
            </w:pPr>
          </w:p>
        </w:tc>
        <w:tc>
          <w:tcPr>
            <w:tcW w:w="1789" w:type="dxa"/>
            <w:tcBorders>
              <w:top w:val="nil"/>
              <w:left w:val="nil"/>
              <w:bottom w:val="single" w:sz="4" w:space="0" w:color="auto"/>
              <w:right w:val="single" w:sz="4" w:space="0" w:color="auto"/>
            </w:tcBorders>
            <w:shd w:val="clear" w:color="auto" w:fill="auto"/>
            <w:vAlign w:val="center"/>
            <w:hideMark/>
          </w:tcPr>
          <w:p w14:paraId="117C850B" w14:textId="77777777" w:rsidR="00CD3F8C" w:rsidRPr="00151068" w:rsidRDefault="00CD3F8C" w:rsidP="00CD3F8C">
            <w:pPr>
              <w:rPr>
                <w:sz w:val="22"/>
              </w:rPr>
            </w:pPr>
            <w:r w:rsidRPr="00151068">
              <w:rPr>
                <w:sz w:val="22"/>
              </w:rPr>
              <w:t>Residuos sólidos y líquidos</w:t>
            </w:r>
          </w:p>
        </w:tc>
      </w:tr>
      <w:tr w:rsidR="00CD3F8C" w:rsidRPr="00151068" w14:paraId="56DEFEB3" w14:textId="77777777" w:rsidTr="00CD3F8C">
        <w:trPr>
          <w:trHeight w:val="288"/>
          <w:jc w:val="center"/>
        </w:trPr>
        <w:tc>
          <w:tcPr>
            <w:tcW w:w="1997" w:type="dxa"/>
            <w:vMerge/>
            <w:tcBorders>
              <w:top w:val="nil"/>
              <w:left w:val="single" w:sz="4" w:space="0" w:color="auto"/>
              <w:bottom w:val="single" w:sz="4" w:space="0" w:color="auto"/>
              <w:right w:val="single" w:sz="4" w:space="0" w:color="auto"/>
            </w:tcBorders>
            <w:vAlign w:val="center"/>
            <w:hideMark/>
          </w:tcPr>
          <w:p w14:paraId="74D13201"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18784FF8"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5AA09D75" w14:textId="77777777" w:rsidR="00CD3F8C" w:rsidRPr="00151068" w:rsidRDefault="00CD3F8C" w:rsidP="00CD3F8C">
            <w:pPr>
              <w:rPr>
                <w:sz w:val="22"/>
              </w:rPr>
            </w:pPr>
          </w:p>
        </w:tc>
        <w:tc>
          <w:tcPr>
            <w:tcW w:w="1789" w:type="dxa"/>
            <w:tcBorders>
              <w:top w:val="nil"/>
              <w:left w:val="nil"/>
              <w:bottom w:val="single" w:sz="4" w:space="0" w:color="auto"/>
              <w:right w:val="single" w:sz="4" w:space="0" w:color="auto"/>
            </w:tcBorders>
            <w:shd w:val="clear" w:color="auto" w:fill="auto"/>
            <w:vAlign w:val="center"/>
            <w:hideMark/>
          </w:tcPr>
          <w:p w14:paraId="5EC56C77" w14:textId="77777777" w:rsidR="00CD3F8C" w:rsidRPr="00151068" w:rsidRDefault="00CD3F8C" w:rsidP="00CD3F8C">
            <w:pPr>
              <w:rPr>
                <w:sz w:val="22"/>
              </w:rPr>
            </w:pPr>
            <w:r w:rsidRPr="00151068">
              <w:rPr>
                <w:sz w:val="22"/>
              </w:rPr>
              <w:t>Pesca</w:t>
            </w:r>
          </w:p>
        </w:tc>
      </w:tr>
      <w:tr w:rsidR="00CD3F8C" w:rsidRPr="00151068" w14:paraId="6F414627" w14:textId="77777777" w:rsidTr="00CD3F8C">
        <w:trPr>
          <w:trHeight w:val="576"/>
          <w:jc w:val="center"/>
        </w:trPr>
        <w:tc>
          <w:tcPr>
            <w:tcW w:w="1997" w:type="dxa"/>
            <w:vMerge/>
            <w:tcBorders>
              <w:top w:val="nil"/>
              <w:left w:val="single" w:sz="4" w:space="0" w:color="auto"/>
              <w:bottom w:val="single" w:sz="4" w:space="0" w:color="auto"/>
              <w:right w:val="single" w:sz="4" w:space="0" w:color="auto"/>
            </w:tcBorders>
            <w:vAlign w:val="center"/>
            <w:hideMark/>
          </w:tcPr>
          <w:p w14:paraId="43DE0154"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36E5C75C" w14:textId="77777777" w:rsidR="00CD3F8C" w:rsidRPr="00151068" w:rsidRDefault="00CD3F8C" w:rsidP="00CD3F8C">
            <w:pPr>
              <w:rPr>
                <w:sz w:val="22"/>
              </w:rPr>
            </w:pPr>
          </w:p>
        </w:tc>
        <w:tc>
          <w:tcPr>
            <w:tcW w:w="1855" w:type="dxa"/>
            <w:tcBorders>
              <w:top w:val="nil"/>
              <w:left w:val="nil"/>
              <w:bottom w:val="single" w:sz="4" w:space="0" w:color="auto"/>
              <w:right w:val="single" w:sz="4" w:space="0" w:color="auto"/>
            </w:tcBorders>
            <w:shd w:val="clear" w:color="auto" w:fill="auto"/>
            <w:vAlign w:val="center"/>
            <w:hideMark/>
          </w:tcPr>
          <w:p w14:paraId="281DF814" w14:textId="77777777" w:rsidR="00CD3F8C" w:rsidRPr="00151068" w:rsidRDefault="00CD3F8C" w:rsidP="00CD3F8C">
            <w:pPr>
              <w:rPr>
                <w:sz w:val="22"/>
              </w:rPr>
            </w:pPr>
            <w:r w:rsidRPr="00151068">
              <w:rPr>
                <w:sz w:val="22"/>
              </w:rPr>
              <w:t>Introducción de especies</w:t>
            </w:r>
          </w:p>
        </w:tc>
        <w:tc>
          <w:tcPr>
            <w:tcW w:w="1789" w:type="dxa"/>
            <w:tcBorders>
              <w:top w:val="nil"/>
              <w:left w:val="nil"/>
              <w:bottom w:val="single" w:sz="4" w:space="0" w:color="auto"/>
              <w:right w:val="single" w:sz="4" w:space="0" w:color="auto"/>
            </w:tcBorders>
            <w:shd w:val="clear" w:color="auto" w:fill="auto"/>
            <w:vAlign w:val="center"/>
            <w:hideMark/>
          </w:tcPr>
          <w:p w14:paraId="20C2E112" w14:textId="77777777" w:rsidR="00CD3F8C" w:rsidRPr="00151068" w:rsidRDefault="00CD3F8C" w:rsidP="00CD3F8C">
            <w:pPr>
              <w:rPr>
                <w:sz w:val="22"/>
              </w:rPr>
            </w:pPr>
            <w:r w:rsidRPr="00151068">
              <w:rPr>
                <w:sz w:val="22"/>
              </w:rPr>
              <w:t>Especies invasoras</w:t>
            </w:r>
          </w:p>
        </w:tc>
      </w:tr>
      <w:tr w:rsidR="00CD3F8C" w:rsidRPr="00151068" w14:paraId="29BD4A09" w14:textId="77777777" w:rsidTr="00CD3F8C">
        <w:trPr>
          <w:trHeight w:val="588"/>
          <w:jc w:val="center"/>
        </w:trPr>
        <w:tc>
          <w:tcPr>
            <w:tcW w:w="1997" w:type="dxa"/>
            <w:vMerge w:val="restart"/>
            <w:tcBorders>
              <w:top w:val="nil"/>
              <w:left w:val="single" w:sz="4" w:space="0" w:color="auto"/>
              <w:bottom w:val="single" w:sz="4" w:space="0" w:color="auto"/>
              <w:right w:val="single" w:sz="4" w:space="0" w:color="auto"/>
            </w:tcBorders>
            <w:shd w:val="clear" w:color="auto" w:fill="auto"/>
            <w:vAlign w:val="center"/>
            <w:hideMark/>
          </w:tcPr>
          <w:p w14:paraId="362D4579" w14:textId="77777777" w:rsidR="00CD3F8C" w:rsidRPr="00151068" w:rsidRDefault="00CD3F8C" w:rsidP="00CD3F8C">
            <w:pPr>
              <w:rPr>
                <w:sz w:val="22"/>
              </w:rPr>
            </w:pPr>
            <w:r w:rsidRPr="00151068">
              <w:rPr>
                <w:sz w:val="22"/>
              </w:rPr>
              <w:t>Caimán aguja (</w:t>
            </w:r>
            <w:r w:rsidRPr="00151068">
              <w:rPr>
                <w:i/>
                <w:sz w:val="22"/>
              </w:rPr>
              <w:t>Crocodylus acutus</w:t>
            </w:r>
            <w:r w:rsidRPr="00151068">
              <w:rPr>
                <w:sz w:val="22"/>
              </w:rPr>
              <w:t>)</w:t>
            </w:r>
          </w:p>
        </w:tc>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14:paraId="01CEFDD1" w14:textId="77777777" w:rsidR="00CD3F8C" w:rsidRPr="00151068" w:rsidRDefault="00CD3F8C" w:rsidP="00CD3F8C">
            <w:pPr>
              <w:rPr>
                <w:sz w:val="22"/>
              </w:rPr>
            </w:pPr>
            <w:r w:rsidRPr="00151068">
              <w:rPr>
                <w:sz w:val="22"/>
              </w:rPr>
              <w:t>Antrópico</w:t>
            </w:r>
          </w:p>
        </w:tc>
        <w:tc>
          <w:tcPr>
            <w:tcW w:w="1855" w:type="dxa"/>
            <w:tcBorders>
              <w:top w:val="nil"/>
              <w:left w:val="nil"/>
              <w:bottom w:val="single" w:sz="4" w:space="0" w:color="auto"/>
              <w:right w:val="single" w:sz="4" w:space="0" w:color="auto"/>
            </w:tcBorders>
            <w:shd w:val="clear" w:color="auto" w:fill="auto"/>
            <w:vAlign w:val="center"/>
            <w:hideMark/>
          </w:tcPr>
          <w:p w14:paraId="7CEBD9A5" w14:textId="77777777" w:rsidR="00CD3F8C" w:rsidRPr="00151068" w:rsidRDefault="00CD3F8C" w:rsidP="00CD3F8C">
            <w:pPr>
              <w:rPr>
                <w:sz w:val="22"/>
              </w:rPr>
            </w:pPr>
            <w:r w:rsidRPr="00151068">
              <w:rPr>
                <w:sz w:val="22"/>
              </w:rPr>
              <w:t>Ocupación y usos prohibidos</w:t>
            </w:r>
          </w:p>
        </w:tc>
        <w:tc>
          <w:tcPr>
            <w:tcW w:w="1789" w:type="dxa"/>
            <w:tcBorders>
              <w:top w:val="nil"/>
              <w:left w:val="nil"/>
              <w:bottom w:val="single" w:sz="4" w:space="0" w:color="auto"/>
              <w:right w:val="single" w:sz="4" w:space="0" w:color="auto"/>
            </w:tcBorders>
            <w:shd w:val="clear" w:color="auto" w:fill="auto"/>
            <w:vAlign w:val="center"/>
            <w:hideMark/>
          </w:tcPr>
          <w:p w14:paraId="7F097AE9" w14:textId="77777777" w:rsidR="00CD3F8C" w:rsidRPr="00151068" w:rsidRDefault="00CD3F8C" w:rsidP="00CD3F8C">
            <w:pPr>
              <w:rPr>
                <w:sz w:val="22"/>
              </w:rPr>
            </w:pPr>
            <w:r w:rsidRPr="00151068">
              <w:rPr>
                <w:sz w:val="22"/>
              </w:rPr>
              <w:t>Pesca</w:t>
            </w:r>
          </w:p>
        </w:tc>
      </w:tr>
      <w:tr w:rsidR="00CD3F8C" w:rsidRPr="00151068" w14:paraId="3BA97CCD" w14:textId="77777777" w:rsidTr="00CD3F8C">
        <w:trPr>
          <w:trHeight w:val="873"/>
          <w:jc w:val="center"/>
        </w:trPr>
        <w:tc>
          <w:tcPr>
            <w:tcW w:w="1997" w:type="dxa"/>
            <w:vMerge/>
            <w:tcBorders>
              <w:top w:val="nil"/>
              <w:left w:val="single" w:sz="4" w:space="0" w:color="auto"/>
              <w:bottom w:val="single" w:sz="4" w:space="0" w:color="auto"/>
              <w:right w:val="single" w:sz="4" w:space="0" w:color="auto"/>
            </w:tcBorders>
            <w:vAlign w:val="center"/>
            <w:hideMark/>
          </w:tcPr>
          <w:p w14:paraId="5DCE0BD1"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44A834E1" w14:textId="77777777" w:rsidR="00CD3F8C" w:rsidRPr="00151068" w:rsidRDefault="00CD3F8C" w:rsidP="00CD3F8C">
            <w:pPr>
              <w:rPr>
                <w:sz w:val="22"/>
              </w:rPr>
            </w:pPr>
          </w:p>
        </w:tc>
        <w:tc>
          <w:tcPr>
            <w:tcW w:w="1855" w:type="dxa"/>
            <w:tcBorders>
              <w:top w:val="nil"/>
              <w:left w:val="nil"/>
              <w:bottom w:val="single" w:sz="4" w:space="0" w:color="auto"/>
              <w:right w:val="single" w:sz="4" w:space="0" w:color="auto"/>
            </w:tcBorders>
            <w:shd w:val="clear" w:color="auto" w:fill="auto"/>
            <w:vAlign w:val="center"/>
            <w:hideMark/>
          </w:tcPr>
          <w:p w14:paraId="0401816C" w14:textId="77777777" w:rsidR="00CD3F8C" w:rsidRPr="00151068" w:rsidRDefault="00CD3F8C" w:rsidP="00CD3F8C">
            <w:pPr>
              <w:rPr>
                <w:sz w:val="22"/>
              </w:rPr>
            </w:pPr>
            <w:r w:rsidRPr="00151068">
              <w:rPr>
                <w:sz w:val="22"/>
              </w:rPr>
              <w:t>Manejo inadecuado de la cuenca del río Magdalena</w:t>
            </w:r>
          </w:p>
        </w:tc>
        <w:tc>
          <w:tcPr>
            <w:tcW w:w="1789" w:type="dxa"/>
            <w:tcBorders>
              <w:top w:val="nil"/>
              <w:left w:val="nil"/>
              <w:bottom w:val="single" w:sz="4" w:space="0" w:color="auto"/>
              <w:right w:val="single" w:sz="4" w:space="0" w:color="auto"/>
            </w:tcBorders>
            <w:shd w:val="clear" w:color="auto" w:fill="auto"/>
            <w:vAlign w:val="center"/>
            <w:hideMark/>
          </w:tcPr>
          <w:p w14:paraId="48CEAC01" w14:textId="77777777" w:rsidR="00CD3F8C" w:rsidRPr="00151068" w:rsidRDefault="00CD3F8C" w:rsidP="00CD3F8C">
            <w:pPr>
              <w:rPr>
                <w:sz w:val="22"/>
              </w:rPr>
            </w:pPr>
            <w:r w:rsidRPr="00151068">
              <w:rPr>
                <w:sz w:val="22"/>
              </w:rPr>
              <w:t>Sedimentación</w:t>
            </w:r>
          </w:p>
        </w:tc>
      </w:tr>
      <w:tr w:rsidR="00CD3F8C" w:rsidRPr="00151068" w14:paraId="614D8228" w14:textId="77777777" w:rsidTr="00CD3F8C">
        <w:trPr>
          <w:trHeight w:val="336"/>
          <w:jc w:val="center"/>
        </w:trPr>
        <w:tc>
          <w:tcPr>
            <w:tcW w:w="1997" w:type="dxa"/>
            <w:vMerge w:val="restart"/>
            <w:tcBorders>
              <w:top w:val="nil"/>
              <w:left w:val="single" w:sz="4" w:space="0" w:color="auto"/>
              <w:bottom w:val="single" w:sz="4" w:space="0" w:color="auto"/>
              <w:right w:val="single" w:sz="4" w:space="0" w:color="auto"/>
            </w:tcBorders>
            <w:shd w:val="clear" w:color="auto" w:fill="auto"/>
            <w:vAlign w:val="center"/>
            <w:hideMark/>
          </w:tcPr>
          <w:p w14:paraId="7025A786" w14:textId="77777777" w:rsidR="00CD3F8C" w:rsidRPr="00151068" w:rsidRDefault="00CD3F8C" w:rsidP="00CD3F8C">
            <w:pPr>
              <w:rPr>
                <w:sz w:val="22"/>
              </w:rPr>
            </w:pPr>
            <w:r w:rsidRPr="00151068">
              <w:rPr>
                <w:sz w:val="22"/>
              </w:rPr>
              <w:t>Oso hormiguero (</w:t>
            </w:r>
            <w:r w:rsidRPr="00151068">
              <w:rPr>
                <w:i/>
                <w:sz w:val="22"/>
              </w:rPr>
              <w:t>Tamandua mexicana</w:t>
            </w:r>
            <w:r w:rsidRPr="00151068">
              <w:rPr>
                <w:sz w:val="22"/>
              </w:rPr>
              <w:t>)</w:t>
            </w:r>
          </w:p>
        </w:tc>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14:paraId="6F98C4D3" w14:textId="77777777" w:rsidR="00CD3F8C" w:rsidRPr="00151068" w:rsidRDefault="00CD3F8C" w:rsidP="00CD3F8C">
            <w:pPr>
              <w:rPr>
                <w:sz w:val="22"/>
              </w:rPr>
            </w:pPr>
            <w:r w:rsidRPr="00151068">
              <w:rPr>
                <w:sz w:val="22"/>
              </w:rPr>
              <w:t>Antrópico</w:t>
            </w:r>
          </w:p>
        </w:tc>
        <w:tc>
          <w:tcPr>
            <w:tcW w:w="1855" w:type="dxa"/>
            <w:vMerge w:val="restart"/>
            <w:tcBorders>
              <w:top w:val="nil"/>
              <w:left w:val="single" w:sz="4" w:space="0" w:color="auto"/>
              <w:bottom w:val="single" w:sz="4" w:space="0" w:color="auto"/>
              <w:right w:val="single" w:sz="4" w:space="0" w:color="auto"/>
            </w:tcBorders>
            <w:shd w:val="clear" w:color="auto" w:fill="auto"/>
            <w:vAlign w:val="center"/>
            <w:hideMark/>
          </w:tcPr>
          <w:p w14:paraId="52C3CA50" w14:textId="77777777" w:rsidR="00CD3F8C" w:rsidRPr="00151068" w:rsidRDefault="00CD3F8C" w:rsidP="00CD3F8C">
            <w:pPr>
              <w:rPr>
                <w:sz w:val="22"/>
              </w:rPr>
            </w:pPr>
            <w:r w:rsidRPr="00151068">
              <w:rPr>
                <w:sz w:val="22"/>
              </w:rPr>
              <w:t>Ocupación y usos prohibidos</w:t>
            </w:r>
          </w:p>
        </w:tc>
        <w:tc>
          <w:tcPr>
            <w:tcW w:w="1789" w:type="dxa"/>
            <w:tcBorders>
              <w:top w:val="nil"/>
              <w:left w:val="nil"/>
              <w:bottom w:val="single" w:sz="4" w:space="0" w:color="auto"/>
              <w:right w:val="single" w:sz="4" w:space="0" w:color="auto"/>
            </w:tcBorders>
            <w:shd w:val="clear" w:color="auto" w:fill="auto"/>
            <w:vAlign w:val="center"/>
            <w:hideMark/>
          </w:tcPr>
          <w:p w14:paraId="3C353C0D" w14:textId="77777777" w:rsidR="00CD3F8C" w:rsidRPr="00151068" w:rsidRDefault="00CD3F8C" w:rsidP="00CD3F8C">
            <w:pPr>
              <w:rPr>
                <w:sz w:val="22"/>
              </w:rPr>
            </w:pPr>
            <w:r w:rsidRPr="00151068">
              <w:rPr>
                <w:sz w:val="22"/>
              </w:rPr>
              <w:t>Tala selectiva</w:t>
            </w:r>
          </w:p>
        </w:tc>
      </w:tr>
      <w:tr w:rsidR="00CD3F8C" w:rsidRPr="00151068" w14:paraId="7D38A112" w14:textId="77777777" w:rsidTr="00CD3F8C">
        <w:trPr>
          <w:trHeight w:val="288"/>
          <w:jc w:val="center"/>
        </w:trPr>
        <w:tc>
          <w:tcPr>
            <w:tcW w:w="1997" w:type="dxa"/>
            <w:vMerge/>
            <w:tcBorders>
              <w:top w:val="nil"/>
              <w:left w:val="single" w:sz="4" w:space="0" w:color="auto"/>
              <w:bottom w:val="single" w:sz="4" w:space="0" w:color="auto"/>
              <w:right w:val="single" w:sz="4" w:space="0" w:color="auto"/>
            </w:tcBorders>
            <w:vAlign w:val="center"/>
            <w:hideMark/>
          </w:tcPr>
          <w:p w14:paraId="758724A6"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5C95F8A0"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007009F1" w14:textId="77777777" w:rsidR="00CD3F8C" w:rsidRPr="00151068" w:rsidRDefault="00CD3F8C" w:rsidP="00CD3F8C">
            <w:pPr>
              <w:rPr>
                <w:sz w:val="22"/>
              </w:rPr>
            </w:pPr>
          </w:p>
        </w:tc>
        <w:tc>
          <w:tcPr>
            <w:tcW w:w="1789" w:type="dxa"/>
            <w:tcBorders>
              <w:top w:val="nil"/>
              <w:left w:val="nil"/>
              <w:bottom w:val="single" w:sz="4" w:space="0" w:color="auto"/>
              <w:right w:val="single" w:sz="4" w:space="0" w:color="auto"/>
            </w:tcBorders>
            <w:shd w:val="clear" w:color="auto" w:fill="auto"/>
            <w:vAlign w:val="center"/>
            <w:hideMark/>
          </w:tcPr>
          <w:p w14:paraId="653A00AC" w14:textId="77777777" w:rsidR="00CD3F8C" w:rsidRPr="00151068" w:rsidRDefault="00CD3F8C" w:rsidP="00CD3F8C">
            <w:pPr>
              <w:rPr>
                <w:sz w:val="22"/>
              </w:rPr>
            </w:pPr>
            <w:r w:rsidRPr="00151068">
              <w:rPr>
                <w:sz w:val="22"/>
              </w:rPr>
              <w:t>Incendios</w:t>
            </w:r>
          </w:p>
        </w:tc>
      </w:tr>
      <w:tr w:rsidR="00CD3F8C" w:rsidRPr="00151068" w14:paraId="3B141FB7" w14:textId="77777777" w:rsidTr="00CD3F8C">
        <w:trPr>
          <w:trHeight w:val="470"/>
          <w:jc w:val="center"/>
        </w:trPr>
        <w:tc>
          <w:tcPr>
            <w:tcW w:w="1997" w:type="dxa"/>
            <w:vMerge/>
            <w:tcBorders>
              <w:top w:val="nil"/>
              <w:left w:val="single" w:sz="4" w:space="0" w:color="auto"/>
              <w:bottom w:val="single" w:sz="4" w:space="0" w:color="auto"/>
              <w:right w:val="single" w:sz="4" w:space="0" w:color="auto"/>
            </w:tcBorders>
            <w:vAlign w:val="center"/>
            <w:hideMark/>
          </w:tcPr>
          <w:p w14:paraId="00882C00"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030CA43E" w14:textId="77777777" w:rsidR="00CD3F8C" w:rsidRPr="00151068" w:rsidRDefault="00CD3F8C" w:rsidP="00CD3F8C">
            <w:pPr>
              <w:rPr>
                <w:sz w:val="22"/>
              </w:rPr>
            </w:pPr>
          </w:p>
        </w:tc>
        <w:tc>
          <w:tcPr>
            <w:tcW w:w="1855" w:type="dxa"/>
            <w:tcBorders>
              <w:top w:val="nil"/>
              <w:left w:val="nil"/>
              <w:bottom w:val="single" w:sz="4" w:space="0" w:color="auto"/>
              <w:right w:val="single" w:sz="4" w:space="0" w:color="auto"/>
            </w:tcBorders>
            <w:shd w:val="clear" w:color="auto" w:fill="auto"/>
            <w:vAlign w:val="center"/>
            <w:hideMark/>
          </w:tcPr>
          <w:p w14:paraId="17058065" w14:textId="77777777" w:rsidR="00CD3F8C" w:rsidRPr="00151068" w:rsidRDefault="00CD3F8C" w:rsidP="00CD3F8C">
            <w:pPr>
              <w:rPr>
                <w:sz w:val="22"/>
              </w:rPr>
            </w:pPr>
            <w:r w:rsidRPr="00151068">
              <w:rPr>
                <w:sz w:val="22"/>
              </w:rPr>
              <w:t>Proyectos de desarrollo</w:t>
            </w:r>
          </w:p>
        </w:tc>
        <w:tc>
          <w:tcPr>
            <w:tcW w:w="1789" w:type="dxa"/>
            <w:tcBorders>
              <w:top w:val="nil"/>
              <w:left w:val="nil"/>
              <w:bottom w:val="single" w:sz="4" w:space="0" w:color="auto"/>
              <w:right w:val="single" w:sz="4" w:space="0" w:color="auto"/>
            </w:tcBorders>
            <w:shd w:val="clear" w:color="auto" w:fill="auto"/>
            <w:vAlign w:val="center"/>
            <w:hideMark/>
          </w:tcPr>
          <w:p w14:paraId="491B6590" w14:textId="77777777" w:rsidR="00CD3F8C" w:rsidRPr="00151068" w:rsidRDefault="00CD3F8C" w:rsidP="00CD3F8C">
            <w:pPr>
              <w:rPr>
                <w:sz w:val="22"/>
              </w:rPr>
            </w:pPr>
            <w:r w:rsidRPr="00151068">
              <w:rPr>
                <w:sz w:val="22"/>
              </w:rPr>
              <w:t>Vías</w:t>
            </w:r>
          </w:p>
        </w:tc>
      </w:tr>
      <w:tr w:rsidR="00CD3F8C" w:rsidRPr="00151068" w14:paraId="0BAED199" w14:textId="77777777" w:rsidTr="00CD3F8C">
        <w:trPr>
          <w:trHeight w:val="300"/>
          <w:jc w:val="center"/>
        </w:trPr>
        <w:tc>
          <w:tcPr>
            <w:tcW w:w="1997" w:type="dxa"/>
            <w:vMerge w:val="restart"/>
            <w:tcBorders>
              <w:top w:val="nil"/>
              <w:left w:val="single" w:sz="4" w:space="0" w:color="auto"/>
              <w:bottom w:val="single" w:sz="4" w:space="0" w:color="auto"/>
              <w:right w:val="single" w:sz="4" w:space="0" w:color="auto"/>
            </w:tcBorders>
            <w:shd w:val="clear" w:color="auto" w:fill="auto"/>
            <w:vAlign w:val="center"/>
            <w:hideMark/>
          </w:tcPr>
          <w:p w14:paraId="0E117BE9" w14:textId="77777777" w:rsidR="00CD3F8C" w:rsidRPr="00151068" w:rsidRDefault="00CD3F8C" w:rsidP="00CD3F8C">
            <w:pPr>
              <w:rPr>
                <w:sz w:val="22"/>
              </w:rPr>
            </w:pPr>
            <w:r w:rsidRPr="00151068">
              <w:rPr>
                <w:sz w:val="22"/>
              </w:rPr>
              <w:t>Colibrí cienaguero (</w:t>
            </w:r>
            <w:r w:rsidRPr="00151068">
              <w:rPr>
                <w:i/>
                <w:sz w:val="22"/>
              </w:rPr>
              <w:t>Lepidopyga lilliae</w:t>
            </w:r>
            <w:r w:rsidRPr="00151068">
              <w:rPr>
                <w:sz w:val="22"/>
              </w:rPr>
              <w:t>)</w:t>
            </w:r>
          </w:p>
        </w:tc>
        <w:tc>
          <w:tcPr>
            <w:tcW w:w="1552" w:type="dxa"/>
            <w:vMerge w:val="restart"/>
            <w:tcBorders>
              <w:top w:val="nil"/>
              <w:left w:val="single" w:sz="4" w:space="0" w:color="auto"/>
              <w:bottom w:val="single" w:sz="4" w:space="0" w:color="auto"/>
              <w:right w:val="single" w:sz="4" w:space="0" w:color="auto"/>
            </w:tcBorders>
            <w:shd w:val="clear" w:color="auto" w:fill="auto"/>
            <w:vAlign w:val="center"/>
            <w:hideMark/>
          </w:tcPr>
          <w:p w14:paraId="4FCB579C" w14:textId="77777777" w:rsidR="00CD3F8C" w:rsidRPr="00151068" w:rsidRDefault="00CD3F8C" w:rsidP="00CD3F8C">
            <w:pPr>
              <w:rPr>
                <w:sz w:val="22"/>
              </w:rPr>
            </w:pPr>
            <w:r w:rsidRPr="00151068">
              <w:rPr>
                <w:sz w:val="22"/>
              </w:rPr>
              <w:t>Antrópico</w:t>
            </w:r>
          </w:p>
        </w:tc>
        <w:tc>
          <w:tcPr>
            <w:tcW w:w="1855" w:type="dxa"/>
            <w:vMerge w:val="restart"/>
            <w:tcBorders>
              <w:top w:val="nil"/>
              <w:left w:val="single" w:sz="4" w:space="0" w:color="auto"/>
              <w:bottom w:val="single" w:sz="4" w:space="0" w:color="auto"/>
              <w:right w:val="single" w:sz="4" w:space="0" w:color="auto"/>
            </w:tcBorders>
            <w:shd w:val="clear" w:color="auto" w:fill="auto"/>
            <w:vAlign w:val="center"/>
            <w:hideMark/>
          </w:tcPr>
          <w:p w14:paraId="46ECDDD4" w14:textId="77777777" w:rsidR="00CD3F8C" w:rsidRPr="00151068" w:rsidRDefault="00CD3F8C" w:rsidP="00CD3F8C">
            <w:pPr>
              <w:rPr>
                <w:sz w:val="22"/>
              </w:rPr>
            </w:pPr>
            <w:r w:rsidRPr="00151068">
              <w:rPr>
                <w:sz w:val="22"/>
              </w:rPr>
              <w:t>Ocupación y usos prohibidos</w:t>
            </w:r>
          </w:p>
        </w:tc>
        <w:tc>
          <w:tcPr>
            <w:tcW w:w="1789" w:type="dxa"/>
            <w:tcBorders>
              <w:top w:val="nil"/>
              <w:left w:val="nil"/>
              <w:bottom w:val="single" w:sz="4" w:space="0" w:color="auto"/>
              <w:right w:val="single" w:sz="4" w:space="0" w:color="auto"/>
            </w:tcBorders>
            <w:shd w:val="clear" w:color="auto" w:fill="auto"/>
            <w:vAlign w:val="center"/>
            <w:hideMark/>
          </w:tcPr>
          <w:p w14:paraId="0806E5E9" w14:textId="77777777" w:rsidR="00CD3F8C" w:rsidRPr="00151068" w:rsidRDefault="00CD3F8C" w:rsidP="00CD3F8C">
            <w:pPr>
              <w:rPr>
                <w:sz w:val="22"/>
              </w:rPr>
            </w:pPr>
            <w:r w:rsidRPr="00151068">
              <w:rPr>
                <w:sz w:val="22"/>
              </w:rPr>
              <w:t>Tala selectiva</w:t>
            </w:r>
          </w:p>
        </w:tc>
      </w:tr>
      <w:tr w:rsidR="00CD3F8C" w:rsidRPr="00151068" w14:paraId="098FF87E" w14:textId="77777777" w:rsidTr="008068B9">
        <w:trPr>
          <w:trHeight w:val="288"/>
          <w:jc w:val="center"/>
        </w:trPr>
        <w:tc>
          <w:tcPr>
            <w:tcW w:w="1997" w:type="dxa"/>
            <w:vMerge/>
            <w:tcBorders>
              <w:top w:val="nil"/>
              <w:left w:val="single" w:sz="4" w:space="0" w:color="auto"/>
              <w:bottom w:val="single" w:sz="4" w:space="0" w:color="auto"/>
              <w:right w:val="single" w:sz="4" w:space="0" w:color="auto"/>
            </w:tcBorders>
            <w:vAlign w:val="center"/>
            <w:hideMark/>
          </w:tcPr>
          <w:p w14:paraId="4CAB85AA" w14:textId="77777777" w:rsidR="00CD3F8C" w:rsidRPr="00151068" w:rsidRDefault="00CD3F8C" w:rsidP="00CD3F8C">
            <w:pPr>
              <w:rPr>
                <w:sz w:val="22"/>
              </w:rPr>
            </w:pPr>
          </w:p>
        </w:tc>
        <w:tc>
          <w:tcPr>
            <w:tcW w:w="1552" w:type="dxa"/>
            <w:vMerge/>
            <w:tcBorders>
              <w:top w:val="nil"/>
              <w:left w:val="single" w:sz="4" w:space="0" w:color="auto"/>
              <w:bottom w:val="single" w:sz="4" w:space="0" w:color="auto"/>
              <w:right w:val="single" w:sz="4" w:space="0" w:color="auto"/>
            </w:tcBorders>
            <w:vAlign w:val="center"/>
            <w:hideMark/>
          </w:tcPr>
          <w:p w14:paraId="6B33B59A" w14:textId="77777777" w:rsidR="00CD3F8C" w:rsidRPr="00151068" w:rsidRDefault="00CD3F8C" w:rsidP="00CD3F8C">
            <w:pPr>
              <w:rPr>
                <w:sz w:val="22"/>
              </w:rPr>
            </w:pPr>
          </w:p>
        </w:tc>
        <w:tc>
          <w:tcPr>
            <w:tcW w:w="1855" w:type="dxa"/>
            <w:vMerge/>
            <w:tcBorders>
              <w:top w:val="nil"/>
              <w:left w:val="single" w:sz="4" w:space="0" w:color="auto"/>
              <w:bottom w:val="single" w:sz="4" w:space="0" w:color="auto"/>
              <w:right w:val="single" w:sz="4" w:space="0" w:color="auto"/>
            </w:tcBorders>
            <w:vAlign w:val="center"/>
            <w:hideMark/>
          </w:tcPr>
          <w:p w14:paraId="39CAD5E6" w14:textId="77777777" w:rsidR="00CD3F8C" w:rsidRPr="00151068" w:rsidRDefault="00CD3F8C" w:rsidP="00CD3F8C">
            <w:pPr>
              <w:rPr>
                <w:sz w:val="22"/>
              </w:rPr>
            </w:pPr>
          </w:p>
        </w:tc>
        <w:tc>
          <w:tcPr>
            <w:tcW w:w="1789" w:type="dxa"/>
            <w:tcBorders>
              <w:top w:val="nil"/>
              <w:left w:val="nil"/>
              <w:bottom w:val="nil"/>
              <w:right w:val="single" w:sz="4" w:space="0" w:color="auto"/>
            </w:tcBorders>
            <w:shd w:val="clear" w:color="auto" w:fill="auto"/>
            <w:vAlign w:val="center"/>
            <w:hideMark/>
          </w:tcPr>
          <w:p w14:paraId="357CA342" w14:textId="77777777" w:rsidR="00CD3F8C" w:rsidRPr="00151068" w:rsidRDefault="00CD3F8C" w:rsidP="00CD3F8C">
            <w:pPr>
              <w:rPr>
                <w:sz w:val="22"/>
              </w:rPr>
            </w:pPr>
            <w:r w:rsidRPr="00151068">
              <w:rPr>
                <w:sz w:val="22"/>
              </w:rPr>
              <w:t>Incendios</w:t>
            </w:r>
          </w:p>
        </w:tc>
      </w:tr>
      <w:tr w:rsidR="0077345B" w:rsidRPr="00151068" w14:paraId="6F1D7C49" w14:textId="77777777" w:rsidTr="00CD3F8C">
        <w:trPr>
          <w:trHeight w:val="288"/>
          <w:jc w:val="center"/>
        </w:trPr>
        <w:tc>
          <w:tcPr>
            <w:tcW w:w="1997" w:type="dxa"/>
            <w:tcBorders>
              <w:top w:val="nil"/>
              <w:left w:val="single" w:sz="4" w:space="0" w:color="auto"/>
              <w:bottom w:val="single" w:sz="4" w:space="0" w:color="auto"/>
              <w:right w:val="single" w:sz="4" w:space="0" w:color="auto"/>
            </w:tcBorders>
            <w:vAlign w:val="center"/>
          </w:tcPr>
          <w:p w14:paraId="21EA3408" w14:textId="77777777" w:rsidR="0077345B" w:rsidRPr="00151068" w:rsidRDefault="0077345B" w:rsidP="00CD3F8C">
            <w:pPr>
              <w:rPr>
                <w:sz w:val="22"/>
              </w:rPr>
            </w:pPr>
          </w:p>
        </w:tc>
        <w:tc>
          <w:tcPr>
            <w:tcW w:w="1552" w:type="dxa"/>
            <w:tcBorders>
              <w:top w:val="nil"/>
              <w:left w:val="single" w:sz="4" w:space="0" w:color="auto"/>
              <w:bottom w:val="single" w:sz="4" w:space="0" w:color="auto"/>
              <w:right w:val="single" w:sz="4" w:space="0" w:color="auto"/>
            </w:tcBorders>
            <w:vAlign w:val="center"/>
          </w:tcPr>
          <w:p w14:paraId="30DACF1B" w14:textId="77777777" w:rsidR="0077345B" w:rsidRPr="00151068" w:rsidRDefault="0077345B" w:rsidP="00CD3F8C">
            <w:pPr>
              <w:rPr>
                <w:sz w:val="22"/>
              </w:rPr>
            </w:pPr>
          </w:p>
        </w:tc>
        <w:tc>
          <w:tcPr>
            <w:tcW w:w="1855" w:type="dxa"/>
            <w:tcBorders>
              <w:top w:val="nil"/>
              <w:left w:val="single" w:sz="4" w:space="0" w:color="auto"/>
              <w:bottom w:val="single" w:sz="4" w:space="0" w:color="auto"/>
              <w:right w:val="single" w:sz="4" w:space="0" w:color="auto"/>
            </w:tcBorders>
            <w:vAlign w:val="center"/>
          </w:tcPr>
          <w:p w14:paraId="5547FB20" w14:textId="77777777" w:rsidR="0077345B" w:rsidRPr="00151068" w:rsidRDefault="0077345B" w:rsidP="00CD3F8C">
            <w:pPr>
              <w:rPr>
                <w:sz w:val="22"/>
              </w:rPr>
            </w:pPr>
          </w:p>
        </w:tc>
        <w:tc>
          <w:tcPr>
            <w:tcW w:w="1789" w:type="dxa"/>
            <w:tcBorders>
              <w:top w:val="nil"/>
              <w:left w:val="nil"/>
              <w:bottom w:val="single" w:sz="4" w:space="0" w:color="auto"/>
              <w:right w:val="single" w:sz="4" w:space="0" w:color="auto"/>
            </w:tcBorders>
            <w:shd w:val="clear" w:color="auto" w:fill="auto"/>
            <w:vAlign w:val="center"/>
          </w:tcPr>
          <w:p w14:paraId="4579DCEE" w14:textId="77777777" w:rsidR="0077345B" w:rsidRPr="00151068" w:rsidRDefault="0077345B" w:rsidP="00CD3F8C">
            <w:pPr>
              <w:rPr>
                <w:sz w:val="22"/>
              </w:rPr>
            </w:pPr>
          </w:p>
        </w:tc>
      </w:tr>
    </w:tbl>
    <w:p w14:paraId="733CA142" w14:textId="77777777" w:rsidR="00CD3F8C" w:rsidRPr="00151068" w:rsidRDefault="00CD3F8C" w:rsidP="00CD3F8C">
      <w:pPr>
        <w:rPr>
          <w:sz w:val="22"/>
        </w:rPr>
      </w:pPr>
    </w:p>
    <w:p w14:paraId="3207C051" w14:textId="5E444E93" w:rsidR="00CD3F8C" w:rsidRPr="00976515" w:rsidRDefault="00C93811" w:rsidP="00F517B9">
      <w:pPr>
        <w:pStyle w:val="Ttulo4"/>
        <w:numPr>
          <w:ilvl w:val="3"/>
          <w:numId w:val="14"/>
        </w:numPr>
        <w:rPr>
          <w:rFonts w:ascii="Arial Narrow" w:hAnsi="Arial Narrow" w:cs="Arial"/>
          <w:i w:val="0"/>
          <w:color w:val="auto"/>
        </w:rPr>
      </w:pPr>
      <w:r w:rsidRPr="00976515">
        <w:rPr>
          <w:rFonts w:ascii="Arial Narrow" w:hAnsi="Arial Narrow" w:cs="Arial"/>
          <w:i w:val="0"/>
          <w:color w:val="auto"/>
        </w:rPr>
        <w:t>VOC Bosques de manglar</w:t>
      </w:r>
    </w:p>
    <w:p w14:paraId="6E69AC54" w14:textId="77777777" w:rsidR="00CD3F8C" w:rsidRPr="00151068" w:rsidRDefault="00CD3F8C" w:rsidP="009F0140">
      <w:pPr>
        <w:rPr>
          <w:sz w:val="22"/>
        </w:rPr>
      </w:pPr>
    </w:p>
    <w:p w14:paraId="7B433AFC" w14:textId="77777777" w:rsidR="00C93811" w:rsidRPr="00151068" w:rsidRDefault="00C93811" w:rsidP="00F517B9">
      <w:pPr>
        <w:pStyle w:val="Prrafodelista"/>
        <w:numPr>
          <w:ilvl w:val="0"/>
          <w:numId w:val="27"/>
        </w:numPr>
        <w:rPr>
          <w:sz w:val="22"/>
        </w:rPr>
      </w:pPr>
      <w:r w:rsidRPr="00151068">
        <w:rPr>
          <w:b/>
          <w:i/>
          <w:sz w:val="22"/>
        </w:rPr>
        <w:t>Vía Troncal del Caribe</w:t>
      </w:r>
      <w:r w:rsidRPr="00151068">
        <w:rPr>
          <w:b/>
          <w:sz w:val="22"/>
        </w:rPr>
        <w:t>.</w:t>
      </w:r>
      <w:r w:rsidRPr="00151068">
        <w:rPr>
          <w:sz w:val="22"/>
        </w:rPr>
        <w:t xml:space="preserve"> Esta vía desde su construcción contribuyó a la mortalidad masiva de los bosques de mangle en todo el Complejo Laguna Ciénaga Grande de Santa Marta, como consecuencia de diversas modificaciones hidrológicas y aumento de la salinidad. A pesar de las acciones para corregir los impactos generados con la construcción de la vía (obras hidráulicas), algunos de sus efectos se mantienen.  Estos efectos están principalmente relacionados con el déficit en el flujo hídrico entre ambos costados de ésta, lo que a su vez genera aumento en la salinidad en los cuerpos de agua y bosques de mangle ubicados al norte de la vía y favorece procesos de sedimentación en el costado sur y de erosión en el costado norte (litoral) debido a la falta de material sedimentario que alimente la costa y las dunas. Todo lo anterior tiene consecuencias en los bosques de mangle establecidos principalmente al norte de la vía, no solo por procesos de erosión sino también por déficit hídrico y aumento en la salinidad, propiciando cambios en el uso del suelo (cabio de coberturas), pérdida de bosques de mangle, pérdida de recursos hidrobiológicos y de biodiversidad; pérdida de bienes y servicios ambientales; fragmentación y discontinuidad del ecosistema.</w:t>
      </w:r>
    </w:p>
    <w:p w14:paraId="5D3AE0B0" w14:textId="77777777" w:rsidR="00C93811" w:rsidRPr="00151068" w:rsidRDefault="00C93811" w:rsidP="00C93811">
      <w:pPr>
        <w:rPr>
          <w:sz w:val="22"/>
        </w:rPr>
      </w:pPr>
    </w:p>
    <w:p w14:paraId="36CAA59E" w14:textId="77777777" w:rsidR="00C93811" w:rsidRPr="00151068" w:rsidRDefault="00C93811" w:rsidP="00F517B9">
      <w:pPr>
        <w:pStyle w:val="Prrafodelista"/>
        <w:numPr>
          <w:ilvl w:val="0"/>
          <w:numId w:val="27"/>
        </w:numPr>
        <w:rPr>
          <w:sz w:val="22"/>
        </w:rPr>
      </w:pPr>
      <w:r w:rsidRPr="00151068">
        <w:rPr>
          <w:b/>
          <w:i/>
          <w:sz w:val="22"/>
        </w:rPr>
        <w:t>Sedimentación.</w:t>
      </w:r>
      <w:r w:rsidRPr="00151068">
        <w:rPr>
          <w:sz w:val="22"/>
        </w:rPr>
        <w:t xml:space="preserve"> Una de las principales presiones para el manglar es la sedimentación, que genera taponamiento de los caños y a su vez disminuye el flujo de agua dulce al interior del área protegida, lo que puede generar un aumento en la salinidad de los suelos, estrés en los mangles y hasta la muerte. Esta situación mantenida en un período prolongado de tiempo, podría generar mortalidad masiva de individuos y no permitir la producción y establecimiento de propágulos. Los procesos de sedimentación en el área protegida pueden ocasionar taponamiento temporal o permanente de caños y canales y colmatar pequeños cuerpos de agua, que en conjunto pueden alterar los flujos hídricos del sistema ocasionado cambios en las condiciones físicas y químicas del agua y suelos, y propiciando cambios en el uso del suelo (cambio de coberturas), pérdida de bosques de mangle, pérdida de recursos hidrobiológicos y de biodiversidad; pérdida de bienes y servicios; fragmentación y discontinuidad del ecosistema. </w:t>
      </w:r>
    </w:p>
    <w:p w14:paraId="17406489" w14:textId="77777777" w:rsidR="00C93811" w:rsidRPr="00151068" w:rsidRDefault="00C93811" w:rsidP="00C93811">
      <w:pPr>
        <w:rPr>
          <w:sz w:val="22"/>
        </w:rPr>
      </w:pPr>
    </w:p>
    <w:p w14:paraId="1C5D8FD9" w14:textId="77777777" w:rsidR="00C93811" w:rsidRPr="00151068" w:rsidRDefault="00C93811" w:rsidP="00F517B9">
      <w:pPr>
        <w:pStyle w:val="Prrafodelista"/>
        <w:numPr>
          <w:ilvl w:val="0"/>
          <w:numId w:val="27"/>
        </w:numPr>
        <w:rPr>
          <w:sz w:val="22"/>
        </w:rPr>
      </w:pPr>
      <w:r w:rsidRPr="00151068">
        <w:rPr>
          <w:b/>
          <w:i/>
          <w:sz w:val="22"/>
        </w:rPr>
        <w:t>Tala Selectiva.</w:t>
      </w:r>
      <w:r w:rsidRPr="00151068">
        <w:rPr>
          <w:sz w:val="22"/>
        </w:rPr>
        <w:t xml:space="preserve"> Existe una cadena de comercialización de la madera obtenida del manglar para diferentes fines (construcción, leña, carbón y palillos -para la fabricación de escobas-)  en la zona de influencia del área protegida. Las personas infractoras provienen de Palermo, Soledad, Malambo y Barranquilla. La tala se genera en la parte noroccidental de la VIPIS desde el sector El Torno hasta Bocas de Ceniza. El manglar es utilizado para carbón, construcción, autoconsumo y comercialización. </w:t>
      </w:r>
      <w:r w:rsidRPr="00151068">
        <w:rPr>
          <w:sz w:val="22"/>
          <w:lang w:val="es-ES_tradnl"/>
        </w:rPr>
        <w:t>En conjunto estas acciones generan impactos de gran importancia al ecosistema, representados principalmente en</w:t>
      </w:r>
      <w:r w:rsidRPr="00151068">
        <w:rPr>
          <w:sz w:val="22"/>
        </w:rPr>
        <w:t xml:space="preserve"> pérdida de áreas de cobertura vegetal que son hábitats de muchas especies de fauna, cambios en la estructura, funcionalidad y dinámica natural de del bosque de manglar, dejando como consecuencia la reducción de su capacidad para proveer bienes y servicios, la pérdida de la estructura, función y composición de especies, la reducción de la productividad natural y limitaciones para la regeneración natural (disponibilidad limitada de propágulos, falta de microhábitats adecuados para el establecimiento de plántulas y poca disponibilidad de nutrientes en suelos), </w:t>
      </w:r>
      <w:r w:rsidRPr="00151068">
        <w:rPr>
          <w:sz w:val="22"/>
          <w:lang w:val="es-ES_tradnl"/>
        </w:rPr>
        <w:t>emisión de gases de efecto invernadero (GEI), disminución de hábitat para la fauna local y migratoria, pérdida en biodiversidad, incremento en el riesgo de incendios forestales, entre otros</w:t>
      </w:r>
    </w:p>
    <w:p w14:paraId="4C643486" w14:textId="77777777" w:rsidR="00C93811" w:rsidRPr="00151068" w:rsidRDefault="00C93811" w:rsidP="00C93811">
      <w:pPr>
        <w:rPr>
          <w:sz w:val="22"/>
        </w:rPr>
      </w:pPr>
    </w:p>
    <w:p w14:paraId="3B3FD777" w14:textId="77777777" w:rsidR="00C93811" w:rsidRPr="00151068" w:rsidRDefault="00C93811" w:rsidP="00F517B9">
      <w:pPr>
        <w:pStyle w:val="Prrafodelista"/>
        <w:numPr>
          <w:ilvl w:val="0"/>
          <w:numId w:val="27"/>
        </w:numPr>
        <w:rPr>
          <w:sz w:val="22"/>
        </w:rPr>
      </w:pPr>
      <w:r w:rsidRPr="00151068">
        <w:rPr>
          <w:b/>
          <w:i/>
          <w:sz w:val="22"/>
        </w:rPr>
        <w:t>Incendios.</w:t>
      </w:r>
      <w:r w:rsidRPr="00151068">
        <w:rPr>
          <w:i/>
          <w:sz w:val="22"/>
        </w:rPr>
        <w:t xml:space="preserve"> </w:t>
      </w:r>
      <w:r w:rsidRPr="00151068">
        <w:rPr>
          <w:sz w:val="22"/>
        </w:rPr>
        <w:t xml:space="preserve">Estos incendios son provocados por pirómanos, usuarios de la Vía Troncal del Caribe, al arrojar colillas de cigarrillos que al entrar en contacto con gramíneas secas o pastos producen los incendios.  Otra causa de incendios son los pescadores en represalia a las acciones de control y vigilancia efectuadas por el equipo del área protegida. Los incendios se presentan en la zona noroccidental: Ciénaga Las Albercas, Las playitas, La Calestra, Jurisdicción de Palermo.  Otros incendios se originan de manera “natural”, siendo más comunes los incendios provocados.. El ambiente post-incendio es hostil para la mayoría de vertebrados e invertebrados debido a la escasez de fuentes alimenticias y a la pérdida de abrigo y refugio contra depredadores. Las poblaciones de invertebrados disminuyen sensiblemente en un corto plazo, por la pérdida de las generaciones completas en diferentes estados (huevo, larva y adulto), así como el descenso de sus fuentes de alimentación.  En incendios muy intensos, además de producirse la quema del carbono orgánico, ocurre una reducción del nitrógeno por la combustión de sustancias orgánicas nitrogenadas y la mineralización de elementos fertilizantes contenidos en los residuos vegetales. El aumento de la pérdida de nutrientes, suelo y agua tras los incendios puede ser importante. </w:t>
      </w:r>
    </w:p>
    <w:p w14:paraId="1B39C175" w14:textId="77777777" w:rsidR="00C93811" w:rsidRPr="00151068" w:rsidRDefault="00C93811" w:rsidP="00C93811">
      <w:pPr>
        <w:rPr>
          <w:sz w:val="22"/>
        </w:rPr>
      </w:pPr>
    </w:p>
    <w:p w14:paraId="11BF5516" w14:textId="77777777" w:rsidR="00C93811" w:rsidRPr="00151068" w:rsidRDefault="00C93811" w:rsidP="00F517B9">
      <w:pPr>
        <w:pStyle w:val="Prrafodelista"/>
        <w:numPr>
          <w:ilvl w:val="0"/>
          <w:numId w:val="27"/>
        </w:numPr>
        <w:rPr>
          <w:sz w:val="22"/>
        </w:rPr>
      </w:pPr>
      <w:r w:rsidRPr="00151068">
        <w:rPr>
          <w:b/>
          <w:i/>
          <w:sz w:val="22"/>
        </w:rPr>
        <w:t>Aumento del nivel mar y erosión costera.</w:t>
      </w:r>
      <w:r w:rsidRPr="00151068">
        <w:rPr>
          <w:i/>
          <w:sz w:val="22"/>
        </w:rPr>
        <w:t xml:space="preserve"> </w:t>
      </w:r>
      <w:r w:rsidRPr="00151068">
        <w:rPr>
          <w:sz w:val="22"/>
        </w:rPr>
        <w:t>El aumento del nivel mar como presión sobre el VOC (Bosques de Manglar) es causado por la variación en el clima mundial, es una presión de origen antrópico relacionada con el cambio climático. Los Bosques de manglar son afectados por los procesos de modificación en la zona costera. Este proceso ha sido notable en el sector Kangarú. (Según el equipo del área protegida, en kangarú la distancia entre la cabaña y la línea de costa era más 600 m. Como efecto de esta presión se ha observado pérdida de manglar en la Ciénaga Las Piedras, Ciénaga El Torno, Ciénaga La Atascosa, Ciénaga Cuatro Bocas. Desde La Ciénaga El Torno hasta el Km 17 el manglar ha desaparecido.</w:t>
      </w:r>
    </w:p>
    <w:p w14:paraId="13B33903" w14:textId="77777777" w:rsidR="00CD3F8C" w:rsidRPr="00151068" w:rsidRDefault="00CD3F8C" w:rsidP="009F0140">
      <w:pPr>
        <w:rPr>
          <w:sz w:val="22"/>
        </w:rPr>
      </w:pPr>
    </w:p>
    <w:p w14:paraId="7F10C363" w14:textId="193B570C" w:rsidR="00CD3F8C" w:rsidRPr="00976515" w:rsidRDefault="00C93811" w:rsidP="00F517B9">
      <w:pPr>
        <w:pStyle w:val="Ttulo4"/>
        <w:numPr>
          <w:ilvl w:val="3"/>
          <w:numId w:val="14"/>
        </w:numPr>
        <w:rPr>
          <w:rFonts w:ascii="Arial Narrow" w:hAnsi="Arial Narrow" w:cs="Arial"/>
          <w:i w:val="0"/>
          <w:color w:val="auto"/>
        </w:rPr>
      </w:pPr>
      <w:r w:rsidRPr="00976515">
        <w:rPr>
          <w:rFonts w:ascii="Arial Narrow" w:hAnsi="Arial Narrow" w:cs="Arial"/>
          <w:i w:val="0"/>
          <w:color w:val="auto"/>
        </w:rPr>
        <w:t>VOC Cuerpos de agua (caños y lagunas costeras)</w:t>
      </w:r>
    </w:p>
    <w:p w14:paraId="4124B110" w14:textId="77777777" w:rsidR="00CD3F8C" w:rsidRPr="00151068" w:rsidRDefault="00CD3F8C" w:rsidP="009F0140">
      <w:pPr>
        <w:rPr>
          <w:sz w:val="22"/>
        </w:rPr>
      </w:pPr>
    </w:p>
    <w:p w14:paraId="2E58BEF3" w14:textId="77777777" w:rsidR="00C93811" w:rsidRPr="00151068" w:rsidRDefault="00C93811" w:rsidP="00F517B9">
      <w:pPr>
        <w:pStyle w:val="Prrafodelista"/>
        <w:numPr>
          <w:ilvl w:val="0"/>
          <w:numId w:val="28"/>
        </w:numPr>
        <w:rPr>
          <w:sz w:val="22"/>
        </w:rPr>
      </w:pPr>
      <w:r w:rsidRPr="00151068">
        <w:rPr>
          <w:b/>
          <w:i/>
          <w:sz w:val="22"/>
        </w:rPr>
        <w:t>Vía Troncal del Caribe.</w:t>
      </w:r>
      <w:r w:rsidRPr="00151068">
        <w:rPr>
          <w:sz w:val="22"/>
        </w:rPr>
        <w:t xml:space="preserve"> Con la construcción y operatividad de la Vía Troncal del Caribe, se generaron diversas modificaciones hidrológicas con consecuencias en el aumento en la salinidad de cuerpos de agua, cambio de coberturas, mortalidad masiva de bosques de manglar, pérdida de recursos hidrobiológicos y de diversidad. A pesar de las acciones por restablecer el régimen hídrico en el Complejo Lagunar, se han presentado aumentos significativos en las tasas de sedimentación generando taponamientos temporales o permanentes de algunos de caños y canales o la colmatación de algunos cuerpos de agua. Algunos de sus efectos se relacionan con el escaso flujo hídrico entre ambos costados de la vía, generando incrementos de salinidad en los cuerpos de agua y suelos del costado norte de ésta, favoreciendo procesos de sedimentación en el costado sur y erosión en el costado norte (litoral) debido a la falta de material sedimentario que alimente la costa y las dunas. Sumado a esto, la expectativa de construcción de doble calzada, podría aumentar los impactos ambientales mencionados.</w:t>
      </w:r>
    </w:p>
    <w:p w14:paraId="1DA24E51" w14:textId="36FADA4C" w:rsidR="00C93811" w:rsidRPr="00151068" w:rsidRDefault="00C93811" w:rsidP="00C93811">
      <w:pPr>
        <w:ind w:firstLine="48"/>
        <w:rPr>
          <w:sz w:val="22"/>
        </w:rPr>
      </w:pPr>
    </w:p>
    <w:p w14:paraId="76A32B53" w14:textId="4F86717D" w:rsidR="00C93811" w:rsidRPr="00151068" w:rsidRDefault="00C93811" w:rsidP="00F517B9">
      <w:pPr>
        <w:pStyle w:val="Prrafodelista"/>
        <w:numPr>
          <w:ilvl w:val="0"/>
          <w:numId w:val="28"/>
        </w:numPr>
        <w:rPr>
          <w:sz w:val="22"/>
        </w:rPr>
      </w:pPr>
      <w:r w:rsidRPr="00151068">
        <w:rPr>
          <w:b/>
          <w:i/>
          <w:sz w:val="22"/>
        </w:rPr>
        <w:t xml:space="preserve">Sedimentación. </w:t>
      </w:r>
      <w:r w:rsidRPr="00151068">
        <w:rPr>
          <w:sz w:val="22"/>
        </w:rPr>
        <w:t>Igual que para el manglar, los procesos de sedimentación en el área protegida pueden ocasionar taponamiento temporal o permanente de caños y canales y colmatar pequeños cuerpos de agua, que en conjunto pueden alterar los flujos hídricos del sistema. Sumado a esto, la ausencia de mantenimiento, o el mantenimiento parcial de los caños re-abiertos en 1996 y 1998 (Clarín, Alimentador-Almendros, Torno, Aguas Negras y Renegado) han disminuido el caudal de agua que ingresa al sistema (volumen y velocidad), aumentando los tiempo de residencia y las tasas de sedimentación.</w:t>
      </w:r>
    </w:p>
    <w:p w14:paraId="6CC20E4E" w14:textId="77777777" w:rsidR="00C93811" w:rsidRPr="00151068" w:rsidRDefault="00C93811" w:rsidP="00C93811">
      <w:pPr>
        <w:rPr>
          <w:sz w:val="22"/>
        </w:rPr>
      </w:pPr>
    </w:p>
    <w:p w14:paraId="6BABA99D" w14:textId="77777777" w:rsidR="00C93811" w:rsidRPr="00151068" w:rsidRDefault="00C93811" w:rsidP="00F517B9">
      <w:pPr>
        <w:pStyle w:val="Prrafodelista"/>
        <w:numPr>
          <w:ilvl w:val="0"/>
          <w:numId w:val="28"/>
        </w:numPr>
        <w:rPr>
          <w:sz w:val="22"/>
        </w:rPr>
      </w:pPr>
      <w:r w:rsidRPr="00151068">
        <w:rPr>
          <w:b/>
          <w:i/>
          <w:sz w:val="22"/>
        </w:rPr>
        <w:t>Manejo Inadecuado de la Macrocuenca del río Magdalena</w:t>
      </w:r>
      <w:r w:rsidRPr="00151068">
        <w:rPr>
          <w:i/>
          <w:sz w:val="22"/>
        </w:rPr>
        <w:t xml:space="preserve">. </w:t>
      </w:r>
      <w:r w:rsidRPr="00151068">
        <w:rPr>
          <w:sz w:val="22"/>
        </w:rPr>
        <w:t>El manejo inadecuado de la macrocuenca del río Magdalena y la ausencia de aperturas de las barras de interconexión con el mar está provocando en todo el Complejo Lagunar Ciénaga Grande de Santa Marta problemas de sedimentación en las Ciénagas: Poza verde, caño El Torno, Ciénaga La Estacada (desaparecida por sedimentación), Canal Alimentador, Caño Bristol, Clarín Nuevo (Km 17 - hasta la desembocadura en la CGSM (sector Rinconada). Estos procesos de sedimentación se vienen dando desde hace 10 años aproximadamente por falta de mantenimiento de los caños. El mantenimiento se viene realizando a través de CORPAMAG. La sedimentación provoca interrupción en la interconexión de la caños y lagunas produciendo cambios en la concentraciones de salinidad con su efecto sobre los bosques de manglar y su fauna y flora asociada, cambios en los desplazamientos y distribución de las especies hidrobiológicas, en los ciclos de vida, y perdida de hábitat.</w:t>
      </w:r>
    </w:p>
    <w:p w14:paraId="3396DFCD" w14:textId="77777777" w:rsidR="00C93811" w:rsidRPr="00151068" w:rsidRDefault="00C93811" w:rsidP="00C93811">
      <w:pPr>
        <w:rPr>
          <w:b/>
          <w:i/>
          <w:sz w:val="22"/>
        </w:rPr>
      </w:pPr>
    </w:p>
    <w:p w14:paraId="3E148760" w14:textId="77777777" w:rsidR="00C93811" w:rsidRPr="00151068" w:rsidRDefault="00C93811" w:rsidP="00F517B9">
      <w:pPr>
        <w:pStyle w:val="Prrafodelista"/>
        <w:numPr>
          <w:ilvl w:val="0"/>
          <w:numId w:val="28"/>
        </w:numPr>
        <w:rPr>
          <w:sz w:val="22"/>
        </w:rPr>
      </w:pPr>
      <w:r w:rsidRPr="00151068">
        <w:rPr>
          <w:b/>
          <w:i/>
          <w:sz w:val="22"/>
        </w:rPr>
        <w:t>Pesca</w:t>
      </w:r>
      <w:r w:rsidRPr="00151068">
        <w:rPr>
          <w:i/>
          <w:sz w:val="22"/>
        </w:rPr>
        <w:t xml:space="preserve">. </w:t>
      </w:r>
      <w:r w:rsidRPr="00151068">
        <w:rPr>
          <w:sz w:val="22"/>
        </w:rPr>
        <w:t xml:space="preserve">La pesca con métodos inadecuados (trasmallo, chinchorro, rila, dinamita), y la sobrepesca genera cambios en la estructura trófica del ecosistema, lo que puede  redundar en una menor capacidad de resiliencia y disminución en la oferta de servicios, y provoca disminución y desplazamientos de especies, pérdida de hábitat, procesos de extinción y cambios en los ciclos biológicos. La pesca es una práctica tradicional desde antes de la declaratoria del área protegida que se produce en toda el área principalmente en el costado occidental. </w:t>
      </w:r>
    </w:p>
    <w:p w14:paraId="349A47CA" w14:textId="77777777" w:rsidR="00C93811" w:rsidRPr="00151068" w:rsidRDefault="00C93811" w:rsidP="00C93811">
      <w:pPr>
        <w:rPr>
          <w:sz w:val="22"/>
        </w:rPr>
      </w:pPr>
    </w:p>
    <w:p w14:paraId="1DC0E907" w14:textId="77777777" w:rsidR="00C93811" w:rsidRPr="00151068" w:rsidRDefault="00C93811" w:rsidP="00F517B9">
      <w:pPr>
        <w:pStyle w:val="Prrafodelista"/>
        <w:numPr>
          <w:ilvl w:val="0"/>
          <w:numId w:val="28"/>
        </w:numPr>
        <w:rPr>
          <w:sz w:val="22"/>
        </w:rPr>
      </w:pPr>
      <w:r w:rsidRPr="00151068">
        <w:rPr>
          <w:b/>
          <w:i/>
          <w:sz w:val="22"/>
        </w:rPr>
        <w:t>Residuos Sólidos y Líquidos.</w:t>
      </w:r>
      <w:r w:rsidRPr="00151068">
        <w:rPr>
          <w:i/>
          <w:sz w:val="22"/>
        </w:rPr>
        <w:t xml:space="preserve"> </w:t>
      </w:r>
      <w:r w:rsidRPr="00151068">
        <w:rPr>
          <w:sz w:val="22"/>
        </w:rPr>
        <w:t xml:space="preserve">Estos residuos son vertidos a los cuerpos de agua produciendo contaminación afectando a las especies de flora y fauna. Incrementan los procesos de  sedimentación, afectación de los ciclos de vida de las especies. Los más afectados son los cuerpos de agua del costado occidental. La principal presión por residuos sólidos y líquidos proviene del rio Magdalena (Zona de influencia). Otro agente que provoca los derrames de sustancias liquidas y solidas son los accidentes que ocurren en la Vía Troncal del Caribe (los vehículos arrojan todo tipo de residuos sólidos a orilla de la carretera) y los derivados de la pesca. Se registra en el último año un evento de derrame full oil en el muelle de Prodeco (zona de influencia).    </w:t>
      </w:r>
    </w:p>
    <w:p w14:paraId="37A995A5" w14:textId="77777777" w:rsidR="00CD3F8C" w:rsidRPr="00151068" w:rsidRDefault="00CD3F8C" w:rsidP="009F0140">
      <w:pPr>
        <w:rPr>
          <w:sz w:val="22"/>
        </w:rPr>
      </w:pPr>
    </w:p>
    <w:p w14:paraId="6705089A" w14:textId="7DEFC5C2" w:rsidR="00CD3F8C" w:rsidRPr="00976515" w:rsidRDefault="00C93811" w:rsidP="00F517B9">
      <w:pPr>
        <w:pStyle w:val="Ttulo4"/>
        <w:numPr>
          <w:ilvl w:val="3"/>
          <w:numId w:val="14"/>
        </w:numPr>
        <w:rPr>
          <w:rFonts w:ascii="Arial Narrow" w:hAnsi="Arial Narrow" w:cs="Arial"/>
          <w:i w:val="0"/>
          <w:color w:val="auto"/>
        </w:rPr>
      </w:pPr>
      <w:r w:rsidRPr="00976515">
        <w:rPr>
          <w:rFonts w:ascii="Arial Narrow" w:hAnsi="Arial Narrow" w:cs="Arial"/>
          <w:i w:val="0"/>
          <w:color w:val="auto"/>
        </w:rPr>
        <w:t>VOC Caimán aguja (</w:t>
      </w:r>
      <w:r w:rsidRPr="00372C59">
        <w:rPr>
          <w:rFonts w:ascii="Arial Narrow" w:hAnsi="Arial Narrow" w:cs="Arial"/>
          <w:color w:val="auto"/>
        </w:rPr>
        <w:t>Crocodylus acutus</w:t>
      </w:r>
      <w:r w:rsidRPr="00976515">
        <w:rPr>
          <w:rFonts w:ascii="Arial Narrow" w:hAnsi="Arial Narrow" w:cs="Arial"/>
          <w:i w:val="0"/>
          <w:color w:val="auto"/>
        </w:rPr>
        <w:t>)</w:t>
      </w:r>
    </w:p>
    <w:p w14:paraId="26D860F3" w14:textId="77777777" w:rsidR="00C93811" w:rsidRPr="00151068" w:rsidRDefault="00C93811" w:rsidP="009F0140">
      <w:pPr>
        <w:rPr>
          <w:sz w:val="22"/>
        </w:rPr>
      </w:pPr>
    </w:p>
    <w:p w14:paraId="6A840B34" w14:textId="77777777" w:rsidR="00C93811" w:rsidRPr="00151068" w:rsidRDefault="00C93811" w:rsidP="00F517B9">
      <w:pPr>
        <w:pStyle w:val="Prrafodelista"/>
        <w:numPr>
          <w:ilvl w:val="0"/>
          <w:numId w:val="29"/>
        </w:numPr>
        <w:rPr>
          <w:i/>
          <w:sz w:val="22"/>
        </w:rPr>
      </w:pPr>
      <w:r w:rsidRPr="00151068">
        <w:rPr>
          <w:b/>
          <w:i/>
          <w:sz w:val="22"/>
        </w:rPr>
        <w:t>Manejo Inadecuado de la Macrocuenca del rio Magdalena</w:t>
      </w:r>
      <w:r w:rsidRPr="00151068">
        <w:rPr>
          <w:i/>
          <w:sz w:val="22"/>
        </w:rPr>
        <w:t xml:space="preserve">. </w:t>
      </w:r>
      <w:r w:rsidRPr="00151068">
        <w:rPr>
          <w:sz w:val="22"/>
        </w:rPr>
        <w:t xml:space="preserve">La sedimentación presente en caños y lagunas costeras del área protegida es una presión que tiene efectos negativos en la disponibilidad de hábitat para los desplazamientos, reproducción, zonas de crianza, y alimentación de la especie caimán aguja </w:t>
      </w:r>
      <w:r w:rsidRPr="00151068">
        <w:rPr>
          <w:i/>
          <w:sz w:val="22"/>
        </w:rPr>
        <w:t xml:space="preserve">Crocodylus acutus. </w:t>
      </w:r>
      <w:r w:rsidRPr="00151068">
        <w:rPr>
          <w:sz w:val="22"/>
        </w:rPr>
        <w:t xml:space="preserve">Estos efectos de la sedimentación sobre el hábitat del caimán aguja se vienen presentando desde hace más de 10 años en toda el área protegida, especialmente el costado occidental. Las acciones para mitigar los efectos de esta presión están relacionadas con las intervenciones de  apertura de los caños.     </w:t>
      </w:r>
    </w:p>
    <w:p w14:paraId="66AEC60B" w14:textId="77777777" w:rsidR="00C93811" w:rsidRPr="00151068" w:rsidRDefault="00C93811" w:rsidP="00C93811">
      <w:pPr>
        <w:rPr>
          <w:i/>
          <w:sz w:val="22"/>
        </w:rPr>
      </w:pPr>
    </w:p>
    <w:p w14:paraId="59F0935F" w14:textId="77777777" w:rsidR="00C93811" w:rsidRPr="00151068" w:rsidRDefault="00C93811" w:rsidP="00F517B9">
      <w:pPr>
        <w:pStyle w:val="Prrafodelista"/>
        <w:numPr>
          <w:ilvl w:val="0"/>
          <w:numId w:val="29"/>
        </w:numPr>
        <w:rPr>
          <w:sz w:val="22"/>
        </w:rPr>
      </w:pPr>
      <w:r w:rsidRPr="00151068">
        <w:rPr>
          <w:b/>
          <w:i/>
          <w:sz w:val="22"/>
        </w:rPr>
        <w:t>Pesca.</w:t>
      </w:r>
      <w:r w:rsidRPr="00151068">
        <w:rPr>
          <w:i/>
          <w:sz w:val="22"/>
        </w:rPr>
        <w:t xml:space="preserve"> </w:t>
      </w:r>
      <w:r w:rsidRPr="00151068">
        <w:rPr>
          <w:sz w:val="22"/>
        </w:rPr>
        <w:t xml:space="preserve">La pesca está considerada como una presión sobre las poblaciones del caimán aguja llegando a modificar su hábitat con la utilización de artes de pesca inadecuadas. Además la sobrepesca disminuye la oferta alimenticia para los caimanes. </w:t>
      </w:r>
    </w:p>
    <w:p w14:paraId="7D529B9E" w14:textId="77777777" w:rsidR="00C93811" w:rsidRPr="00151068" w:rsidRDefault="00C93811" w:rsidP="00C93811">
      <w:pPr>
        <w:rPr>
          <w:i/>
          <w:sz w:val="22"/>
        </w:rPr>
      </w:pPr>
    </w:p>
    <w:p w14:paraId="560C19C6" w14:textId="6529031E" w:rsidR="00C93811" w:rsidRPr="00151068" w:rsidRDefault="00C93811" w:rsidP="00F517B9">
      <w:pPr>
        <w:pStyle w:val="Prrafodelista"/>
        <w:numPr>
          <w:ilvl w:val="0"/>
          <w:numId w:val="29"/>
        </w:numPr>
        <w:rPr>
          <w:sz w:val="22"/>
        </w:rPr>
      </w:pPr>
      <w:r w:rsidRPr="00151068">
        <w:rPr>
          <w:b/>
          <w:i/>
          <w:sz w:val="22"/>
        </w:rPr>
        <w:t>Cacería.</w:t>
      </w:r>
      <w:r w:rsidRPr="00151068">
        <w:rPr>
          <w:i/>
          <w:sz w:val="22"/>
        </w:rPr>
        <w:t xml:space="preserve"> </w:t>
      </w:r>
      <w:r w:rsidRPr="00151068">
        <w:rPr>
          <w:sz w:val="22"/>
        </w:rPr>
        <w:t>La práctica de la cacería ocurre tanto en la zona de influencia como al interior del área protegida, el efecto que tiene sobre el  Caimán Aguja es la disminución de sus poblaciones y cambios en la distribución. La cacería se presenta en la zona adyacente al área protegida principalmente y es practicada por pescadores.</w:t>
      </w:r>
    </w:p>
    <w:p w14:paraId="2945B66B" w14:textId="77777777" w:rsidR="00C93811" w:rsidRPr="00151068" w:rsidRDefault="00C93811" w:rsidP="009F0140">
      <w:pPr>
        <w:rPr>
          <w:sz w:val="22"/>
        </w:rPr>
      </w:pPr>
    </w:p>
    <w:p w14:paraId="7273F984" w14:textId="0087B44F" w:rsidR="00C93811" w:rsidRPr="00976515" w:rsidRDefault="00C93811" w:rsidP="00F517B9">
      <w:pPr>
        <w:pStyle w:val="Ttulo4"/>
        <w:numPr>
          <w:ilvl w:val="3"/>
          <w:numId w:val="14"/>
        </w:numPr>
        <w:rPr>
          <w:rFonts w:ascii="Arial Narrow" w:hAnsi="Arial Narrow" w:cs="Arial"/>
          <w:i w:val="0"/>
          <w:color w:val="auto"/>
        </w:rPr>
      </w:pPr>
      <w:r w:rsidRPr="00976515">
        <w:rPr>
          <w:rFonts w:ascii="Arial Narrow" w:hAnsi="Arial Narrow" w:cs="Arial"/>
          <w:i w:val="0"/>
          <w:color w:val="auto"/>
        </w:rPr>
        <w:t>VOC Oso hormiguero (</w:t>
      </w:r>
      <w:r w:rsidRPr="00372C59">
        <w:rPr>
          <w:rFonts w:ascii="Arial Narrow" w:hAnsi="Arial Narrow" w:cs="Arial"/>
          <w:color w:val="auto"/>
        </w:rPr>
        <w:t>Tamandúa mexicana</w:t>
      </w:r>
      <w:r w:rsidRPr="00976515">
        <w:rPr>
          <w:rFonts w:ascii="Arial Narrow" w:hAnsi="Arial Narrow" w:cs="Arial"/>
          <w:i w:val="0"/>
          <w:color w:val="auto"/>
        </w:rPr>
        <w:t>)</w:t>
      </w:r>
    </w:p>
    <w:p w14:paraId="40D5D062" w14:textId="77777777" w:rsidR="00C93811" w:rsidRPr="00151068" w:rsidRDefault="00C93811" w:rsidP="009F0140">
      <w:pPr>
        <w:rPr>
          <w:sz w:val="22"/>
        </w:rPr>
      </w:pPr>
    </w:p>
    <w:p w14:paraId="163EAC40" w14:textId="77777777" w:rsidR="00C93811" w:rsidRPr="00151068" w:rsidRDefault="00C93811" w:rsidP="00F517B9">
      <w:pPr>
        <w:pStyle w:val="Prrafodelista"/>
        <w:numPr>
          <w:ilvl w:val="0"/>
          <w:numId w:val="30"/>
        </w:numPr>
        <w:rPr>
          <w:sz w:val="22"/>
        </w:rPr>
      </w:pPr>
      <w:r w:rsidRPr="00151068">
        <w:rPr>
          <w:b/>
          <w:i/>
          <w:sz w:val="22"/>
        </w:rPr>
        <w:t>Tala Selectiva.</w:t>
      </w:r>
      <w:r w:rsidRPr="00151068">
        <w:rPr>
          <w:i/>
          <w:sz w:val="22"/>
        </w:rPr>
        <w:t xml:space="preserve"> </w:t>
      </w:r>
      <w:r w:rsidRPr="00151068">
        <w:rPr>
          <w:sz w:val="22"/>
        </w:rPr>
        <w:t xml:space="preserve">La tala produce sobre la especie </w:t>
      </w:r>
      <w:r w:rsidRPr="00151068">
        <w:rPr>
          <w:i/>
          <w:sz w:val="22"/>
        </w:rPr>
        <w:t>T. mexicana</w:t>
      </w:r>
      <w:r w:rsidRPr="00151068">
        <w:rPr>
          <w:sz w:val="22"/>
        </w:rPr>
        <w:t xml:space="preserve"> pérdida y fragmentación de hábitat, escasez de fuentes alimenticias y pérdida de abrigo y refugio contra depredadores. </w:t>
      </w:r>
    </w:p>
    <w:p w14:paraId="7D62DE06" w14:textId="77777777" w:rsidR="00C93811" w:rsidRPr="00151068" w:rsidRDefault="00C93811" w:rsidP="00C93811">
      <w:pPr>
        <w:rPr>
          <w:i/>
          <w:sz w:val="22"/>
        </w:rPr>
      </w:pPr>
    </w:p>
    <w:p w14:paraId="54EC9705" w14:textId="77777777" w:rsidR="00C93811" w:rsidRPr="00151068" w:rsidRDefault="00C93811" w:rsidP="00F517B9">
      <w:pPr>
        <w:pStyle w:val="Prrafodelista"/>
        <w:numPr>
          <w:ilvl w:val="0"/>
          <w:numId w:val="30"/>
        </w:numPr>
        <w:rPr>
          <w:i/>
          <w:sz w:val="22"/>
        </w:rPr>
      </w:pPr>
      <w:r w:rsidRPr="00151068">
        <w:rPr>
          <w:b/>
          <w:i/>
          <w:sz w:val="22"/>
        </w:rPr>
        <w:t>Incendios.</w:t>
      </w:r>
      <w:r w:rsidRPr="00151068">
        <w:rPr>
          <w:i/>
          <w:sz w:val="22"/>
        </w:rPr>
        <w:t xml:space="preserve"> </w:t>
      </w:r>
      <w:r w:rsidRPr="00151068">
        <w:rPr>
          <w:sz w:val="22"/>
        </w:rPr>
        <w:t>Pérdida y fragmentación de hábitats disminución de poblaciones. El ambiente post-incendio es hostil debido a la escasez de fuentes alimenticias y a la pérdida de abrigo y refugio contra depredadores. La biodiversidad de la zona incendiada sufre cambios en su estructura y composición.. Los individuos que han sobrevivido refugiados en la zona, o que han conseguido huir y regresan, se enfrentan a un largo proceso de regeneración.. En los vertebrados son escasas las evidencias de mortalidad, y ésta sólo ocurre en animales debilitados, o cuando los incendios son de gran magnitud, particularmente en grandes y densas coberturas boscosas.</w:t>
      </w:r>
    </w:p>
    <w:p w14:paraId="136A8AFD" w14:textId="77777777" w:rsidR="00C93811" w:rsidRPr="00151068" w:rsidRDefault="00C93811" w:rsidP="00C93811">
      <w:pPr>
        <w:rPr>
          <w:i/>
          <w:sz w:val="22"/>
        </w:rPr>
      </w:pPr>
    </w:p>
    <w:p w14:paraId="7962BC29" w14:textId="77777777" w:rsidR="00C93811" w:rsidRPr="00151068" w:rsidRDefault="00C93811" w:rsidP="00F517B9">
      <w:pPr>
        <w:pStyle w:val="Prrafodelista"/>
        <w:numPr>
          <w:ilvl w:val="0"/>
          <w:numId w:val="30"/>
        </w:numPr>
        <w:rPr>
          <w:sz w:val="22"/>
        </w:rPr>
      </w:pPr>
      <w:r w:rsidRPr="00151068">
        <w:rPr>
          <w:b/>
          <w:i/>
          <w:sz w:val="22"/>
        </w:rPr>
        <w:t xml:space="preserve">Vía Troncal del Caribe. </w:t>
      </w:r>
      <w:r w:rsidRPr="00151068">
        <w:rPr>
          <w:sz w:val="22"/>
        </w:rPr>
        <w:t xml:space="preserve">La Vía Troncal del Caribe provoca apisonamientos sobre la especie “Oso Hormiguero” </w:t>
      </w:r>
      <w:r w:rsidRPr="00151068">
        <w:rPr>
          <w:i/>
          <w:sz w:val="22"/>
        </w:rPr>
        <w:t>T. mexicana</w:t>
      </w:r>
      <w:r w:rsidRPr="00151068">
        <w:rPr>
          <w:sz w:val="22"/>
        </w:rPr>
        <w:t xml:space="preserve">, estos apisonamientos se presentan especialmente entre los kilómetros (4 – 40); a pesar que no existen estudios específicos detallados sobre el efecto de los apisonamientos sobre esta especie en el área protegida, se estima por parte del equipo de técnicos y operarios que están provocando disminución de las poblaciones de Oso Hormiguero y cambios en la distribución al interior del AP. </w:t>
      </w:r>
    </w:p>
    <w:p w14:paraId="65A818FD" w14:textId="77777777" w:rsidR="00C93811" w:rsidRPr="00151068" w:rsidRDefault="00C93811" w:rsidP="009F0140">
      <w:pPr>
        <w:rPr>
          <w:sz w:val="22"/>
        </w:rPr>
      </w:pPr>
    </w:p>
    <w:p w14:paraId="7CD3967F" w14:textId="77AE301F" w:rsidR="00C93811" w:rsidRPr="00976515" w:rsidRDefault="00B4238E" w:rsidP="00F517B9">
      <w:pPr>
        <w:pStyle w:val="Ttulo4"/>
        <w:numPr>
          <w:ilvl w:val="3"/>
          <w:numId w:val="14"/>
        </w:numPr>
        <w:rPr>
          <w:rFonts w:ascii="Arial Narrow" w:hAnsi="Arial Narrow" w:cs="Arial"/>
          <w:i w:val="0"/>
          <w:color w:val="auto"/>
        </w:rPr>
      </w:pPr>
      <w:r w:rsidRPr="00976515">
        <w:rPr>
          <w:rFonts w:ascii="Arial Narrow" w:hAnsi="Arial Narrow" w:cs="Arial"/>
          <w:i w:val="0"/>
          <w:color w:val="auto"/>
        </w:rPr>
        <w:t>VOC Colibrí cienaguero (</w:t>
      </w:r>
      <w:r w:rsidRPr="00372C59">
        <w:rPr>
          <w:rFonts w:ascii="Arial Narrow" w:hAnsi="Arial Narrow" w:cs="Arial"/>
          <w:color w:val="auto"/>
        </w:rPr>
        <w:t>Lepidopyga lilliae</w:t>
      </w:r>
      <w:r w:rsidRPr="00976515">
        <w:rPr>
          <w:rFonts w:ascii="Arial Narrow" w:hAnsi="Arial Narrow" w:cs="Arial"/>
          <w:i w:val="0"/>
          <w:color w:val="auto"/>
        </w:rPr>
        <w:t>)</w:t>
      </w:r>
    </w:p>
    <w:p w14:paraId="5C417840" w14:textId="77777777" w:rsidR="00C93811" w:rsidRPr="00151068" w:rsidRDefault="00C93811" w:rsidP="009F0140">
      <w:pPr>
        <w:rPr>
          <w:sz w:val="22"/>
        </w:rPr>
      </w:pPr>
    </w:p>
    <w:p w14:paraId="4B71167F" w14:textId="77777777" w:rsidR="00B4238E" w:rsidRPr="00151068" w:rsidRDefault="00B4238E" w:rsidP="00F517B9">
      <w:pPr>
        <w:pStyle w:val="Prrafodelista"/>
        <w:numPr>
          <w:ilvl w:val="0"/>
          <w:numId w:val="31"/>
        </w:numPr>
        <w:rPr>
          <w:sz w:val="22"/>
        </w:rPr>
      </w:pPr>
      <w:r w:rsidRPr="00151068">
        <w:rPr>
          <w:b/>
          <w:i/>
          <w:sz w:val="22"/>
        </w:rPr>
        <w:t>Tala Selectiva.</w:t>
      </w:r>
      <w:r w:rsidRPr="00151068">
        <w:rPr>
          <w:i/>
          <w:sz w:val="22"/>
        </w:rPr>
        <w:t xml:space="preserve"> </w:t>
      </w:r>
      <w:r w:rsidRPr="00151068">
        <w:rPr>
          <w:sz w:val="22"/>
        </w:rPr>
        <w:t xml:space="preserve">La Tala Selectiva sobre los bosques de manglar para la obtención de carbón y palillos (palos de escoba) provocan en el colibrí cienaguero </w:t>
      </w:r>
      <w:r w:rsidRPr="00151068">
        <w:rPr>
          <w:i/>
          <w:sz w:val="22"/>
        </w:rPr>
        <w:t>Lepidopyga lilliae</w:t>
      </w:r>
      <w:r w:rsidRPr="00151068">
        <w:rPr>
          <w:sz w:val="22"/>
        </w:rPr>
        <w:t xml:space="preserve"> pérdida y fragmentación de hábitat, escasez de fuentes alimenticias, pérdida de abrigo y refugio contra depredadores, pérdida de hábitat para reproducción, forrajeo y disminución en sus poblaciones. </w:t>
      </w:r>
    </w:p>
    <w:p w14:paraId="4C78D363" w14:textId="77777777" w:rsidR="00B4238E" w:rsidRPr="00151068" w:rsidRDefault="00B4238E" w:rsidP="00B4238E">
      <w:pPr>
        <w:rPr>
          <w:i/>
          <w:sz w:val="22"/>
        </w:rPr>
      </w:pPr>
    </w:p>
    <w:p w14:paraId="56AF21AA" w14:textId="52526138" w:rsidR="00C93811" w:rsidRPr="00151068" w:rsidRDefault="00B4238E" w:rsidP="00F517B9">
      <w:pPr>
        <w:pStyle w:val="Prrafodelista"/>
        <w:numPr>
          <w:ilvl w:val="0"/>
          <w:numId w:val="31"/>
        </w:numPr>
        <w:rPr>
          <w:sz w:val="22"/>
        </w:rPr>
      </w:pPr>
      <w:r w:rsidRPr="00151068">
        <w:rPr>
          <w:b/>
          <w:i/>
          <w:sz w:val="22"/>
        </w:rPr>
        <w:t>Incendios.</w:t>
      </w:r>
      <w:r w:rsidRPr="00151068">
        <w:rPr>
          <w:i/>
          <w:sz w:val="22"/>
        </w:rPr>
        <w:t xml:space="preserve"> </w:t>
      </w:r>
      <w:r w:rsidRPr="00151068">
        <w:rPr>
          <w:sz w:val="22"/>
        </w:rPr>
        <w:t xml:space="preserve">Los incendios de los bosques de manglar de la especie </w:t>
      </w:r>
      <w:r w:rsidRPr="00151068">
        <w:rPr>
          <w:i/>
          <w:sz w:val="22"/>
        </w:rPr>
        <w:t>Laguncularia racemosa</w:t>
      </w:r>
      <w:r w:rsidRPr="00151068">
        <w:rPr>
          <w:sz w:val="22"/>
        </w:rPr>
        <w:t xml:space="preserve"> en el costado occidental de VIPIS, provoca fragmentación de hábitat y cambios en los ciclos ecológicos de la especie.</w:t>
      </w:r>
    </w:p>
    <w:p w14:paraId="66382434" w14:textId="77777777" w:rsidR="00C93811" w:rsidRPr="00151068" w:rsidRDefault="00C93811" w:rsidP="009F0140">
      <w:pPr>
        <w:rPr>
          <w:sz w:val="22"/>
        </w:rPr>
      </w:pPr>
    </w:p>
    <w:p w14:paraId="5664EE1B" w14:textId="3512C1C3" w:rsidR="00B4238E" w:rsidRPr="00151068" w:rsidRDefault="00622BA9" w:rsidP="00F517B9">
      <w:pPr>
        <w:pStyle w:val="Ttulo3"/>
        <w:numPr>
          <w:ilvl w:val="2"/>
          <w:numId w:val="14"/>
        </w:numPr>
      </w:pPr>
      <w:bookmarkStart w:id="162" w:name="_Toc469937186"/>
      <w:r w:rsidRPr="00151068">
        <w:t>Calificación de las Amenazas</w:t>
      </w:r>
      <w:bookmarkEnd w:id="162"/>
    </w:p>
    <w:p w14:paraId="790F74F8" w14:textId="77777777" w:rsidR="00B4238E" w:rsidRPr="00151068" w:rsidRDefault="00B4238E" w:rsidP="009F0140">
      <w:pPr>
        <w:rPr>
          <w:sz w:val="22"/>
        </w:rPr>
      </w:pPr>
    </w:p>
    <w:p w14:paraId="0B72C7A1" w14:textId="5FB20B04" w:rsidR="00622BA9" w:rsidRDefault="00622BA9" w:rsidP="00622BA9">
      <w:pPr>
        <w:rPr>
          <w:sz w:val="22"/>
        </w:rPr>
      </w:pPr>
      <w:r w:rsidRPr="00151068">
        <w:rPr>
          <w:sz w:val="22"/>
        </w:rPr>
        <w:t xml:space="preserve">La calificación a cada una de las presiones se realizó considerando atributos como: intensidad, extensión y persistencia. A cada atributo se relaciona con una descripción al cual se pondera como: 1, 3 y 5 (Eraso </w:t>
      </w:r>
      <w:r w:rsidRPr="00151068">
        <w:rPr>
          <w:i/>
          <w:sz w:val="22"/>
        </w:rPr>
        <w:t>et al.</w:t>
      </w:r>
      <w:r w:rsidRPr="00151068">
        <w:rPr>
          <w:sz w:val="22"/>
        </w:rPr>
        <w:t>, 2014).</w:t>
      </w:r>
    </w:p>
    <w:p w14:paraId="1A49CB04" w14:textId="77777777" w:rsidR="007236F6" w:rsidRDefault="007236F6" w:rsidP="00622BA9">
      <w:pPr>
        <w:rPr>
          <w:sz w:val="22"/>
        </w:rPr>
      </w:pPr>
    </w:p>
    <w:p w14:paraId="1BFE10F4" w14:textId="77777777" w:rsidR="007236F6" w:rsidRDefault="007236F6" w:rsidP="00622BA9">
      <w:pPr>
        <w:rPr>
          <w:sz w:val="22"/>
        </w:rPr>
      </w:pPr>
    </w:p>
    <w:p w14:paraId="7CDD1277" w14:textId="77777777" w:rsidR="007236F6" w:rsidRPr="00151068" w:rsidRDefault="007236F6" w:rsidP="00622BA9">
      <w:pPr>
        <w:rPr>
          <w:sz w:val="22"/>
        </w:rPr>
      </w:pPr>
    </w:p>
    <w:p w14:paraId="4D612AA7" w14:textId="77777777" w:rsidR="00622BA9" w:rsidRPr="00151068" w:rsidRDefault="00622BA9" w:rsidP="00622BA9">
      <w:pPr>
        <w:rPr>
          <w:sz w:val="22"/>
        </w:rPr>
      </w:pPr>
    </w:p>
    <w:p w14:paraId="23AE273B" w14:textId="4C5D79EF" w:rsidR="00622BA9" w:rsidRPr="00151068" w:rsidRDefault="00622BA9" w:rsidP="00875AED">
      <w:pPr>
        <w:pStyle w:val="Descripcin"/>
        <w:jc w:val="center"/>
        <w:rPr>
          <w:rFonts w:ascii="Arial Narrow" w:hAnsi="Arial Narrow"/>
        </w:rPr>
      </w:pPr>
      <w:bookmarkStart w:id="163" w:name="_Toc433970289"/>
      <w:bookmarkStart w:id="164" w:name="_Toc469937289"/>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15</w:t>
      </w:r>
      <w:r w:rsidRPr="00151068">
        <w:rPr>
          <w:rFonts w:ascii="Arial Narrow" w:hAnsi="Arial Narrow"/>
        </w:rPr>
        <w:fldChar w:fldCharType="end"/>
      </w:r>
      <w:r w:rsidRPr="00151068">
        <w:rPr>
          <w:rFonts w:ascii="Arial Narrow" w:hAnsi="Arial Narrow"/>
        </w:rPr>
        <w:t xml:space="preserve">. Relación de atributos – descripción para obtener la calificación de las presiones que afectan sobre los VOCs (Filtro grueso y fino) (Eraso </w:t>
      </w:r>
      <w:r w:rsidRPr="00151068">
        <w:rPr>
          <w:rFonts w:ascii="Arial Narrow" w:hAnsi="Arial Narrow"/>
          <w:i/>
        </w:rPr>
        <w:t>et al.</w:t>
      </w:r>
      <w:r w:rsidRPr="00151068">
        <w:rPr>
          <w:rFonts w:ascii="Arial Narrow" w:hAnsi="Arial Narrow"/>
        </w:rPr>
        <w:t>, 2014).</w:t>
      </w:r>
      <w:bookmarkEnd w:id="163"/>
      <w:bookmarkEnd w:id="164"/>
    </w:p>
    <w:p w14:paraId="6B23BEC0" w14:textId="77777777" w:rsidR="00622BA9" w:rsidRPr="00151068" w:rsidRDefault="00622BA9" w:rsidP="00622BA9">
      <w:pPr>
        <w:rPr>
          <w:sz w:val="22"/>
        </w:rPr>
      </w:pPr>
      <w:r w:rsidRPr="00151068">
        <w:rPr>
          <w:noProof/>
          <w:sz w:val="22"/>
          <w:lang w:eastAsia="es-CO"/>
        </w:rPr>
        <w:drawing>
          <wp:inline distT="0" distB="0" distL="0" distR="0" wp14:anchorId="4CC59F45" wp14:editId="547C0789">
            <wp:extent cx="5219700" cy="3057525"/>
            <wp:effectExtent l="19050" t="0" r="0" b="0"/>
            <wp:docPr id="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04" cstate="print"/>
                    <a:srcRect/>
                    <a:stretch>
                      <a:fillRect/>
                    </a:stretch>
                  </pic:blipFill>
                  <pic:spPr bwMode="auto">
                    <a:xfrm>
                      <a:off x="0" y="0"/>
                      <a:ext cx="5219700" cy="3057525"/>
                    </a:xfrm>
                    <a:prstGeom prst="rect">
                      <a:avLst/>
                    </a:prstGeom>
                    <a:noFill/>
                    <a:ln w="9525">
                      <a:noFill/>
                      <a:miter lim="800000"/>
                      <a:headEnd/>
                      <a:tailEnd/>
                    </a:ln>
                  </pic:spPr>
                </pic:pic>
              </a:graphicData>
            </a:graphic>
          </wp:inline>
        </w:drawing>
      </w:r>
    </w:p>
    <w:p w14:paraId="5559AE0E" w14:textId="77777777" w:rsidR="00622BA9" w:rsidRPr="00151068" w:rsidRDefault="00622BA9" w:rsidP="00622BA9">
      <w:pPr>
        <w:rPr>
          <w:b/>
          <w:sz w:val="22"/>
        </w:rPr>
      </w:pPr>
      <w:r w:rsidRPr="00151068">
        <w:rPr>
          <w:noProof/>
          <w:sz w:val="22"/>
          <w:lang w:eastAsia="es-CO"/>
        </w:rPr>
        <w:drawing>
          <wp:inline distT="0" distB="0" distL="0" distR="0" wp14:anchorId="3539FB12" wp14:editId="0C61B563">
            <wp:extent cx="2409825" cy="609600"/>
            <wp:effectExtent l="19050" t="0" r="9525" b="0"/>
            <wp:docPr id="1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05" cstate="print"/>
                    <a:srcRect/>
                    <a:stretch>
                      <a:fillRect/>
                    </a:stretch>
                  </pic:blipFill>
                  <pic:spPr bwMode="auto">
                    <a:xfrm>
                      <a:off x="0" y="0"/>
                      <a:ext cx="2409825" cy="609600"/>
                    </a:xfrm>
                    <a:prstGeom prst="rect">
                      <a:avLst/>
                    </a:prstGeom>
                    <a:noFill/>
                    <a:ln w="9525">
                      <a:noFill/>
                      <a:miter lim="800000"/>
                      <a:headEnd/>
                      <a:tailEnd/>
                    </a:ln>
                  </pic:spPr>
                </pic:pic>
              </a:graphicData>
            </a:graphic>
          </wp:inline>
        </w:drawing>
      </w:r>
    </w:p>
    <w:p w14:paraId="6C7734E9" w14:textId="77777777" w:rsidR="00622BA9" w:rsidRPr="00151068" w:rsidRDefault="00622BA9" w:rsidP="00622BA9">
      <w:pPr>
        <w:rPr>
          <w:sz w:val="22"/>
        </w:rPr>
      </w:pPr>
    </w:p>
    <w:p w14:paraId="3435C914" w14:textId="04437320" w:rsidR="00622BA9" w:rsidRPr="00151068" w:rsidRDefault="00622BA9" w:rsidP="00875AED">
      <w:pPr>
        <w:pStyle w:val="Descripcin"/>
        <w:jc w:val="center"/>
        <w:rPr>
          <w:rFonts w:ascii="Arial Narrow" w:hAnsi="Arial Narrow"/>
        </w:rPr>
      </w:pPr>
      <w:bookmarkStart w:id="165" w:name="_Toc433970290"/>
      <w:bookmarkStart w:id="166" w:name="_Toc469937290"/>
      <w:r w:rsidRPr="00151068">
        <w:rPr>
          <w:rFonts w:ascii="Arial Narrow" w:hAnsi="Arial Narrow"/>
        </w:rPr>
        <w:t xml:space="preserve">Tabla </w:t>
      </w:r>
      <w:r w:rsidRPr="00151068">
        <w:rPr>
          <w:rFonts w:ascii="Arial Narrow" w:hAnsi="Arial Narrow"/>
        </w:rPr>
        <w:fldChar w:fldCharType="begin"/>
      </w:r>
      <w:r w:rsidRPr="00151068">
        <w:rPr>
          <w:rFonts w:ascii="Arial Narrow" w:hAnsi="Arial Narrow"/>
        </w:rPr>
        <w:instrText xml:space="preserve"> SEQ Tabla \* ARABIC </w:instrText>
      </w:r>
      <w:r w:rsidRPr="00151068">
        <w:rPr>
          <w:rFonts w:ascii="Arial Narrow" w:hAnsi="Arial Narrow"/>
        </w:rPr>
        <w:fldChar w:fldCharType="separate"/>
      </w:r>
      <w:r w:rsidR="00EE6BC9">
        <w:rPr>
          <w:rFonts w:ascii="Arial Narrow" w:hAnsi="Arial Narrow"/>
          <w:noProof/>
        </w:rPr>
        <w:t>16</w:t>
      </w:r>
      <w:r w:rsidRPr="00151068">
        <w:rPr>
          <w:rFonts w:ascii="Arial Narrow" w:hAnsi="Arial Narrow"/>
        </w:rPr>
        <w:fldChar w:fldCharType="end"/>
      </w:r>
      <w:r w:rsidRPr="00151068">
        <w:rPr>
          <w:rFonts w:ascii="Arial Narrow" w:hAnsi="Arial Narrow"/>
        </w:rPr>
        <w:t xml:space="preserve">. Calificación sobre las presiones que afectan los valores objeto de conservación (Filtro grueso y fino) en la Vía Parque Isla de Salamanca, aplicando la metodología de Eraso </w:t>
      </w:r>
      <w:r w:rsidRPr="00151068">
        <w:rPr>
          <w:rFonts w:ascii="Arial Narrow" w:hAnsi="Arial Narrow"/>
          <w:i/>
        </w:rPr>
        <w:t>et al</w:t>
      </w:r>
      <w:r w:rsidR="00875AED" w:rsidRPr="00151068">
        <w:rPr>
          <w:rFonts w:ascii="Arial Narrow" w:hAnsi="Arial Narrow"/>
          <w:i/>
        </w:rPr>
        <w:t>.</w:t>
      </w:r>
      <w:r w:rsidRPr="00151068">
        <w:rPr>
          <w:rFonts w:ascii="Arial Narrow" w:hAnsi="Arial Narrow"/>
        </w:rPr>
        <w:t xml:space="preserve"> (2014).</w:t>
      </w:r>
      <w:bookmarkEnd w:id="165"/>
      <w:bookmarkEnd w:id="166"/>
    </w:p>
    <w:tbl>
      <w:tblPr>
        <w:tblW w:w="8920" w:type="dxa"/>
        <w:jc w:val="center"/>
        <w:tblCellMar>
          <w:left w:w="70" w:type="dxa"/>
          <w:right w:w="70" w:type="dxa"/>
        </w:tblCellMar>
        <w:tblLook w:val="04A0" w:firstRow="1" w:lastRow="0" w:firstColumn="1" w:lastColumn="0" w:noHBand="0" w:noVBand="1"/>
      </w:tblPr>
      <w:tblGrid>
        <w:gridCol w:w="3534"/>
        <w:gridCol w:w="3686"/>
        <w:gridCol w:w="1700"/>
      </w:tblGrid>
      <w:tr w:rsidR="00622BA9" w:rsidRPr="00151068" w14:paraId="0E5355EE" w14:textId="77777777" w:rsidTr="00AE339B">
        <w:trPr>
          <w:trHeight w:val="324"/>
          <w:jc w:val="center"/>
        </w:trPr>
        <w:tc>
          <w:tcPr>
            <w:tcW w:w="3534"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6FD69D" w14:textId="77777777" w:rsidR="00622BA9" w:rsidRPr="00151068" w:rsidRDefault="00622BA9" w:rsidP="00622BA9">
            <w:pPr>
              <w:rPr>
                <w:b/>
                <w:bCs/>
                <w:sz w:val="22"/>
              </w:rPr>
            </w:pPr>
            <w:r w:rsidRPr="00151068">
              <w:rPr>
                <w:b/>
                <w:bCs/>
                <w:sz w:val="22"/>
              </w:rPr>
              <w:t xml:space="preserve">VALORES OBJETO DE CONSERVACIÓN </w:t>
            </w:r>
          </w:p>
        </w:tc>
        <w:tc>
          <w:tcPr>
            <w:tcW w:w="3686" w:type="dxa"/>
            <w:tcBorders>
              <w:top w:val="single" w:sz="8" w:space="0" w:color="auto"/>
              <w:left w:val="nil"/>
              <w:bottom w:val="single" w:sz="8" w:space="0" w:color="auto"/>
              <w:right w:val="single" w:sz="8" w:space="0" w:color="000000"/>
            </w:tcBorders>
            <w:shd w:val="clear" w:color="auto" w:fill="auto"/>
            <w:noWrap/>
            <w:vAlign w:val="center"/>
            <w:hideMark/>
          </w:tcPr>
          <w:p w14:paraId="73891069" w14:textId="77777777" w:rsidR="00622BA9" w:rsidRPr="00151068" w:rsidRDefault="00622BA9" w:rsidP="00622BA9">
            <w:pPr>
              <w:rPr>
                <w:b/>
                <w:bCs/>
                <w:sz w:val="22"/>
              </w:rPr>
            </w:pPr>
            <w:r w:rsidRPr="00151068">
              <w:rPr>
                <w:b/>
                <w:bCs/>
                <w:sz w:val="22"/>
              </w:rPr>
              <w:t>PRESIÓN</w:t>
            </w:r>
          </w:p>
        </w:tc>
        <w:tc>
          <w:tcPr>
            <w:tcW w:w="1700" w:type="dxa"/>
            <w:tcBorders>
              <w:top w:val="single" w:sz="8" w:space="0" w:color="auto"/>
              <w:left w:val="nil"/>
              <w:bottom w:val="single" w:sz="8" w:space="0" w:color="auto"/>
              <w:right w:val="single" w:sz="8" w:space="0" w:color="auto"/>
            </w:tcBorders>
            <w:shd w:val="clear" w:color="auto" w:fill="auto"/>
            <w:noWrap/>
            <w:vAlign w:val="center"/>
            <w:hideMark/>
          </w:tcPr>
          <w:p w14:paraId="6C478201" w14:textId="77777777" w:rsidR="00622BA9" w:rsidRPr="00151068" w:rsidRDefault="00622BA9" w:rsidP="00622BA9">
            <w:pPr>
              <w:rPr>
                <w:b/>
                <w:bCs/>
                <w:sz w:val="22"/>
              </w:rPr>
            </w:pPr>
            <w:r w:rsidRPr="00151068">
              <w:rPr>
                <w:b/>
                <w:bCs/>
                <w:sz w:val="22"/>
              </w:rPr>
              <w:t xml:space="preserve">CALIFICACIÓN </w:t>
            </w:r>
          </w:p>
        </w:tc>
      </w:tr>
      <w:tr w:rsidR="00622BA9" w:rsidRPr="00151068" w14:paraId="26F555E2" w14:textId="77777777" w:rsidTr="00AE339B">
        <w:trPr>
          <w:trHeight w:val="182"/>
          <w:jc w:val="center"/>
        </w:trPr>
        <w:tc>
          <w:tcPr>
            <w:tcW w:w="3534"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E143ECA" w14:textId="77777777" w:rsidR="00622BA9" w:rsidRPr="00151068" w:rsidRDefault="00622BA9" w:rsidP="00622BA9">
            <w:pPr>
              <w:rPr>
                <w:sz w:val="22"/>
              </w:rPr>
            </w:pPr>
            <w:r w:rsidRPr="00151068">
              <w:rPr>
                <w:sz w:val="22"/>
              </w:rPr>
              <w:t xml:space="preserve">Bosques de Manglar </w:t>
            </w:r>
          </w:p>
        </w:tc>
        <w:tc>
          <w:tcPr>
            <w:tcW w:w="3686" w:type="dxa"/>
            <w:tcBorders>
              <w:top w:val="single" w:sz="8" w:space="0" w:color="auto"/>
              <w:left w:val="nil"/>
              <w:bottom w:val="single" w:sz="4" w:space="0" w:color="auto"/>
              <w:right w:val="single" w:sz="8" w:space="0" w:color="000000"/>
            </w:tcBorders>
            <w:shd w:val="clear" w:color="auto" w:fill="auto"/>
            <w:noWrap/>
            <w:vAlign w:val="center"/>
            <w:hideMark/>
          </w:tcPr>
          <w:p w14:paraId="59B98F1E" w14:textId="77777777" w:rsidR="00622BA9" w:rsidRPr="00151068" w:rsidRDefault="00622BA9" w:rsidP="00622BA9">
            <w:pPr>
              <w:rPr>
                <w:sz w:val="22"/>
              </w:rPr>
            </w:pPr>
            <w:r w:rsidRPr="00151068">
              <w:rPr>
                <w:sz w:val="22"/>
              </w:rPr>
              <w:t xml:space="preserve">Tala Selectiva </w:t>
            </w:r>
          </w:p>
        </w:tc>
        <w:tc>
          <w:tcPr>
            <w:tcW w:w="1700" w:type="dxa"/>
            <w:tcBorders>
              <w:top w:val="nil"/>
              <w:left w:val="nil"/>
              <w:bottom w:val="single" w:sz="4" w:space="0" w:color="auto"/>
              <w:right w:val="single" w:sz="8" w:space="0" w:color="auto"/>
            </w:tcBorders>
            <w:shd w:val="clear" w:color="000000" w:fill="92D050"/>
            <w:noWrap/>
            <w:vAlign w:val="center"/>
            <w:hideMark/>
          </w:tcPr>
          <w:p w14:paraId="3EB45388" w14:textId="77777777" w:rsidR="00622BA9" w:rsidRPr="00151068" w:rsidRDefault="00622BA9" w:rsidP="00622BA9">
            <w:pPr>
              <w:rPr>
                <w:b/>
                <w:bCs/>
                <w:sz w:val="22"/>
              </w:rPr>
            </w:pPr>
            <w:r w:rsidRPr="00151068">
              <w:rPr>
                <w:b/>
                <w:bCs/>
                <w:sz w:val="22"/>
              </w:rPr>
              <w:t xml:space="preserve">MODERADO </w:t>
            </w:r>
          </w:p>
        </w:tc>
      </w:tr>
      <w:tr w:rsidR="00622BA9" w:rsidRPr="00151068" w14:paraId="32E60D40" w14:textId="77777777" w:rsidTr="00AE339B">
        <w:trPr>
          <w:trHeight w:val="214"/>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2CEC91E6"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0AA5F362" w14:textId="77777777" w:rsidR="00622BA9" w:rsidRPr="00151068" w:rsidRDefault="00622BA9" w:rsidP="00622BA9">
            <w:pPr>
              <w:rPr>
                <w:sz w:val="22"/>
              </w:rPr>
            </w:pPr>
            <w:r w:rsidRPr="00151068">
              <w:rPr>
                <w:sz w:val="22"/>
              </w:rPr>
              <w:t xml:space="preserve">Incendios </w:t>
            </w:r>
          </w:p>
        </w:tc>
        <w:tc>
          <w:tcPr>
            <w:tcW w:w="1700" w:type="dxa"/>
            <w:tcBorders>
              <w:top w:val="nil"/>
              <w:left w:val="nil"/>
              <w:bottom w:val="single" w:sz="4" w:space="0" w:color="auto"/>
              <w:right w:val="single" w:sz="8" w:space="0" w:color="auto"/>
            </w:tcBorders>
            <w:shd w:val="clear" w:color="000000" w:fill="92D050"/>
            <w:noWrap/>
            <w:vAlign w:val="center"/>
            <w:hideMark/>
          </w:tcPr>
          <w:p w14:paraId="1B76AD60" w14:textId="77777777" w:rsidR="00622BA9" w:rsidRPr="00151068" w:rsidRDefault="00622BA9" w:rsidP="00622BA9">
            <w:pPr>
              <w:rPr>
                <w:b/>
                <w:bCs/>
                <w:sz w:val="22"/>
              </w:rPr>
            </w:pPr>
            <w:r w:rsidRPr="00151068">
              <w:rPr>
                <w:b/>
                <w:bCs/>
                <w:sz w:val="22"/>
              </w:rPr>
              <w:t xml:space="preserve">MODERADO </w:t>
            </w:r>
          </w:p>
        </w:tc>
      </w:tr>
      <w:tr w:rsidR="00622BA9" w:rsidRPr="00151068" w14:paraId="0E499968" w14:textId="77777777" w:rsidTr="00AE339B">
        <w:trPr>
          <w:trHeight w:val="246"/>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3E970DC4" w14:textId="77777777" w:rsidR="00622BA9" w:rsidRPr="00151068" w:rsidRDefault="00622BA9" w:rsidP="00622BA9">
            <w:pPr>
              <w:rPr>
                <w:sz w:val="22"/>
              </w:rPr>
            </w:pPr>
          </w:p>
        </w:tc>
        <w:tc>
          <w:tcPr>
            <w:tcW w:w="3686" w:type="dxa"/>
            <w:tcBorders>
              <w:top w:val="single" w:sz="4" w:space="0" w:color="auto"/>
              <w:left w:val="nil"/>
              <w:bottom w:val="single" w:sz="8" w:space="0" w:color="auto"/>
              <w:right w:val="single" w:sz="8" w:space="0" w:color="000000"/>
            </w:tcBorders>
            <w:shd w:val="clear" w:color="auto" w:fill="auto"/>
            <w:noWrap/>
            <w:vAlign w:val="center"/>
            <w:hideMark/>
          </w:tcPr>
          <w:p w14:paraId="43F7F6EA" w14:textId="77777777" w:rsidR="00622BA9" w:rsidRPr="00151068" w:rsidRDefault="00622BA9" w:rsidP="00622BA9">
            <w:pPr>
              <w:rPr>
                <w:sz w:val="22"/>
              </w:rPr>
            </w:pPr>
            <w:r w:rsidRPr="00151068">
              <w:rPr>
                <w:sz w:val="22"/>
              </w:rPr>
              <w:t xml:space="preserve">Aumento del Nivel del mar </w:t>
            </w:r>
          </w:p>
        </w:tc>
        <w:tc>
          <w:tcPr>
            <w:tcW w:w="1700" w:type="dxa"/>
            <w:tcBorders>
              <w:top w:val="nil"/>
              <w:left w:val="nil"/>
              <w:bottom w:val="single" w:sz="4" w:space="0" w:color="auto"/>
              <w:right w:val="single" w:sz="8" w:space="0" w:color="auto"/>
            </w:tcBorders>
            <w:shd w:val="clear" w:color="000000" w:fill="92D050"/>
            <w:noWrap/>
            <w:vAlign w:val="center"/>
            <w:hideMark/>
          </w:tcPr>
          <w:p w14:paraId="1AC83944" w14:textId="77777777" w:rsidR="00622BA9" w:rsidRPr="00151068" w:rsidRDefault="00622BA9" w:rsidP="00622BA9">
            <w:pPr>
              <w:rPr>
                <w:b/>
                <w:bCs/>
                <w:sz w:val="22"/>
              </w:rPr>
            </w:pPr>
            <w:r w:rsidRPr="00151068">
              <w:rPr>
                <w:b/>
                <w:bCs/>
                <w:sz w:val="22"/>
              </w:rPr>
              <w:t xml:space="preserve">MODERADO </w:t>
            </w:r>
          </w:p>
        </w:tc>
      </w:tr>
      <w:tr w:rsidR="00622BA9" w:rsidRPr="00151068" w14:paraId="07AE655D" w14:textId="77777777" w:rsidTr="00AE339B">
        <w:trPr>
          <w:trHeight w:val="264"/>
          <w:jc w:val="center"/>
        </w:trPr>
        <w:tc>
          <w:tcPr>
            <w:tcW w:w="3534"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88EEAFF" w14:textId="77777777" w:rsidR="00622BA9" w:rsidRPr="00151068" w:rsidRDefault="00622BA9" w:rsidP="00622BA9">
            <w:pPr>
              <w:rPr>
                <w:sz w:val="22"/>
              </w:rPr>
            </w:pPr>
            <w:r w:rsidRPr="00151068">
              <w:rPr>
                <w:sz w:val="22"/>
              </w:rPr>
              <w:t xml:space="preserve">Cuerpos de Agua (caños y cuerpos de agua) </w:t>
            </w:r>
          </w:p>
        </w:tc>
        <w:tc>
          <w:tcPr>
            <w:tcW w:w="3686" w:type="dxa"/>
            <w:tcBorders>
              <w:top w:val="single" w:sz="8" w:space="0" w:color="auto"/>
              <w:left w:val="nil"/>
              <w:bottom w:val="single" w:sz="4" w:space="0" w:color="auto"/>
              <w:right w:val="single" w:sz="8" w:space="0" w:color="000000"/>
            </w:tcBorders>
            <w:shd w:val="clear" w:color="auto" w:fill="auto"/>
            <w:noWrap/>
            <w:vAlign w:val="center"/>
            <w:hideMark/>
          </w:tcPr>
          <w:p w14:paraId="5DDA05A9" w14:textId="77777777" w:rsidR="00622BA9" w:rsidRPr="00151068" w:rsidRDefault="00622BA9" w:rsidP="00622BA9">
            <w:pPr>
              <w:rPr>
                <w:sz w:val="22"/>
              </w:rPr>
            </w:pPr>
            <w:r w:rsidRPr="00151068">
              <w:rPr>
                <w:sz w:val="22"/>
              </w:rPr>
              <w:t xml:space="preserve">Manejo Inadecuado Cuenca Río Magdalena  </w:t>
            </w:r>
          </w:p>
        </w:tc>
        <w:tc>
          <w:tcPr>
            <w:tcW w:w="1700" w:type="dxa"/>
            <w:tcBorders>
              <w:top w:val="nil"/>
              <w:left w:val="nil"/>
              <w:bottom w:val="single" w:sz="4" w:space="0" w:color="auto"/>
              <w:right w:val="single" w:sz="8" w:space="0" w:color="auto"/>
            </w:tcBorders>
            <w:shd w:val="clear" w:color="000000" w:fill="FF0000"/>
            <w:noWrap/>
            <w:vAlign w:val="center"/>
            <w:hideMark/>
          </w:tcPr>
          <w:p w14:paraId="10181A1C" w14:textId="77777777" w:rsidR="00622BA9" w:rsidRPr="00151068" w:rsidRDefault="00622BA9" w:rsidP="00622BA9">
            <w:pPr>
              <w:rPr>
                <w:b/>
                <w:bCs/>
                <w:sz w:val="22"/>
              </w:rPr>
            </w:pPr>
            <w:r w:rsidRPr="00151068">
              <w:rPr>
                <w:b/>
                <w:bCs/>
                <w:sz w:val="22"/>
              </w:rPr>
              <w:t xml:space="preserve">CRÍTICO </w:t>
            </w:r>
          </w:p>
        </w:tc>
      </w:tr>
      <w:tr w:rsidR="00622BA9" w:rsidRPr="00151068" w14:paraId="1FA79BC0" w14:textId="77777777" w:rsidTr="00AE339B">
        <w:trPr>
          <w:trHeight w:val="125"/>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4873554F"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0B9C9E34" w14:textId="77777777" w:rsidR="00622BA9" w:rsidRPr="00151068" w:rsidRDefault="00622BA9" w:rsidP="00622BA9">
            <w:pPr>
              <w:rPr>
                <w:sz w:val="22"/>
              </w:rPr>
            </w:pPr>
            <w:r w:rsidRPr="00151068">
              <w:rPr>
                <w:sz w:val="22"/>
              </w:rPr>
              <w:t xml:space="preserve">Pesca </w:t>
            </w:r>
          </w:p>
        </w:tc>
        <w:tc>
          <w:tcPr>
            <w:tcW w:w="1700" w:type="dxa"/>
            <w:tcBorders>
              <w:top w:val="nil"/>
              <w:left w:val="nil"/>
              <w:bottom w:val="single" w:sz="4" w:space="0" w:color="auto"/>
              <w:right w:val="single" w:sz="8" w:space="0" w:color="auto"/>
            </w:tcBorders>
            <w:shd w:val="clear" w:color="000000" w:fill="FF0000"/>
            <w:noWrap/>
            <w:vAlign w:val="center"/>
            <w:hideMark/>
          </w:tcPr>
          <w:p w14:paraId="126DF6F4" w14:textId="77777777" w:rsidR="00622BA9" w:rsidRPr="00151068" w:rsidRDefault="00622BA9" w:rsidP="00622BA9">
            <w:pPr>
              <w:rPr>
                <w:b/>
                <w:bCs/>
                <w:sz w:val="22"/>
              </w:rPr>
            </w:pPr>
            <w:r w:rsidRPr="00151068">
              <w:rPr>
                <w:b/>
                <w:bCs/>
                <w:sz w:val="22"/>
              </w:rPr>
              <w:t xml:space="preserve">CRÍTICO </w:t>
            </w:r>
          </w:p>
        </w:tc>
      </w:tr>
      <w:tr w:rsidR="00622BA9" w:rsidRPr="00151068" w14:paraId="59C238D3" w14:textId="77777777" w:rsidTr="00AE339B">
        <w:trPr>
          <w:trHeight w:val="158"/>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7C0ED58F" w14:textId="77777777" w:rsidR="00622BA9" w:rsidRPr="00151068" w:rsidRDefault="00622BA9" w:rsidP="00622BA9">
            <w:pPr>
              <w:rPr>
                <w:sz w:val="22"/>
              </w:rPr>
            </w:pPr>
          </w:p>
        </w:tc>
        <w:tc>
          <w:tcPr>
            <w:tcW w:w="3686" w:type="dxa"/>
            <w:tcBorders>
              <w:top w:val="single" w:sz="4" w:space="0" w:color="auto"/>
              <w:left w:val="nil"/>
              <w:bottom w:val="single" w:sz="8" w:space="0" w:color="auto"/>
              <w:right w:val="single" w:sz="8" w:space="0" w:color="000000"/>
            </w:tcBorders>
            <w:shd w:val="clear" w:color="auto" w:fill="auto"/>
            <w:noWrap/>
            <w:vAlign w:val="center"/>
            <w:hideMark/>
          </w:tcPr>
          <w:p w14:paraId="6023D3B8" w14:textId="77777777" w:rsidR="00622BA9" w:rsidRPr="00151068" w:rsidRDefault="00622BA9" w:rsidP="00622BA9">
            <w:pPr>
              <w:rPr>
                <w:sz w:val="22"/>
              </w:rPr>
            </w:pPr>
            <w:r w:rsidRPr="00151068">
              <w:rPr>
                <w:sz w:val="22"/>
              </w:rPr>
              <w:t xml:space="preserve">Residuos Solidos </w:t>
            </w:r>
          </w:p>
        </w:tc>
        <w:tc>
          <w:tcPr>
            <w:tcW w:w="1700" w:type="dxa"/>
            <w:tcBorders>
              <w:top w:val="nil"/>
              <w:left w:val="nil"/>
              <w:bottom w:val="single" w:sz="4" w:space="0" w:color="auto"/>
              <w:right w:val="single" w:sz="8" w:space="0" w:color="auto"/>
            </w:tcBorders>
            <w:shd w:val="clear" w:color="000000" w:fill="92D050"/>
            <w:noWrap/>
            <w:vAlign w:val="center"/>
            <w:hideMark/>
          </w:tcPr>
          <w:p w14:paraId="597E34F3" w14:textId="77777777" w:rsidR="00622BA9" w:rsidRPr="00151068" w:rsidRDefault="00622BA9" w:rsidP="00622BA9">
            <w:pPr>
              <w:rPr>
                <w:b/>
                <w:bCs/>
                <w:sz w:val="22"/>
              </w:rPr>
            </w:pPr>
            <w:r w:rsidRPr="00151068">
              <w:rPr>
                <w:b/>
                <w:bCs/>
                <w:sz w:val="22"/>
              </w:rPr>
              <w:t xml:space="preserve">MODERADO </w:t>
            </w:r>
          </w:p>
        </w:tc>
      </w:tr>
      <w:tr w:rsidR="00622BA9" w:rsidRPr="00151068" w14:paraId="2ED6BC7A" w14:textId="77777777" w:rsidTr="00AE339B">
        <w:trPr>
          <w:trHeight w:val="119"/>
          <w:jc w:val="center"/>
        </w:trPr>
        <w:tc>
          <w:tcPr>
            <w:tcW w:w="3534"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0B0ADBBC" w14:textId="77777777" w:rsidR="00622BA9" w:rsidRPr="00151068" w:rsidRDefault="00622BA9" w:rsidP="00622BA9">
            <w:pPr>
              <w:rPr>
                <w:sz w:val="22"/>
              </w:rPr>
            </w:pPr>
            <w:r w:rsidRPr="00151068">
              <w:rPr>
                <w:sz w:val="22"/>
              </w:rPr>
              <w:t>Oso hormiguero (</w:t>
            </w:r>
            <w:r w:rsidRPr="00151068">
              <w:rPr>
                <w:i/>
                <w:iCs/>
                <w:sz w:val="22"/>
              </w:rPr>
              <w:t xml:space="preserve">Tamandua mexicana) </w:t>
            </w:r>
          </w:p>
        </w:tc>
        <w:tc>
          <w:tcPr>
            <w:tcW w:w="3686" w:type="dxa"/>
            <w:tcBorders>
              <w:top w:val="single" w:sz="8" w:space="0" w:color="auto"/>
              <w:left w:val="nil"/>
              <w:bottom w:val="single" w:sz="4" w:space="0" w:color="auto"/>
              <w:right w:val="single" w:sz="8" w:space="0" w:color="000000"/>
            </w:tcBorders>
            <w:shd w:val="clear" w:color="auto" w:fill="auto"/>
            <w:noWrap/>
            <w:vAlign w:val="center"/>
            <w:hideMark/>
          </w:tcPr>
          <w:p w14:paraId="3A9C700C" w14:textId="77777777" w:rsidR="00622BA9" w:rsidRPr="00151068" w:rsidRDefault="00622BA9" w:rsidP="00622BA9">
            <w:pPr>
              <w:rPr>
                <w:sz w:val="22"/>
              </w:rPr>
            </w:pPr>
            <w:r w:rsidRPr="00151068">
              <w:rPr>
                <w:sz w:val="22"/>
              </w:rPr>
              <w:t xml:space="preserve">Tala Selectiva </w:t>
            </w:r>
          </w:p>
        </w:tc>
        <w:tc>
          <w:tcPr>
            <w:tcW w:w="1700" w:type="dxa"/>
            <w:tcBorders>
              <w:top w:val="nil"/>
              <w:left w:val="nil"/>
              <w:bottom w:val="single" w:sz="4" w:space="0" w:color="auto"/>
              <w:right w:val="single" w:sz="8" w:space="0" w:color="auto"/>
            </w:tcBorders>
            <w:shd w:val="clear" w:color="000000" w:fill="FFFF00"/>
            <w:noWrap/>
            <w:vAlign w:val="center"/>
            <w:hideMark/>
          </w:tcPr>
          <w:p w14:paraId="1E835168" w14:textId="77777777" w:rsidR="00622BA9" w:rsidRPr="00151068" w:rsidRDefault="00622BA9" w:rsidP="00622BA9">
            <w:pPr>
              <w:rPr>
                <w:b/>
                <w:sz w:val="22"/>
              </w:rPr>
            </w:pPr>
            <w:r w:rsidRPr="00151068">
              <w:rPr>
                <w:b/>
                <w:sz w:val="22"/>
              </w:rPr>
              <w:t xml:space="preserve">LEVE </w:t>
            </w:r>
          </w:p>
        </w:tc>
      </w:tr>
      <w:tr w:rsidR="00622BA9" w:rsidRPr="00151068" w14:paraId="00597C36" w14:textId="77777777" w:rsidTr="00AE339B">
        <w:trPr>
          <w:trHeight w:val="222"/>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7F0968E9"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270AB59F" w14:textId="77777777" w:rsidR="00622BA9" w:rsidRPr="00151068" w:rsidRDefault="00622BA9" w:rsidP="00622BA9">
            <w:pPr>
              <w:rPr>
                <w:sz w:val="22"/>
              </w:rPr>
            </w:pPr>
            <w:r w:rsidRPr="00151068">
              <w:rPr>
                <w:sz w:val="22"/>
              </w:rPr>
              <w:t xml:space="preserve">Incendios </w:t>
            </w:r>
          </w:p>
        </w:tc>
        <w:tc>
          <w:tcPr>
            <w:tcW w:w="1700" w:type="dxa"/>
            <w:tcBorders>
              <w:top w:val="nil"/>
              <w:left w:val="nil"/>
              <w:bottom w:val="single" w:sz="4" w:space="0" w:color="auto"/>
              <w:right w:val="single" w:sz="8" w:space="0" w:color="auto"/>
            </w:tcBorders>
            <w:shd w:val="clear" w:color="000000" w:fill="92D050"/>
            <w:noWrap/>
            <w:vAlign w:val="center"/>
            <w:hideMark/>
          </w:tcPr>
          <w:p w14:paraId="60E65BB8" w14:textId="77777777" w:rsidR="00622BA9" w:rsidRPr="00151068" w:rsidRDefault="00622BA9" w:rsidP="00622BA9">
            <w:pPr>
              <w:rPr>
                <w:b/>
                <w:bCs/>
                <w:sz w:val="22"/>
              </w:rPr>
            </w:pPr>
            <w:r w:rsidRPr="00151068">
              <w:rPr>
                <w:b/>
                <w:bCs/>
                <w:sz w:val="22"/>
              </w:rPr>
              <w:t xml:space="preserve">MODERADO </w:t>
            </w:r>
          </w:p>
        </w:tc>
      </w:tr>
      <w:tr w:rsidR="00622BA9" w:rsidRPr="00151068" w14:paraId="5012F261" w14:textId="77777777" w:rsidTr="00AE339B">
        <w:trPr>
          <w:trHeight w:val="254"/>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03FED958" w14:textId="77777777" w:rsidR="00622BA9" w:rsidRPr="00151068" w:rsidRDefault="00622BA9" w:rsidP="00622BA9">
            <w:pPr>
              <w:rPr>
                <w:sz w:val="22"/>
              </w:rPr>
            </w:pPr>
          </w:p>
        </w:tc>
        <w:tc>
          <w:tcPr>
            <w:tcW w:w="3686" w:type="dxa"/>
            <w:tcBorders>
              <w:top w:val="single" w:sz="4" w:space="0" w:color="auto"/>
              <w:left w:val="nil"/>
              <w:bottom w:val="single" w:sz="8" w:space="0" w:color="auto"/>
              <w:right w:val="single" w:sz="8" w:space="0" w:color="000000"/>
            </w:tcBorders>
            <w:shd w:val="clear" w:color="auto" w:fill="auto"/>
            <w:noWrap/>
            <w:vAlign w:val="center"/>
            <w:hideMark/>
          </w:tcPr>
          <w:p w14:paraId="62E4C183" w14:textId="77777777" w:rsidR="00622BA9" w:rsidRPr="00151068" w:rsidRDefault="00622BA9" w:rsidP="00622BA9">
            <w:pPr>
              <w:rPr>
                <w:sz w:val="22"/>
              </w:rPr>
            </w:pPr>
            <w:r w:rsidRPr="00151068">
              <w:rPr>
                <w:sz w:val="22"/>
              </w:rPr>
              <w:t xml:space="preserve">Vías </w:t>
            </w:r>
          </w:p>
        </w:tc>
        <w:tc>
          <w:tcPr>
            <w:tcW w:w="1700" w:type="dxa"/>
            <w:tcBorders>
              <w:top w:val="nil"/>
              <w:left w:val="nil"/>
              <w:bottom w:val="single" w:sz="8" w:space="0" w:color="auto"/>
              <w:right w:val="single" w:sz="8" w:space="0" w:color="auto"/>
            </w:tcBorders>
            <w:shd w:val="clear" w:color="000000" w:fill="FF0000"/>
            <w:noWrap/>
            <w:vAlign w:val="center"/>
            <w:hideMark/>
          </w:tcPr>
          <w:p w14:paraId="7CE09DCE" w14:textId="77777777" w:rsidR="00622BA9" w:rsidRPr="00151068" w:rsidRDefault="00622BA9" w:rsidP="00622BA9">
            <w:pPr>
              <w:rPr>
                <w:b/>
                <w:bCs/>
                <w:sz w:val="22"/>
              </w:rPr>
            </w:pPr>
            <w:r w:rsidRPr="00151068">
              <w:rPr>
                <w:b/>
                <w:bCs/>
                <w:sz w:val="22"/>
              </w:rPr>
              <w:t xml:space="preserve">CRÍTICO </w:t>
            </w:r>
          </w:p>
        </w:tc>
      </w:tr>
      <w:tr w:rsidR="00622BA9" w:rsidRPr="00151068" w14:paraId="276044FE" w14:textId="77777777" w:rsidTr="00AE339B">
        <w:trPr>
          <w:trHeight w:val="272"/>
          <w:jc w:val="center"/>
        </w:trPr>
        <w:tc>
          <w:tcPr>
            <w:tcW w:w="3534"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01E94789" w14:textId="77777777" w:rsidR="00622BA9" w:rsidRPr="00151068" w:rsidRDefault="00622BA9" w:rsidP="00622BA9">
            <w:pPr>
              <w:rPr>
                <w:sz w:val="22"/>
              </w:rPr>
            </w:pPr>
            <w:r w:rsidRPr="00151068">
              <w:rPr>
                <w:sz w:val="22"/>
              </w:rPr>
              <w:t>Caimán aguja (</w:t>
            </w:r>
            <w:r w:rsidRPr="00151068">
              <w:rPr>
                <w:i/>
                <w:sz w:val="22"/>
              </w:rPr>
              <w:t>Crocodylus acutus</w:t>
            </w:r>
            <w:r w:rsidRPr="00151068">
              <w:rPr>
                <w:sz w:val="22"/>
              </w:rPr>
              <w:t xml:space="preserve">) </w:t>
            </w:r>
          </w:p>
        </w:tc>
        <w:tc>
          <w:tcPr>
            <w:tcW w:w="3686" w:type="dxa"/>
            <w:tcBorders>
              <w:top w:val="single" w:sz="8" w:space="0" w:color="auto"/>
              <w:left w:val="nil"/>
              <w:bottom w:val="single" w:sz="4" w:space="0" w:color="auto"/>
              <w:right w:val="single" w:sz="8" w:space="0" w:color="000000"/>
            </w:tcBorders>
            <w:shd w:val="clear" w:color="auto" w:fill="auto"/>
            <w:noWrap/>
            <w:vAlign w:val="center"/>
            <w:hideMark/>
          </w:tcPr>
          <w:p w14:paraId="6D6A1381" w14:textId="77777777" w:rsidR="00622BA9" w:rsidRPr="00151068" w:rsidRDefault="00622BA9" w:rsidP="00622BA9">
            <w:pPr>
              <w:rPr>
                <w:sz w:val="22"/>
              </w:rPr>
            </w:pPr>
            <w:r w:rsidRPr="00151068">
              <w:rPr>
                <w:sz w:val="22"/>
              </w:rPr>
              <w:t xml:space="preserve">Manejo Inadecuado Cuenca Río Magdalena  </w:t>
            </w:r>
          </w:p>
        </w:tc>
        <w:tc>
          <w:tcPr>
            <w:tcW w:w="1700" w:type="dxa"/>
            <w:tcBorders>
              <w:top w:val="single" w:sz="4" w:space="0" w:color="auto"/>
              <w:left w:val="nil"/>
              <w:bottom w:val="single" w:sz="8" w:space="0" w:color="auto"/>
              <w:right w:val="single" w:sz="8" w:space="0" w:color="auto"/>
            </w:tcBorders>
            <w:shd w:val="clear" w:color="000000" w:fill="FF0000"/>
            <w:noWrap/>
            <w:vAlign w:val="center"/>
            <w:hideMark/>
          </w:tcPr>
          <w:p w14:paraId="197B39AC" w14:textId="77777777" w:rsidR="00622BA9" w:rsidRPr="00151068" w:rsidRDefault="00622BA9" w:rsidP="00622BA9">
            <w:pPr>
              <w:rPr>
                <w:b/>
                <w:bCs/>
                <w:sz w:val="22"/>
              </w:rPr>
            </w:pPr>
            <w:r w:rsidRPr="00151068">
              <w:rPr>
                <w:b/>
                <w:bCs/>
                <w:sz w:val="22"/>
              </w:rPr>
              <w:t xml:space="preserve">CRÍTICO </w:t>
            </w:r>
          </w:p>
        </w:tc>
      </w:tr>
      <w:tr w:rsidR="00622BA9" w:rsidRPr="00151068" w14:paraId="7F36F604" w14:textId="77777777" w:rsidTr="00AE339B">
        <w:trPr>
          <w:trHeight w:val="106"/>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33437F05"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3F6CA5E1" w14:textId="77777777" w:rsidR="00622BA9" w:rsidRPr="00151068" w:rsidRDefault="00622BA9" w:rsidP="00622BA9">
            <w:pPr>
              <w:rPr>
                <w:sz w:val="22"/>
              </w:rPr>
            </w:pPr>
            <w:r w:rsidRPr="00151068">
              <w:rPr>
                <w:sz w:val="22"/>
              </w:rPr>
              <w:t xml:space="preserve">Pesca </w:t>
            </w:r>
          </w:p>
        </w:tc>
        <w:tc>
          <w:tcPr>
            <w:tcW w:w="1700" w:type="dxa"/>
            <w:tcBorders>
              <w:top w:val="single" w:sz="4" w:space="0" w:color="auto"/>
              <w:left w:val="nil"/>
              <w:bottom w:val="single" w:sz="4" w:space="0" w:color="auto"/>
              <w:right w:val="single" w:sz="8" w:space="0" w:color="auto"/>
            </w:tcBorders>
            <w:shd w:val="clear" w:color="000000" w:fill="92D050"/>
            <w:noWrap/>
            <w:vAlign w:val="center"/>
            <w:hideMark/>
          </w:tcPr>
          <w:p w14:paraId="46247205" w14:textId="77777777" w:rsidR="00622BA9" w:rsidRPr="00151068" w:rsidRDefault="00622BA9" w:rsidP="00622BA9">
            <w:pPr>
              <w:rPr>
                <w:b/>
                <w:bCs/>
                <w:sz w:val="22"/>
              </w:rPr>
            </w:pPr>
            <w:r w:rsidRPr="00151068">
              <w:rPr>
                <w:b/>
                <w:bCs/>
                <w:sz w:val="22"/>
              </w:rPr>
              <w:t xml:space="preserve">MODERADO </w:t>
            </w:r>
          </w:p>
        </w:tc>
      </w:tr>
      <w:tr w:rsidR="00622BA9" w:rsidRPr="00151068" w14:paraId="7160A5A4" w14:textId="77777777" w:rsidTr="00AE339B">
        <w:trPr>
          <w:trHeight w:val="152"/>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7A88ED3D"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72022BAD" w14:textId="77777777" w:rsidR="00622BA9" w:rsidRPr="00151068" w:rsidRDefault="00622BA9" w:rsidP="00622BA9">
            <w:pPr>
              <w:rPr>
                <w:sz w:val="22"/>
              </w:rPr>
            </w:pPr>
            <w:r w:rsidRPr="00151068">
              <w:rPr>
                <w:sz w:val="22"/>
              </w:rPr>
              <w:t xml:space="preserve">Cacería </w:t>
            </w:r>
          </w:p>
        </w:tc>
        <w:tc>
          <w:tcPr>
            <w:tcW w:w="1700" w:type="dxa"/>
            <w:tcBorders>
              <w:top w:val="nil"/>
              <w:left w:val="nil"/>
              <w:bottom w:val="single" w:sz="4" w:space="0" w:color="auto"/>
              <w:right w:val="single" w:sz="8" w:space="0" w:color="auto"/>
            </w:tcBorders>
            <w:shd w:val="clear" w:color="000000" w:fill="92D050"/>
            <w:noWrap/>
            <w:vAlign w:val="center"/>
            <w:hideMark/>
          </w:tcPr>
          <w:p w14:paraId="5852890D" w14:textId="77777777" w:rsidR="00622BA9" w:rsidRPr="00151068" w:rsidRDefault="00622BA9" w:rsidP="00622BA9">
            <w:pPr>
              <w:rPr>
                <w:b/>
                <w:bCs/>
                <w:sz w:val="22"/>
              </w:rPr>
            </w:pPr>
            <w:r w:rsidRPr="00151068">
              <w:rPr>
                <w:b/>
                <w:bCs/>
                <w:sz w:val="22"/>
              </w:rPr>
              <w:t xml:space="preserve">MODERADO </w:t>
            </w:r>
          </w:p>
        </w:tc>
      </w:tr>
      <w:tr w:rsidR="00622BA9" w:rsidRPr="00151068" w14:paraId="51AA5FEF" w14:textId="77777777" w:rsidTr="00AE339B">
        <w:trPr>
          <w:trHeight w:val="184"/>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23BF7054" w14:textId="77777777" w:rsidR="00622BA9" w:rsidRPr="00151068" w:rsidRDefault="00622BA9" w:rsidP="00622BA9">
            <w:pPr>
              <w:rPr>
                <w:sz w:val="22"/>
              </w:rPr>
            </w:pPr>
          </w:p>
        </w:tc>
        <w:tc>
          <w:tcPr>
            <w:tcW w:w="3686" w:type="dxa"/>
            <w:tcBorders>
              <w:top w:val="single" w:sz="4" w:space="0" w:color="auto"/>
              <w:left w:val="nil"/>
              <w:bottom w:val="single" w:sz="8" w:space="0" w:color="auto"/>
              <w:right w:val="single" w:sz="8" w:space="0" w:color="000000"/>
            </w:tcBorders>
            <w:shd w:val="clear" w:color="auto" w:fill="auto"/>
            <w:noWrap/>
            <w:vAlign w:val="center"/>
            <w:hideMark/>
          </w:tcPr>
          <w:p w14:paraId="024501CA" w14:textId="77777777" w:rsidR="00622BA9" w:rsidRPr="00151068" w:rsidRDefault="00622BA9" w:rsidP="00622BA9">
            <w:pPr>
              <w:rPr>
                <w:sz w:val="22"/>
              </w:rPr>
            </w:pPr>
            <w:r w:rsidRPr="00151068">
              <w:rPr>
                <w:sz w:val="22"/>
              </w:rPr>
              <w:t xml:space="preserve">Vías </w:t>
            </w:r>
          </w:p>
        </w:tc>
        <w:tc>
          <w:tcPr>
            <w:tcW w:w="1700" w:type="dxa"/>
            <w:tcBorders>
              <w:top w:val="nil"/>
              <w:left w:val="nil"/>
              <w:bottom w:val="single" w:sz="4" w:space="0" w:color="auto"/>
              <w:right w:val="single" w:sz="8" w:space="0" w:color="auto"/>
            </w:tcBorders>
            <w:shd w:val="clear" w:color="000000" w:fill="92D050"/>
            <w:noWrap/>
            <w:vAlign w:val="center"/>
            <w:hideMark/>
          </w:tcPr>
          <w:p w14:paraId="2C62497F" w14:textId="77777777" w:rsidR="00622BA9" w:rsidRPr="00151068" w:rsidRDefault="00622BA9" w:rsidP="00622BA9">
            <w:pPr>
              <w:rPr>
                <w:b/>
                <w:bCs/>
                <w:sz w:val="22"/>
              </w:rPr>
            </w:pPr>
            <w:r w:rsidRPr="00151068">
              <w:rPr>
                <w:b/>
                <w:bCs/>
                <w:sz w:val="22"/>
              </w:rPr>
              <w:t xml:space="preserve">MODERADO </w:t>
            </w:r>
          </w:p>
        </w:tc>
      </w:tr>
      <w:tr w:rsidR="00622BA9" w:rsidRPr="00151068" w14:paraId="2D961071" w14:textId="77777777" w:rsidTr="00AE339B">
        <w:trPr>
          <w:trHeight w:val="230"/>
          <w:jc w:val="center"/>
        </w:trPr>
        <w:tc>
          <w:tcPr>
            <w:tcW w:w="3534"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02F39A8" w14:textId="77777777" w:rsidR="00622BA9" w:rsidRPr="00151068" w:rsidRDefault="00622BA9" w:rsidP="00622BA9">
            <w:pPr>
              <w:rPr>
                <w:sz w:val="22"/>
              </w:rPr>
            </w:pPr>
            <w:r w:rsidRPr="00151068">
              <w:rPr>
                <w:sz w:val="22"/>
              </w:rPr>
              <w:t>Colibrí cienaguero (</w:t>
            </w:r>
            <w:r w:rsidRPr="00151068">
              <w:rPr>
                <w:i/>
                <w:sz w:val="22"/>
              </w:rPr>
              <w:t>Lepidopyga lilliae</w:t>
            </w:r>
            <w:r w:rsidRPr="00151068">
              <w:rPr>
                <w:sz w:val="22"/>
              </w:rPr>
              <w:t xml:space="preserve">) </w:t>
            </w:r>
          </w:p>
        </w:tc>
        <w:tc>
          <w:tcPr>
            <w:tcW w:w="3686" w:type="dxa"/>
            <w:tcBorders>
              <w:top w:val="single" w:sz="8" w:space="0" w:color="auto"/>
              <w:left w:val="nil"/>
              <w:bottom w:val="single" w:sz="4" w:space="0" w:color="auto"/>
              <w:right w:val="single" w:sz="8" w:space="0" w:color="000000"/>
            </w:tcBorders>
            <w:shd w:val="clear" w:color="auto" w:fill="auto"/>
            <w:noWrap/>
            <w:vAlign w:val="center"/>
            <w:hideMark/>
          </w:tcPr>
          <w:p w14:paraId="7EC38FBC" w14:textId="77777777" w:rsidR="00622BA9" w:rsidRPr="00151068" w:rsidRDefault="00622BA9" w:rsidP="00622BA9">
            <w:pPr>
              <w:rPr>
                <w:sz w:val="22"/>
              </w:rPr>
            </w:pPr>
            <w:r w:rsidRPr="00151068">
              <w:rPr>
                <w:sz w:val="22"/>
              </w:rPr>
              <w:t xml:space="preserve">Tala Selectiva </w:t>
            </w:r>
          </w:p>
        </w:tc>
        <w:tc>
          <w:tcPr>
            <w:tcW w:w="1700" w:type="dxa"/>
            <w:tcBorders>
              <w:top w:val="nil"/>
              <w:left w:val="nil"/>
              <w:bottom w:val="single" w:sz="4" w:space="0" w:color="auto"/>
              <w:right w:val="single" w:sz="8" w:space="0" w:color="auto"/>
            </w:tcBorders>
            <w:shd w:val="clear" w:color="000000" w:fill="92D050"/>
            <w:noWrap/>
            <w:vAlign w:val="center"/>
            <w:hideMark/>
          </w:tcPr>
          <w:p w14:paraId="2F6E17DC" w14:textId="77777777" w:rsidR="00622BA9" w:rsidRPr="00151068" w:rsidRDefault="00622BA9" w:rsidP="00622BA9">
            <w:pPr>
              <w:rPr>
                <w:b/>
                <w:bCs/>
                <w:sz w:val="22"/>
              </w:rPr>
            </w:pPr>
            <w:r w:rsidRPr="00151068">
              <w:rPr>
                <w:b/>
                <w:bCs/>
                <w:sz w:val="22"/>
              </w:rPr>
              <w:t xml:space="preserve">MODERADO </w:t>
            </w:r>
          </w:p>
        </w:tc>
      </w:tr>
      <w:tr w:rsidR="00622BA9" w:rsidRPr="00151068" w14:paraId="3C562D4A" w14:textId="77777777" w:rsidTr="00AE339B">
        <w:trPr>
          <w:trHeight w:val="248"/>
          <w:jc w:val="center"/>
        </w:trPr>
        <w:tc>
          <w:tcPr>
            <w:tcW w:w="3534" w:type="dxa"/>
            <w:vMerge/>
            <w:tcBorders>
              <w:top w:val="single" w:sz="8" w:space="0" w:color="auto"/>
              <w:left w:val="single" w:sz="8" w:space="0" w:color="auto"/>
              <w:bottom w:val="single" w:sz="8" w:space="0" w:color="000000"/>
              <w:right w:val="single" w:sz="8" w:space="0" w:color="000000"/>
            </w:tcBorders>
            <w:vAlign w:val="center"/>
            <w:hideMark/>
          </w:tcPr>
          <w:p w14:paraId="71017765" w14:textId="77777777" w:rsidR="00622BA9" w:rsidRPr="00151068" w:rsidRDefault="00622BA9" w:rsidP="00622BA9">
            <w:pPr>
              <w:rPr>
                <w:sz w:val="22"/>
              </w:rPr>
            </w:pPr>
          </w:p>
        </w:tc>
        <w:tc>
          <w:tcPr>
            <w:tcW w:w="3686" w:type="dxa"/>
            <w:tcBorders>
              <w:top w:val="single" w:sz="4" w:space="0" w:color="auto"/>
              <w:left w:val="nil"/>
              <w:bottom w:val="single" w:sz="4" w:space="0" w:color="auto"/>
              <w:right w:val="single" w:sz="8" w:space="0" w:color="000000"/>
            </w:tcBorders>
            <w:shd w:val="clear" w:color="auto" w:fill="auto"/>
            <w:noWrap/>
            <w:vAlign w:val="center"/>
            <w:hideMark/>
          </w:tcPr>
          <w:p w14:paraId="604E4E4F" w14:textId="77777777" w:rsidR="00622BA9" w:rsidRPr="00151068" w:rsidRDefault="00622BA9" w:rsidP="00622BA9">
            <w:pPr>
              <w:rPr>
                <w:sz w:val="22"/>
              </w:rPr>
            </w:pPr>
            <w:r w:rsidRPr="00151068">
              <w:rPr>
                <w:sz w:val="22"/>
              </w:rPr>
              <w:t xml:space="preserve">Incendios </w:t>
            </w:r>
          </w:p>
        </w:tc>
        <w:tc>
          <w:tcPr>
            <w:tcW w:w="1700" w:type="dxa"/>
            <w:tcBorders>
              <w:top w:val="nil"/>
              <w:left w:val="nil"/>
              <w:bottom w:val="single" w:sz="4" w:space="0" w:color="auto"/>
              <w:right w:val="single" w:sz="8" w:space="0" w:color="auto"/>
            </w:tcBorders>
            <w:shd w:val="clear" w:color="000000" w:fill="FFFF00"/>
            <w:noWrap/>
            <w:vAlign w:val="center"/>
            <w:hideMark/>
          </w:tcPr>
          <w:p w14:paraId="371F06D7" w14:textId="77777777" w:rsidR="00622BA9" w:rsidRPr="00151068" w:rsidRDefault="00622BA9" w:rsidP="00622BA9">
            <w:pPr>
              <w:rPr>
                <w:b/>
                <w:bCs/>
                <w:sz w:val="22"/>
              </w:rPr>
            </w:pPr>
            <w:r w:rsidRPr="00151068">
              <w:rPr>
                <w:b/>
                <w:bCs/>
                <w:sz w:val="22"/>
              </w:rPr>
              <w:t xml:space="preserve">LEVE </w:t>
            </w:r>
          </w:p>
        </w:tc>
      </w:tr>
    </w:tbl>
    <w:p w14:paraId="511438CA" w14:textId="77777777" w:rsidR="00622BA9" w:rsidRPr="00151068" w:rsidRDefault="00622BA9" w:rsidP="00622BA9">
      <w:pPr>
        <w:rPr>
          <w:b/>
          <w:sz w:val="22"/>
        </w:rPr>
      </w:pPr>
    </w:p>
    <w:p w14:paraId="0FD36D1C" w14:textId="77777777" w:rsidR="00622BA9" w:rsidRDefault="00622BA9" w:rsidP="00F517B9">
      <w:pPr>
        <w:pStyle w:val="Ttulo3"/>
        <w:numPr>
          <w:ilvl w:val="2"/>
          <w:numId w:val="14"/>
        </w:numPr>
      </w:pPr>
      <w:bookmarkStart w:id="167" w:name="_Toc445887981"/>
      <w:bookmarkStart w:id="168" w:name="_Toc469937187"/>
      <w:r w:rsidRPr="00151068">
        <w:t>Análisis de Vulnerabilidad</w:t>
      </w:r>
      <w:bookmarkEnd w:id="167"/>
      <w:bookmarkEnd w:id="168"/>
    </w:p>
    <w:p w14:paraId="318E3421" w14:textId="77777777" w:rsidR="00976515" w:rsidRPr="00976515" w:rsidRDefault="00976515" w:rsidP="00976515"/>
    <w:p w14:paraId="3D0D88D7" w14:textId="77777777" w:rsidR="00622BA9" w:rsidRPr="00976515" w:rsidRDefault="00622BA9" w:rsidP="00F517B9">
      <w:pPr>
        <w:pStyle w:val="Ttulo4"/>
        <w:numPr>
          <w:ilvl w:val="3"/>
          <w:numId w:val="14"/>
        </w:numPr>
        <w:rPr>
          <w:rFonts w:ascii="Arial Narrow" w:hAnsi="Arial Narrow" w:cs="Arial"/>
          <w:i w:val="0"/>
          <w:color w:val="auto"/>
        </w:rPr>
      </w:pPr>
      <w:bookmarkStart w:id="169" w:name="_Toc445887982"/>
      <w:r w:rsidRPr="00976515">
        <w:rPr>
          <w:rFonts w:ascii="Arial Narrow" w:hAnsi="Arial Narrow" w:cs="Arial"/>
          <w:i w:val="0"/>
          <w:color w:val="auto"/>
        </w:rPr>
        <w:t>VOC: Bosques de Manglar:</w:t>
      </w:r>
      <w:bookmarkEnd w:id="169"/>
      <w:r w:rsidRPr="00976515">
        <w:rPr>
          <w:rFonts w:ascii="Arial Narrow" w:hAnsi="Arial Narrow" w:cs="Arial"/>
          <w:i w:val="0"/>
          <w:color w:val="auto"/>
        </w:rPr>
        <w:t xml:space="preserve"> </w:t>
      </w:r>
    </w:p>
    <w:p w14:paraId="501C8CEE" w14:textId="77777777" w:rsidR="00A94960" w:rsidRDefault="00A94960" w:rsidP="00622BA9">
      <w:pPr>
        <w:rPr>
          <w:sz w:val="22"/>
        </w:rPr>
      </w:pPr>
    </w:p>
    <w:p w14:paraId="237FE868" w14:textId="228B3A12" w:rsidR="00622BA9" w:rsidRPr="00151068" w:rsidRDefault="00372C59" w:rsidP="00622BA9">
      <w:pPr>
        <w:rPr>
          <w:sz w:val="22"/>
        </w:rPr>
      </w:pPr>
      <w:r>
        <w:rPr>
          <w:sz w:val="22"/>
        </w:rPr>
        <w:t>A</w:t>
      </w:r>
      <w:r w:rsidR="00622BA9" w:rsidRPr="00151068">
        <w:rPr>
          <w:sz w:val="22"/>
        </w:rPr>
        <w:t>l cons</w:t>
      </w:r>
      <w:r>
        <w:rPr>
          <w:sz w:val="22"/>
        </w:rPr>
        <w:t xml:space="preserve">iderar el </w:t>
      </w:r>
      <w:r w:rsidR="00622BA9" w:rsidRPr="00151068">
        <w:rPr>
          <w:sz w:val="22"/>
        </w:rPr>
        <w:t>índice del parche más grande del análisis de coberturas 2007 – 2012 resulta una pérdida de manglar, pasando de 19,2465 en (2007) a 18,7751 en (2007).</w:t>
      </w:r>
      <w:r>
        <w:rPr>
          <w:sz w:val="22"/>
        </w:rPr>
        <w:t xml:space="preserve"> </w:t>
      </w:r>
      <w:r w:rsidR="00622BA9" w:rsidRPr="00151068">
        <w:rPr>
          <w:sz w:val="22"/>
        </w:rPr>
        <w:t xml:space="preserve">El número de parches naturales disminuyó pasando de 8 parches en el 2007 a 5 en el 2012, lo cual se considera una condición </w:t>
      </w:r>
      <w:r w:rsidR="00622BA9" w:rsidRPr="00151068">
        <w:rPr>
          <w:i/>
          <w:sz w:val="22"/>
        </w:rPr>
        <w:t>No Deseable</w:t>
      </w:r>
      <w:r w:rsidR="00622BA9" w:rsidRPr="00151068">
        <w:rPr>
          <w:sz w:val="22"/>
        </w:rPr>
        <w:t xml:space="preserve">, En el escenario de que el área proyecte a futuro proyectos de restauración ecológica. </w:t>
      </w:r>
    </w:p>
    <w:p w14:paraId="7D03A808" w14:textId="77777777" w:rsidR="00622BA9" w:rsidRPr="00151068" w:rsidRDefault="00622BA9" w:rsidP="00622BA9">
      <w:pPr>
        <w:rPr>
          <w:sz w:val="22"/>
        </w:rPr>
      </w:pPr>
    </w:p>
    <w:p w14:paraId="61075543" w14:textId="3DBB129B" w:rsidR="00B4238E" w:rsidRPr="00151068" w:rsidRDefault="00622BA9" w:rsidP="00622BA9">
      <w:pPr>
        <w:rPr>
          <w:sz w:val="22"/>
        </w:rPr>
      </w:pPr>
      <w:r w:rsidRPr="00151068">
        <w:rPr>
          <w:sz w:val="22"/>
        </w:rPr>
        <w:t xml:space="preserve">Para el equipo del área son varias las presiones ejercidas sobre los ecosistemas de manglar actualmente en la VIPIS, entre estas: la tala selectiva, los incendios, el manejo inadecuado del río Magdalena (sedimentación) y los procesos erosivos que conlleva el aumento del nivel del mar; sin embargo el equipo considera que este ecosistema conserva su funcionamiento y estructura ofreciendo los servicios ambientales importantes como fuente de refugio y criadero de especies hidrobiológicas. También se resalta su gran capacidad de resistir a los embates de las presiones antrópicas ejercidas actualmente. Por lo anterior, se considera que los bosques de manglar en la VIPIS se encuentran en un nivel de vulnerabilidad </w:t>
      </w:r>
      <w:r w:rsidRPr="00151068">
        <w:rPr>
          <w:i/>
          <w:sz w:val="22"/>
        </w:rPr>
        <w:t>Moderado</w:t>
      </w:r>
      <w:r w:rsidRPr="00151068">
        <w:rPr>
          <w:sz w:val="22"/>
        </w:rPr>
        <w:t>.</w:t>
      </w:r>
    </w:p>
    <w:p w14:paraId="53D17ACC" w14:textId="77777777" w:rsidR="00622BA9" w:rsidRDefault="00622BA9" w:rsidP="009F0140">
      <w:pPr>
        <w:rPr>
          <w:sz w:val="22"/>
        </w:rPr>
      </w:pPr>
    </w:p>
    <w:p w14:paraId="63549E5E" w14:textId="77777777" w:rsidR="00622BA9" w:rsidRPr="00976515" w:rsidRDefault="00622BA9" w:rsidP="00F517B9">
      <w:pPr>
        <w:pStyle w:val="Ttulo4"/>
        <w:numPr>
          <w:ilvl w:val="3"/>
          <w:numId w:val="14"/>
        </w:numPr>
        <w:rPr>
          <w:rFonts w:ascii="Arial Narrow" w:hAnsi="Arial Narrow" w:cs="Arial"/>
          <w:i w:val="0"/>
          <w:color w:val="auto"/>
        </w:rPr>
      </w:pPr>
      <w:bookmarkStart w:id="170" w:name="_Toc445887983"/>
      <w:r w:rsidRPr="00976515">
        <w:rPr>
          <w:rFonts w:ascii="Arial Narrow" w:hAnsi="Arial Narrow" w:cs="Arial"/>
          <w:i w:val="0"/>
          <w:color w:val="auto"/>
        </w:rPr>
        <w:t>VOC: Cuerpos de Agua</w:t>
      </w:r>
      <w:bookmarkEnd w:id="170"/>
      <w:r w:rsidRPr="00976515">
        <w:rPr>
          <w:rFonts w:ascii="Arial Narrow" w:hAnsi="Arial Narrow" w:cs="Arial"/>
          <w:i w:val="0"/>
          <w:color w:val="auto"/>
        </w:rPr>
        <w:t xml:space="preserve">  </w:t>
      </w:r>
    </w:p>
    <w:p w14:paraId="2452106B" w14:textId="77777777" w:rsidR="00206FB8" w:rsidRDefault="00206FB8" w:rsidP="00622BA9">
      <w:pPr>
        <w:rPr>
          <w:sz w:val="22"/>
        </w:rPr>
      </w:pPr>
    </w:p>
    <w:p w14:paraId="4F8AFCED" w14:textId="38F327E1" w:rsidR="00622BA9" w:rsidRPr="00151068" w:rsidRDefault="00622BA9" w:rsidP="00622BA9">
      <w:pPr>
        <w:rPr>
          <w:sz w:val="22"/>
        </w:rPr>
      </w:pPr>
      <w:r w:rsidRPr="00151068">
        <w:rPr>
          <w:sz w:val="22"/>
        </w:rPr>
        <w:t xml:space="preserve">A partir de métricas de paisaje de la cobertura (Cuerpos de agua) tenemos que el índice del parche más grande aumento en cobertura entre el 2007 – 2012, lo que puede estar relacionado con eventos de inundaciones del rio Magdalena durante los años 2010 – 2011. La conectividad entre fragmentos nos indica una perdida lo cual es una condición </w:t>
      </w:r>
      <w:r w:rsidRPr="00151068">
        <w:rPr>
          <w:i/>
          <w:sz w:val="22"/>
        </w:rPr>
        <w:t>No Deseable</w:t>
      </w:r>
      <w:r w:rsidRPr="00151068">
        <w:rPr>
          <w:sz w:val="22"/>
        </w:rPr>
        <w:t xml:space="preserve"> para sistema deltaico estuarino por el intercambio constante de materia y energía que debe existir para mantener las condiciones de equilibrio en sus parámetros físicos – químicos.</w:t>
      </w:r>
    </w:p>
    <w:p w14:paraId="221601C4" w14:textId="77777777" w:rsidR="00622BA9" w:rsidRPr="00151068" w:rsidRDefault="00622BA9" w:rsidP="00622BA9">
      <w:pPr>
        <w:rPr>
          <w:sz w:val="22"/>
        </w:rPr>
      </w:pPr>
    </w:p>
    <w:p w14:paraId="69A18010" w14:textId="414E84BC" w:rsidR="00622BA9" w:rsidRPr="00151068" w:rsidRDefault="00622BA9" w:rsidP="00622BA9">
      <w:pPr>
        <w:rPr>
          <w:sz w:val="22"/>
        </w:rPr>
      </w:pPr>
      <w:r w:rsidRPr="00151068">
        <w:rPr>
          <w:sz w:val="22"/>
        </w:rPr>
        <w:t xml:space="preserve">Los cuerpos de agua al interior de la VIPIS están enfrentados al arrastre de la sedimentación del rio Magdalena, esto ha llevado a desaparición total o parcial de cuerpos de agua (lagunas costeras y caños), este proceso se ha acrecentado hace aproximadamente 12 años, siendo la principal causa el manejo inadecuado de la cuenca del río Magdalena. Esta es considerada por el equipo del área protegida como la principal presión que cierne sobre los cuerpos de agua y lo que lleva a considerar a este VOC en un estado </w:t>
      </w:r>
      <w:r w:rsidRPr="00151068">
        <w:rPr>
          <w:i/>
          <w:sz w:val="22"/>
        </w:rPr>
        <w:t>Crítico</w:t>
      </w:r>
      <w:r w:rsidRPr="00151068">
        <w:rPr>
          <w:sz w:val="22"/>
        </w:rPr>
        <w:t xml:space="preserve"> de vulnerabilidad.</w:t>
      </w:r>
    </w:p>
    <w:p w14:paraId="3C628527" w14:textId="77777777" w:rsidR="00622BA9" w:rsidRDefault="00622BA9" w:rsidP="009F0140">
      <w:pPr>
        <w:rPr>
          <w:sz w:val="22"/>
        </w:rPr>
      </w:pPr>
    </w:p>
    <w:p w14:paraId="4EEFE4D1" w14:textId="3A2BF50A" w:rsidR="00F05C4C" w:rsidRDefault="00F05C4C" w:rsidP="00F05C4C">
      <w:pPr>
        <w:pStyle w:val="Ttulo3"/>
      </w:pPr>
      <w:bookmarkStart w:id="171" w:name="_Toc469937188"/>
      <w:r>
        <w:t>RESPUESTA INSTITUCIONAL Y SOCIAL A LOS REQUERIMIENTOS DE ADMINISTRACION Y MANEJO DELÁREA PROTEGIDA</w:t>
      </w:r>
      <w:bookmarkEnd w:id="171"/>
    </w:p>
    <w:p w14:paraId="18DF709D" w14:textId="77777777" w:rsidR="00F05C4C" w:rsidRDefault="00F05C4C" w:rsidP="009F0140">
      <w:pPr>
        <w:rPr>
          <w:sz w:val="22"/>
        </w:rPr>
      </w:pPr>
    </w:p>
    <w:p w14:paraId="7B4B5810" w14:textId="3E91310A" w:rsidR="009929E7" w:rsidRPr="008068B9" w:rsidRDefault="009929E7" w:rsidP="009929E7">
      <w:p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El análisis de efectividad del manejo bajo la temporalidad de largo y mediano plazo, ha tenido en general tres aplicaciones en las áreas del Sistema de Parques Nacionales, salvo casos puntuales, la primera en el año 2010 como un ejercicio complementario al análisis de efectividad realizado a nivel de Sistema, para analizar la coordinación de Parques Nacionales en el marco del SINAP, la segunda, en el año 2013 dentro de los compromisos adquiridos para el Subsistema de Áreas Marinas Protegidas y la última, en el año 2016 con el ajuste de la herramienta de efectividad que inició en el año 2015. En este sentido, en la </w:t>
      </w:r>
      <w:r w:rsidR="005B550F">
        <w:rPr>
          <w:rFonts w:eastAsiaTheme="minorEastAsia" w:cs="Arial"/>
          <w:bCs/>
          <w:sz w:val="22"/>
          <w:lang w:val="es-ES_tradnl" w:bidi="en-US"/>
        </w:rPr>
        <w:t>Figura 34</w:t>
      </w:r>
      <w:r w:rsidRPr="008068B9">
        <w:rPr>
          <w:rFonts w:eastAsiaTheme="minorEastAsia" w:cs="Arial"/>
          <w:bCs/>
          <w:sz w:val="22"/>
          <w:lang w:val="es-ES_tradnl" w:bidi="en-US"/>
        </w:rPr>
        <w:t xml:space="preserve"> se presentan los resultados del índice de largo plazo de la herramienta AEMAPPS para los años 2010, 2013 y 2016 para Vía Parque Isla Salamanca, aunque se aprecia resultados favorables en su comportamiento es importante tener en cuenta las siguientes consideraciones generales en su análisis: </w:t>
      </w:r>
    </w:p>
    <w:p w14:paraId="147E5AF2" w14:textId="77777777" w:rsidR="009929E7" w:rsidRPr="008068B9" w:rsidRDefault="009929E7" w:rsidP="009929E7">
      <w:pPr>
        <w:spacing w:line="276" w:lineRule="auto"/>
        <w:rPr>
          <w:sz w:val="22"/>
          <w:lang w:val="es-ES_tradnl"/>
        </w:rPr>
      </w:pPr>
    </w:p>
    <w:p w14:paraId="4E73B694" w14:textId="77777777" w:rsidR="009929E7" w:rsidRPr="008068B9" w:rsidRDefault="009929E7" w:rsidP="00E86559">
      <w:pPr>
        <w:numPr>
          <w:ilvl w:val="0"/>
          <w:numId w:val="44"/>
        </w:num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Para el año 2010 y 2013, dentro de la aplicación de la metodología “Análisis de efectividad del manejo de Áreas Protegidas con Participación Social –AEMAPPS” se consideraba únicamente como parte del índice de largo plazo, los resultados del análisis de integridad ecológica, por lo que para dichos años la mayoría de áreas identificaron vacíos de información por cuanto a que no se disponía de éstos resultados.  </w:t>
      </w:r>
    </w:p>
    <w:p w14:paraId="48301C3D" w14:textId="77777777" w:rsidR="009929E7" w:rsidRPr="008068B9" w:rsidRDefault="009929E7" w:rsidP="009929E7">
      <w:pPr>
        <w:spacing w:line="276" w:lineRule="auto"/>
        <w:rPr>
          <w:sz w:val="22"/>
          <w:lang w:val="es-ES_tradnl"/>
        </w:rPr>
      </w:pPr>
    </w:p>
    <w:p w14:paraId="78B82D25" w14:textId="77777777" w:rsidR="009929E7" w:rsidRPr="008068B9" w:rsidRDefault="009929E7" w:rsidP="00E86559">
      <w:pPr>
        <w:numPr>
          <w:ilvl w:val="0"/>
          <w:numId w:val="44"/>
        </w:numPr>
        <w:spacing w:line="276" w:lineRule="auto"/>
        <w:rPr>
          <w:rFonts w:eastAsiaTheme="minorEastAsia" w:cs="Arial"/>
          <w:bCs/>
          <w:sz w:val="22"/>
          <w:lang w:val="es-ES_tradnl" w:bidi="en-US"/>
        </w:rPr>
      </w:pPr>
      <w:r w:rsidRPr="008068B9">
        <w:rPr>
          <w:rFonts w:eastAsiaTheme="minorEastAsia" w:cs="Arial"/>
          <w:bCs/>
          <w:sz w:val="22"/>
          <w:lang w:val="es-ES_tradnl" w:bidi="en-US"/>
        </w:rPr>
        <w:t>Con la actualización de los planes de manejo, a partir de 2011 el análisis de integridad en las áreas protegidas es abordado desde la interpretación de coberturas, siendo este uno de los mecanismos de verificación que se consideran en la aplicación de la herramienta de efectividad para la actual aplicación.</w:t>
      </w:r>
    </w:p>
    <w:p w14:paraId="4CA8CE3D" w14:textId="77777777" w:rsidR="009929E7" w:rsidRPr="008068B9" w:rsidRDefault="009929E7" w:rsidP="009929E7">
      <w:pPr>
        <w:spacing w:line="276" w:lineRule="auto"/>
        <w:rPr>
          <w:sz w:val="22"/>
          <w:lang w:val="es-ES_tradnl"/>
        </w:rPr>
      </w:pPr>
    </w:p>
    <w:p w14:paraId="02FCE649" w14:textId="77777777" w:rsidR="009929E7" w:rsidRPr="008068B9" w:rsidRDefault="009929E7" w:rsidP="00E86559">
      <w:pPr>
        <w:numPr>
          <w:ilvl w:val="0"/>
          <w:numId w:val="44"/>
        </w:num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En el marco del proyecto “Áreas Protegidas y Diversidad Biológica de Colombia”, la herramienta de efectividad es actualizada, para ello en el largo plazo se contempla no sólo el análisis de integridad de los Valores Objeto de Conservación o Prioridades de Conservación, sino el análisis de las presiones y los servicios ecosistémicos. Estos mismos elementos de análisis son incluidos en el producto </w:t>
      </w:r>
      <w:r w:rsidRPr="008068B9">
        <w:rPr>
          <w:rFonts w:eastAsiaTheme="minorEastAsia" w:cs="Arial"/>
          <w:bCs/>
          <w:i/>
          <w:sz w:val="22"/>
          <w:lang w:val="es-ES_tradnl" w:bidi="en-US"/>
        </w:rPr>
        <w:t>“Documento con aportes técnicos y metodológicos para el establecimiento de Línea Base en materia de integridad ecológica con énfasis en áreas protegidas marinas y marino-costeras”</w:t>
      </w:r>
      <w:r w:rsidRPr="008068B9">
        <w:rPr>
          <w:rFonts w:eastAsiaTheme="minorEastAsia" w:cs="Arial"/>
          <w:bCs/>
          <w:sz w:val="22"/>
          <w:lang w:val="es-ES_tradnl" w:bidi="en-US"/>
        </w:rPr>
        <w:t xml:space="preserve"> como parte de la consultoría del proyecto en mención.</w:t>
      </w:r>
    </w:p>
    <w:p w14:paraId="2504FA9D" w14:textId="77777777" w:rsidR="009929E7" w:rsidRDefault="009929E7" w:rsidP="009929E7">
      <w:pPr>
        <w:spacing w:line="276" w:lineRule="auto"/>
        <w:rPr>
          <w:sz w:val="22"/>
          <w:lang w:val="es-ES_tradnl"/>
        </w:rPr>
      </w:pPr>
    </w:p>
    <w:p w14:paraId="4B0F102F" w14:textId="34B019FE" w:rsidR="009929E7" w:rsidRPr="008068B9" w:rsidRDefault="009929E7" w:rsidP="008068B9">
      <w:pPr>
        <w:pStyle w:val="Descripcin"/>
        <w:jc w:val="center"/>
        <w:rPr>
          <w:rFonts w:ascii="Arial Narrow" w:eastAsiaTheme="minorEastAsia" w:hAnsi="Arial Narrow" w:cstheme="minorBidi"/>
          <w:b w:val="0"/>
          <w:bCs w:val="0"/>
          <w:sz w:val="22"/>
          <w:lang w:val="es-ES_tradnl" w:bidi="en-US"/>
        </w:rPr>
      </w:pPr>
      <w:bookmarkStart w:id="172" w:name="_Toc475088285"/>
      <w:r w:rsidRPr="008068B9">
        <w:rPr>
          <w:rFonts w:ascii="Arial Narrow" w:hAnsi="Arial Narrow"/>
          <w:sz w:val="22"/>
          <w:szCs w:val="22"/>
        </w:rPr>
        <w:t xml:space="preserve">Figura </w:t>
      </w:r>
      <w:r w:rsidRPr="008068B9">
        <w:rPr>
          <w:rFonts w:ascii="Arial Narrow" w:hAnsi="Arial Narrow"/>
          <w:sz w:val="22"/>
          <w:szCs w:val="22"/>
        </w:rPr>
        <w:fldChar w:fldCharType="begin"/>
      </w:r>
      <w:r w:rsidRPr="008068B9">
        <w:rPr>
          <w:rFonts w:ascii="Arial Narrow" w:hAnsi="Arial Narrow"/>
          <w:sz w:val="22"/>
          <w:szCs w:val="22"/>
        </w:rPr>
        <w:instrText xml:space="preserve"> SEQ Figura \* ARABIC </w:instrText>
      </w:r>
      <w:r w:rsidRPr="008068B9">
        <w:rPr>
          <w:rFonts w:ascii="Arial Narrow" w:hAnsi="Arial Narrow"/>
          <w:sz w:val="22"/>
          <w:szCs w:val="22"/>
        </w:rPr>
        <w:fldChar w:fldCharType="separate"/>
      </w:r>
      <w:r w:rsidR="00EE6BC9">
        <w:rPr>
          <w:rFonts w:ascii="Arial Narrow" w:hAnsi="Arial Narrow"/>
          <w:noProof/>
          <w:sz w:val="22"/>
          <w:szCs w:val="22"/>
        </w:rPr>
        <w:t>34</w:t>
      </w:r>
      <w:r w:rsidRPr="008068B9">
        <w:rPr>
          <w:rFonts w:ascii="Arial Narrow" w:hAnsi="Arial Narrow"/>
          <w:sz w:val="22"/>
          <w:szCs w:val="22"/>
        </w:rPr>
        <w:fldChar w:fldCharType="end"/>
      </w:r>
      <w:r w:rsidRPr="008068B9">
        <w:rPr>
          <w:rFonts w:ascii="Arial Narrow" w:eastAsiaTheme="minorEastAsia" w:hAnsi="Arial Narrow" w:cstheme="minorBidi"/>
          <w:sz w:val="22"/>
          <w:szCs w:val="22"/>
          <w:lang w:val="es-ES_tradnl" w:eastAsia="en-US" w:bidi="en-US"/>
        </w:rPr>
        <w:t>. Resultados en el Logro de los Objetivos de Conservación del Vía Parque Isla Salamanca Años 2010 – 2016</w:t>
      </w:r>
      <w:bookmarkEnd w:id="172"/>
    </w:p>
    <w:p w14:paraId="1BECA8ED" w14:textId="77777777" w:rsidR="009929E7" w:rsidRPr="008068B9" w:rsidRDefault="009929E7" w:rsidP="009929E7">
      <w:pPr>
        <w:spacing w:line="276" w:lineRule="auto"/>
        <w:rPr>
          <w:rFonts w:eastAsiaTheme="minorEastAsia" w:cstheme="minorBidi"/>
          <w:b/>
          <w:bCs/>
          <w:sz w:val="22"/>
          <w:lang w:val="es-ES_tradnl" w:bidi="en-US"/>
        </w:rPr>
      </w:pPr>
    </w:p>
    <w:p w14:paraId="61195B5F" w14:textId="77777777" w:rsidR="009929E7" w:rsidRPr="008068B9" w:rsidRDefault="009929E7" w:rsidP="009929E7">
      <w:pPr>
        <w:spacing w:line="276" w:lineRule="auto"/>
        <w:rPr>
          <w:sz w:val="22"/>
          <w:lang w:val="es-ES_tradnl" w:bidi="en-US"/>
        </w:rPr>
      </w:pPr>
      <w:r w:rsidRPr="008068B9">
        <w:rPr>
          <w:noProof/>
          <w:sz w:val="22"/>
          <w:lang w:eastAsia="es-CO"/>
        </w:rPr>
        <w:drawing>
          <wp:anchor distT="0" distB="0" distL="114300" distR="114300" simplePos="0" relativeHeight="251655680" behindDoc="0" locked="0" layoutInCell="1" allowOverlap="1" wp14:anchorId="182B8780" wp14:editId="58FA01F4">
            <wp:simplePos x="0" y="0"/>
            <wp:positionH relativeFrom="column">
              <wp:align>center</wp:align>
            </wp:positionH>
            <wp:positionV relativeFrom="paragraph">
              <wp:posOffset>0</wp:posOffset>
            </wp:positionV>
            <wp:extent cx="3674673" cy="2372307"/>
            <wp:effectExtent l="0" t="0" r="889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74673" cy="2372307"/>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4D32C19" w14:textId="77777777" w:rsidR="009929E7" w:rsidRPr="008068B9" w:rsidRDefault="009929E7" w:rsidP="009929E7">
      <w:pPr>
        <w:spacing w:line="276" w:lineRule="auto"/>
        <w:rPr>
          <w:sz w:val="22"/>
          <w:lang w:val="es-ES_tradnl"/>
        </w:rPr>
      </w:pPr>
    </w:p>
    <w:p w14:paraId="544F73BA" w14:textId="77777777" w:rsidR="009929E7" w:rsidRPr="008068B9" w:rsidRDefault="009929E7" w:rsidP="009929E7">
      <w:pPr>
        <w:spacing w:line="276" w:lineRule="auto"/>
        <w:rPr>
          <w:sz w:val="22"/>
          <w:lang w:val="es-ES_tradnl"/>
        </w:rPr>
      </w:pPr>
    </w:p>
    <w:p w14:paraId="07178CB4" w14:textId="77777777" w:rsidR="009929E7" w:rsidRPr="008068B9" w:rsidRDefault="009929E7" w:rsidP="009929E7">
      <w:pPr>
        <w:spacing w:line="276" w:lineRule="auto"/>
        <w:rPr>
          <w:sz w:val="22"/>
          <w:lang w:val="es-ES_tradnl"/>
        </w:rPr>
      </w:pPr>
    </w:p>
    <w:p w14:paraId="2D7D789C" w14:textId="77777777" w:rsidR="009929E7" w:rsidRPr="008068B9" w:rsidRDefault="009929E7" w:rsidP="009929E7">
      <w:pPr>
        <w:spacing w:line="276" w:lineRule="auto"/>
        <w:rPr>
          <w:sz w:val="22"/>
          <w:lang w:val="es-ES_tradnl"/>
        </w:rPr>
      </w:pPr>
    </w:p>
    <w:p w14:paraId="4188BA62" w14:textId="77777777" w:rsidR="009929E7" w:rsidRPr="008068B9" w:rsidRDefault="009929E7" w:rsidP="009929E7">
      <w:pPr>
        <w:spacing w:line="276" w:lineRule="auto"/>
        <w:rPr>
          <w:sz w:val="22"/>
          <w:lang w:val="es-ES_tradnl"/>
        </w:rPr>
      </w:pPr>
    </w:p>
    <w:p w14:paraId="356326E8" w14:textId="77777777" w:rsidR="009929E7" w:rsidRPr="008068B9" w:rsidRDefault="009929E7" w:rsidP="009929E7">
      <w:pPr>
        <w:spacing w:line="276" w:lineRule="auto"/>
        <w:rPr>
          <w:sz w:val="22"/>
          <w:lang w:val="es-ES_tradnl"/>
        </w:rPr>
      </w:pPr>
    </w:p>
    <w:p w14:paraId="37D85BF0" w14:textId="77777777" w:rsidR="009929E7" w:rsidRPr="008068B9" w:rsidRDefault="009929E7" w:rsidP="009929E7">
      <w:pPr>
        <w:spacing w:line="276" w:lineRule="auto"/>
        <w:rPr>
          <w:sz w:val="22"/>
          <w:lang w:val="es-ES_tradnl"/>
        </w:rPr>
      </w:pPr>
    </w:p>
    <w:p w14:paraId="024BCEDF" w14:textId="77777777" w:rsidR="009929E7" w:rsidRPr="008068B9" w:rsidRDefault="009929E7" w:rsidP="009929E7">
      <w:pPr>
        <w:spacing w:line="276" w:lineRule="auto"/>
        <w:rPr>
          <w:sz w:val="22"/>
          <w:lang w:val="es-ES_tradnl"/>
        </w:rPr>
      </w:pPr>
    </w:p>
    <w:p w14:paraId="314BFBD5" w14:textId="77777777" w:rsidR="009929E7" w:rsidRPr="008068B9" w:rsidRDefault="009929E7" w:rsidP="009929E7">
      <w:pPr>
        <w:spacing w:line="276" w:lineRule="auto"/>
        <w:rPr>
          <w:sz w:val="22"/>
          <w:lang w:val="es-ES_tradnl"/>
        </w:rPr>
      </w:pPr>
    </w:p>
    <w:p w14:paraId="4B08E469" w14:textId="77777777" w:rsidR="009929E7" w:rsidRPr="008068B9" w:rsidRDefault="009929E7" w:rsidP="009929E7">
      <w:pPr>
        <w:spacing w:line="276" w:lineRule="auto"/>
        <w:rPr>
          <w:sz w:val="22"/>
          <w:lang w:val="es-ES_tradnl"/>
        </w:rPr>
      </w:pPr>
    </w:p>
    <w:p w14:paraId="2F2F6C4F" w14:textId="77777777" w:rsidR="009929E7" w:rsidRPr="008068B9" w:rsidRDefault="009929E7" w:rsidP="009929E7">
      <w:pPr>
        <w:spacing w:line="276" w:lineRule="auto"/>
        <w:rPr>
          <w:sz w:val="22"/>
          <w:lang w:val="es-ES_tradnl"/>
        </w:rPr>
      </w:pPr>
    </w:p>
    <w:p w14:paraId="495AD636" w14:textId="77777777" w:rsidR="009929E7" w:rsidRPr="008068B9" w:rsidRDefault="009929E7" w:rsidP="009929E7">
      <w:pPr>
        <w:spacing w:line="276" w:lineRule="auto"/>
        <w:rPr>
          <w:rFonts w:cs="Arial"/>
          <w:b/>
          <w:sz w:val="22"/>
          <w:lang w:val="es-ES_tradnl"/>
        </w:rPr>
      </w:pPr>
    </w:p>
    <w:p w14:paraId="3CD8A258" w14:textId="77777777" w:rsidR="009929E7" w:rsidRPr="008068B9" w:rsidRDefault="009929E7" w:rsidP="009929E7">
      <w:pPr>
        <w:spacing w:line="276" w:lineRule="auto"/>
        <w:rPr>
          <w:b/>
          <w:sz w:val="14"/>
          <w:szCs w:val="14"/>
          <w:lang w:val="es-ES_tradnl"/>
        </w:rPr>
      </w:pPr>
      <w:r w:rsidRPr="008068B9">
        <w:rPr>
          <w:rFonts w:cs="Arial"/>
          <w:b/>
          <w:sz w:val="14"/>
          <w:szCs w:val="14"/>
          <w:lang w:val="es-ES_tradnl"/>
        </w:rPr>
        <w:t>Fuente:</w:t>
      </w:r>
      <w:r w:rsidRPr="008068B9">
        <w:rPr>
          <w:rFonts w:cs="Arial"/>
          <w:sz w:val="14"/>
          <w:szCs w:val="14"/>
          <w:lang w:val="es-ES_tradnl"/>
        </w:rPr>
        <w:t xml:space="preserve"> Ciclo de aplicación AEMAPPS Vía Parque Isla Salamanca – Años 2010 - 2016. Parques Nacionales Naturales de Colombia.</w:t>
      </w:r>
    </w:p>
    <w:p w14:paraId="5DD8E3CE" w14:textId="77777777" w:rsidR="009929E7" w:rsidRPr="008068B9" w:rsidRDefault="009929E7" w:rsidP="009929E7">
      <w:pPr>
        <w:spacing w:line="276" w:lineRule="auto"/>
        <w:rPr>
          <w:sz w:val="22"/>
          <w:lang w:val="es-ES_tradnl"/>
        </w:rPr>
      </w:pPr>
    </w:p>
    <w:p w14:paraId="6C24DFA4" w14:textId="594F4A59" w:rsidR="009929E7" w:rsidRPr="008068B9" w:rsidRDefault="00CD6E70" w:rsidP="009929E7">
      <w:pPr>
        <w:spacing w:line="276" w:lineRule="auto"/>
        <w:rPr>
          <w:color w:val="FF0000"/>
          <w:sz w:val="22"/>
          <w:lang w:val="es-ES_tradnl"/>
        </w:rPr>
      </w:pPr>
      <w:r>
        <w:rPr>
          <w:sz w:val="22"/>
          <w:lang w:val="es-ES_tradnl"/>
        </w:rPr>
        <w:t xml:space="preserve">Para el ciclo de aplicación 2016, </w:t>
      </w:r>
      <w:r w:rsidRPr="00CD6E70">
        <w:rPr>
          <w:sz w:val="22"/>
          <w:lang w:val="es-ES_tradnl"/>
        </w:rPr>
        <w:t>c</w:t>
      </w:r>
      <w:r w:rsidR="009929E7" w:rsidRPr="008068B9">
        <w:rPr>
          <w:sz w:val="22"/>
          <w:lang w:val="es-ES_tradnl"/>
        </w:rPr>
        <w:t>omo parte de este índice se contempla en el análisis de cada Área Protegida el estado de integridad ecológica, la variación de las presiones y los servicios ecosistémicos. En este sentido, el análisis de integridad</w:t>
      </w:r>
      <w:r w:rsidR="009929E7" w:rsidRPr="00F05C4C">
        <w:rPr>
          <w:sz w:val="22"/>
          <w:lang w:val="es-ES_tradnl"/>
        </w:rPr>
        <w:t xml:space="preserve"> ecológica desarrollado en el plan de manejo del año 2013, se realizó  para los dos Valores Objeto de Conservación (VOC) de filtro fino de los seis identificados por el área, éstos son: bosques de manglar y cuerpos de agua. Los resultados obtenidos, muestran que el primer VOC se encuentra en un estado deseable para heterogeneidad y configuración espacial y no deseable para continuidad; para el segundo VOC, la integridad es no deseable para continuidad, deseable para configuración espacial y heterogeneidad. Respecto a los VOC de filtro fino, no se tiene la información suficiente de estructura, función y composición para hacer un análisis de integridad para la Vía Parque Isla de Salamanca, por lo que es necesario a partir del monitoreo generar información que aporte en este análisis.</w:t>
      </w:r>
    </w:p>
    <w:p w14:paraId="5DA47775" w14:textId="77777777" w:rsidR="009929E7" w:rsidRPr="008068B9" w:rsidRDefault="009929E7" w:rsidP="009929E7">
      <w:pPr>
        <w:spacing w:line="276" w:lineRule="auto"/>
        <w:rPr>
          <w:color w:val="FF0000"/>
          <w:sz w:val="22"/>
          <w:lang w:val="es-ES_tradnl"/>
        </w:rPr>
      </w:pPr>
    </w:p>
    <w:p w14:paraId="0987BE77" w14:textId="6AE39781" w:rsidR="009929E7" w:rsidRPr="008068B9" w:rsidRDefault="00CD6E70" w:rsidP="009929E7">
      <w:pPr>
        <w:spacing w:line="276" w:lineRule="auto"/>
        <w:rPr>
          <w:sz w:val="22"/>
          <w:lang w:val="es-ES_tradnl"/>
        </w:rPr>
      </w:pPr>
      <w:r w:rsidRPr="00CD6E70">
        <w:rPr>
          <w:sz w:val="22"/>
          <w:lang w:val="es-ES_tradnl"/>
        </w:rPr>
        <w:t>Entre las</w:t>
      </w:r>
      <w:r w:rsidR="009929E7" w:rsidRPr="008068B9">
        <w:rPr>
          <w:sz w:val="22"/>
          <w:lang w:val="es-ES_tradnl"/>
        </w:rPr>
        <w:t xml:space="preserve"> presiones que afectan el estado de los VOC </w:t>
      </w:r>
      <w:r>
        <w:rPr>
          <w:sz w:val="22"/>
          <w:lang w:val="es-ES_tradnl"/>
        </w:rPr>
        <w:t>se identificaron:</w:t>
      </w:r>
      <w:r w:rsidR="009929E7" w:rsidRPr="008068B9">
        <w:rPr>
          <w:sz w:val="22"/>
          <w:lang w:val="es-ES_tradnl"/>
        </w:rPr>
        <w:t xml:space="preserve"> incendios, sedimentación, vías y pesca. No obstante, a pesar que el Área Protegida no cuenta con monitoreo a estas presiones, se dispone de información para las vías por apisonamiento de la fauna y  para los impactos del ecoturismo se ha realizado levantamiento de información sin diseños establecidos.</w:t>
      </w:r>
    </w:p>
    <w:p w14:paraId="37A2917B" w14:textId="77777777" w:rsidR="009929E7" w:rsidRPr="008068B9" w:rsidRDefault="009929E7" w:rsidP="009929E7">
      <w:pPr>
        <w:spacing w:line="276" w:lineRule="auto"/>
        <w:rPr>
          <w:sz w:val="22"/>
          <w:lang w:val="es-ES_tradnl"/>
        </w:rPr>
      </w:pPr>
    </w:p>
    <w:p w14:paraId="72B3E2A3" w14:textId="77777777" w:rsidR="009929E7" w:rsidRPr="008068B9" w:rsidRDefault="009929E7" w:rsidP="009929E7">
      <w:pPr>
        <w:spacing w:line="276" w:lineRule="auto"/>
        <w:rPr>
          <w:sz w:val="22"/>
          <w:lang w:val="es-ES_tradnl"/>
        </w:rPr>
      </w:pPr>
      <w:r w:rsidRPr="008068B9">
        <w:rPr>
          <w:sz w:val="22"/>
          <w:lang w:val="es-ES_tradnl"/>
        </w:rPr>
        <w:t>En relación a los servicios ecosistémicos, la VIPIS ha identificado los siguientes:</w:t>
      </w:r>
    </w:p>
    <w:p w14:paraId="7A0A87F0" w14:textId="77777777" w:rsidR="009929E7" w:rsidRPr="008068B9" w:rsidRDefault="009929E7" w:rsidP="009929E7">
      <w:pPr>
        <w:spacing w:line="276" w:lineRule="auto"/>
        <w:rPr>
          <w:sz w:val="22"/>
          <w:lang w:val="es-ES_tradnl"/>
        </w:rPr>
      </w:pPr>
    </w:p>
    <w:p w14:paraId="010E04CB" w14:textId="77777777" w:rsidR="009929E7" w:rsidRPr="008068B9" w:rsidRDefault="009929E7" w:rsidP="00E86559">
      <w:pPr>
        <w:pStyle w:val="Prrafodelista"/>
        <w:numPr>
          <w:ilvl w:val="0"/>
          <w:numId w:val="45"/>
        </w:numPr>
        <w:spacing w:line="276" w:lineRule="auto"/>
        <w:rPr>
          <w:rFonts w:eastAsiaTheme="minorHAnsi"/>
          <w:sz w:val="22"/>
          <w:lang w:val="es-ES_tradnl"/>
        </w:rPr>
      </w:pPr>
      <w:r w:rsidRPr="008068B9">
        <w:rPr>
          <w:rFonts w:eastAsiaTheme="minorHAnsi"/>
          <w:sz w:val="22"/>
          <w:lang w:val="es-ES_tradnl"/>
        </w:rPr>
        <w:t>Regulación (atmosférica, climática, amortiguación de perturbaciones, hídrica, disponibilidad hídrica, sujeción de suelos, regulación de nutrientes, control biológico y polinización).</w:t>
      </w:r>
    </w:p>
    <w:p w14:paraId="11DA83F1" w14:textId="77777777" w:rsidR="009929E7" w:rsidRPr="008068B9" w:rsidRDefault="009929E7" w:rsidP="00E86559">
      <w:pPr>
        <w:pStyle w:val="Prrafodelista"/>
        <w:numPr>
          <w:ilvl w:val="0"/>
          <w:numId w:val="45"/>
        </w:numPr>
        <w:spacing w:line="276" w:lineRule="auto"/>
        <w:rPr>
          <w:rFonts w:eastAsiaTheme="minorHAnsi"/>
          <w:sz w:val="22"/>
          <w:lang w:val="es-ES_tradnl"/>
        </w:rPr>
      </w:pPr>
      <w:r w:rsidRPr="008068B9">
        <w:rPr>
          <w:rFonts w:eastAsiaTheme="minorHAnsi"/>
          <w:sz w:val="22"/>
          <w:lang w:val="es-ES_tradnl"/>
        </w:rPr>
        <w:t>Hábitat (Refugio y criadero).</w:t>
      </w:r>
    </w:p>
    <w:p w14:paraId="07045DC4" w14:textId="77777777" w:rsidR="009929E7" w:rsidRPr="008068B9" w:rsidRDefault="009929E7" w:rsidP="00E86559">
      <w:pPr>
        <w:pStyle w:val="Prrafodelista"/>
        <w:numPr>
          <w:ilvl w:val="0"/>
          <w:numId w:val="45"/>
        </w:numPr>
        <w:spacing w:line="276" w:lineRule="auto"/>
        <w:rPr>
          <w:rFonts w:eastAsiaTheme="minorHAnsi"/>
          <w:sz w:val="22"/>
          <w:lang w:val="es-ES_tradnl"/>
        </w:rPr>
      </w:pPr>
      <w:r w:rsidRPr="008068B9">
        <w:rPr>
          <w:rFonts w:eastAsiaTheme="minorHAnsi"/>
          <w:sz w:val="22"/>
          <w:lang w:val="es-ES_tradnl"/>
        </w:rPr>
        <w:t>Producción (Comida, materias primas, recurso genético, recursos medicinales).</w:t>
      </w:r>
    </w:p>
    <w:p w14:paraId="4D8DE36F" w14:textId="77777777" w:rsidR="009929E7" w:rsidRPr="008068B9" w:rsidRDefault="009929E7" w:rsidP="00E86559">
      <w:pPr>
        <w:pStyle w:val="Prrafodelista"/>
        <w:numPr>
          <w:ilvl w:val="0"/>
          <w:numId w:val="45"/>
        </w:numPr>
        <w:spacing w:line="276" w:lineRule="auto"/>
        <w:rPr>
          <w:rFonts w:eastAsiaTheme="minorHAnsi"/>
          <w:sz w:val="22"/>
          <w:lang w:val="es-ES_tradnl"/>
        </w:rPr>
      </w:pPr>
      <w:r w:rsidRPr="008068B9">
        <w:rPr>
          <w:rFonts w:eastAsiaTheme="minorHAnsi"/>
          <w:sz w:val="22"/>
          <w:lang w:val="es-ES_tradnl"/>
        </w:rPr>
        <w:t>Cultural.</w:t>
      </w:r>
    </w:p>
    <w:p w14:paraId="575AF67F" w14:textId="77777777" w:rsidR="009929E7" w:rsidRPr="008068B9" w:rsidRDefault="009929E7" w:rsidP="009929E7">
      <w:pPr>
        <w:pStyle w:val="Prrafodelista"/>
        <w:rPr>
          <w:rFonts w:eastAsiaTheme="minorHAnsi"/>
          <w:sz w:val="22"/>
          <w:lang w:val="es-ES_tradnl"/>
        </w:rPr>
      </w:pPr>
    </w:p>
    <w:p w14:paraId="57AF4E23" w14:textId="77777777" w:rsidR="009929E7" w:rsidRPr="008068B9" w:rsidRDefault="009929E7" w:rsidP="009929E7">
      <w:pPr>
        <w:spacing w:line="276" w:lineRule="auto"/>
        <w:rPr>
          <w:sz w:val="22"/>
          <w:lang w:val="es-ES_tradnl"/>
        </w:rPr>
      </w:pPr>
      <w:r w:rsidRPr="008068B9">
        <w:rPr>
          <w:sz w:val="22"/>
          <w:lang w:val="es-ES_tradnl"/>
        </w:rPr>
        <w:t>De los anteriores, el tercero se encuentra caracterizado y se enfoca en la productividad pesquera, cuya información es generada a partir de  los datos de Sistema de Información Pesquera (SIPEIN) del INVEMAR.</w:t>
      </w:r>
    </w:p>
    <w:p w14:paraId="7B55730C" w14:textId="77777777" w:rsidR="009929E7" w:rsidRPr="008068B9" w:rsidRDefault="009929E7" w:rsidP="009929E7">
      <w:pPr>
        <w:spacing w:line="276" w:lineRule="auto"/>
        <w:rPr>
          <w:sz w:val="22"/>
          <w:lang w:val="es-ES_tradnl"/>
        </w:rPr>
      </w:pPr>
    </w:p>
    <w:p w14:paraId="4A23C9FF" w14:textId="5395472F" w:rsidR="006A4962" w:rsidRPr="008068B9" w:rsidRDefault="006A4962" w:rsidP="006A4962">
      <w:pPr>
        <w:spacing w:line="276" w:lineRule="auto"/>
        <w:rPr>
          <w:sz w:val="22"/>
          <w:lang w:val="es-ES_tradnl"/>
        </w:rPr>
      </w:pPr>
      <w:r w:rsidRPr="008068B9">
        <w:rPr>
          <w:sz w:val="22"/>
          <w:lang w:val="es-ES_tradnl"/>
        </w:rPr>
        <w:t xml:space="preserve">La efectividad de mediano plazo, comprendido en eficacia por el Potencial de Manejo del Área Protegida y en eficiencia por la Calidad de la Planeación del Manejo, se </w:t>
      </w:r>
      <w:r w:rsidR="003828A0">
        <w:rPr>
          <w:sz w:val="22"/>
          <w:lang w:val="es-ES_tradnl"/>
        </w:rPr>
        <w:t>analiza</w:t>
      </w:r>
      <w:r w:rsidRPr="008068B9">
        <w:rPr>
          <w:sz w:val="22"/>
          <w:lang w:val="es-ES_tradnl"/>
        </w:rPr>
        <w:t xml:space="preserve"> para los últimos tres años desde el 2013. </w:t>
      </w:r>
    </w:p>
    <w:p w14:paraId="5A09055D" w14:textId="77777777" w:rsidR="006A4962" w:rsidRPr="008068B9" w:rsidRDefault="006A4962" w:rsidP="006A4962">
      <w:pPr>
        <w:spacing w:line="276" w:lineRule="auto"/>
        <w:rPr>
          <w:rFonts w:eastAsiaTheme="minorEastAsia" w:cs="Arial"/>
          <w:bCs/>
          <w:sz w:val="22"/>
          <w:lang w:val="es-ES_tradnl" w:bidi="en-US"/>
        </w:rPr>
      </w:pPr>
    </w:p>
    <w:p w14:paraId="271FB6CD" w14:textId="77777777" w:rsidR="006A4962" w:rsidRPr="008068B9" w:rsidRDefault="006A4962" w:rsidP="006A4962">
      <w:p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El análisis de la efectividad de mediano plazo correspondiente a la planeación del manejo, se analiza desde la formulación y/o actualización del plan de manejo, la vinculación de actores estratégicos a este proceso así como la implementación de las estrategias de manejo, no sólo vista dentro del Área Protegida, sino desde la zona de influencia y su contexto regional. Dentro de la implementación de las estrategias, con la actualización de la herramienta de efectividad por primera vez se contempla como parte del análisis el rol de género y los elementos intergeneracionales. Adicional, para áreas en condición de traslape, fronterizas y marinas, se desarrolla variables propias a su contexto. </w:t>
      </w:r>
    </w:p>
    <w:p w14:paraId="06B48D2D" w14:textId="77777777" w:rsidR="006A4962" w:rsidRPr="008068B9" w:rsidRDefault="006A4962" w:rsidP="006A4962">
      <w:pPr>
        <w:spacing w:line="276" w:lineRule="auto"/>
        <w:rPr>
          <w:rFonts w:eastAsiaTheme="minorEastAsia" w:cs="Arial"/>
          <w:bCs/>
          <w:sz w:val="22"/>
          <w:lang w:val="es-ES_tradnl" w:bidi="en-US"/>
        </w:rPr>
      </w:pPr>
    </w:p>
    <w:p w14:paraId="57989B63" w14:textId="77777777" w:rsidR="006A4962" w:rsidRPr="008068B9" w:rsidRDefault="006A4962" w:rsidP="006A4962">
      <w:pPr>
        <w:spacing w:line="276" w:lineRule="auto"/>
        <w:rPr>
          <w:rFonts w:eastAsiaTheme="minorEastAsia" w:cstheme="minorBidi"/>
          <w:bCs/>
          <w:sz w:val="22"/>
          <w:lang w:val="es-ES_tradnl" w:bidi="en-US"/>
        </w:rPr>
      </w:pPr>
      <w:r w:rsidRPr="008068B9">
        <w:rPr>
          <w:rFonts w:eastAsiaTheme="minorEastAsia" w:cs="Arial"/>
          <w:bCs/>
          <w:sz w:val="22"/>
          <w:lang w:val="es-ES_tradnl" w:bidi="en-US"/>
        </w:rPr>
        <w:t>El análisis del índice de eficacia comprendido en la actualización de la herramienta por los indicadores Legitimidad social y Coherencia de la planificación del Área Protegida con su contexto regional, refleja para el ciclo de aplicación 2016 que la VIPIS ha identificado los conflictos socio-ambientales que se derivan de las presiones, cuenta con mecanismos de participación como la mesa de trabajo para la doble calzada y la mesa local campesina, que favorece su gestión en los municipios de influencia y está articulada con las autoridades ambientales para la acción en el Área Protegida y su Zona de Influencia, adicional existe un relacionamiento con los sectores productivos (Vías y megaproyectos) que ha identificado en su plan de manejo. Sumado a esto, dentro del contexto regional la VIPIS es reconocido en los instrumentos de planificación y ordenamiento territorial.</w:t>
      </w:r>
    </w:p>
    <w:p w14:paraId="148E0CF8" w14:textId="77777777" w:rsidR="006A4962" w:rsidRPr="008068B9" w:rsidRDefault="006A4962" w:rsidP="006A4962">
      <w:pPr>
        <w:spacing w:line="276" w:lineRule="auto"/>
        <w:rPr>
          <w:rFonts w:eastAsiaTheme="minorEastAsia" w:cs="Arial"/>
          <w:bCs/>
          <w:sz w:val="22"/>
          <w:lang w:val="es-ES_tradnl" w:bidi="en-US"/>
        </w:rPr>
      </w:pPr>
    </w:p>
    <w:p w14:paraId="28943E11" w14:textId="60DB5CE5" w:rsidR="006A4962" w:rsidRDefault="006A4962" w:rsidP="006A4962">
      <w:p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Frente al índice de eficiencia relacionado con la implementación del plan de manejo y la participación por los actores estratégicos en ésta, se observa que la tendencia no ha sido favorable para el año 2010 y 2013, apreciándose una recuperación en el año 2016. Al respecto, se resalta la continuidad que ha tenido las estrategias de manejo, como resultado de la gestión de recursos financieros que se ha tenido para la minimización de las presiones que afectan el área así como la continuidad de los procesos, el fortalecimiento del ejercicio ecoturístico, la vinculación del saber local y tradicional a la implementación de las estrategias de manejo y la generación de espacios de gobernanza que incluye la participación de actores. Aunque éstos resultados evidencian que en los últimos tres años el Área Protegida se ha fortalecido, es necesario asegurar que esto se mantenga mediante, la implementación de las medidas de manejo requeridas así como con la implementación del plan de manejo. </w:t>
      </w:r>
      <w:bookmarkStart w:id="173" w:name="_Ref331325176"/>
    </w:p>
    <w:p w14:paraId="5A87A3CE" w14:textId="77777777" w:rsidR="003828A0" w:rsidRPr="003828A0" w:rsidRDefault="003828A0" w:rsidP="006A4962">
      <w:pPr>
        <w:spacing w:line="276" w:lineRule="auto"/>
        <w:rPr>
          <w:rFonts w:eastAsiaTheme="minorEastAsia" w:cs="Arial"/>
          <w:bCs/>
          <w:sz w:val="22"/>
          <w:lang w:val="es-ES_tradnl" w:bidi="en-US"/>
        </w:rPr>
      </w:pPr>
    </w:p>
    <w:p w14:paraId="5A0E20E8" w14:textId="1DECA766" w:rsidR="003828A0" w:rsidRPr="008068B9" w:rsidRDefault="003828A0" w:rsidP="003828A0">
      <w:pPr>
        <w:spacing w:line="276" w:lineRule="auto"/>
        <w:rPr>
          <w:sz w:val="22"/>
          <w:lang w:val="es-ES_tradnl"/>
        </w:rPr>
      </w:pPr>
      <w:r w:rsidRPr="008068B9">
        <w:rPr>
          <w:sz w:val="22"/>
          <w:lang w:val="es-ES_tradnl"/>
        </w:rPr>
        <w:t xml:space="preserve">En cuanto a la calidad y disponibilidad de la información, se cuenta con información de línea base de almeja, caimán y colibrí y se tiene proyectado desarrollar el monitoreo de caimán, tamandua, cuerpos de agua, colibrí y el de impactos a la actividad ecoturística; no obstante, para este último se ha realizado el monitoreo de los residuos sólidos, además existe un estudio de capacidad de carga y se cuenta con información de apisonamiento para los senderos con actividades ecoturísticas. </w:t>
      </w:r>
    </w:p>
    <w:p w14:paraId="6B11545F" w14:textId="77777777" w:rsidR="003828A0" w:rsidRPr="008068B9" w:rsidRDefault="003828A0" w:rsidP="003828A0">
      <w:pPr>
        <w:spacing w:line="276" w:lineRule="auto"/>
        <w:rPr>
          <w:sz w:val="22"/>
          <w:lang w:val="es-ES_tradnl"/>
        </w:rPr>
      </w:pPr>
    </w:p>
    <w:p w14:paraId="12DEB687" w14:textId="1ADEB159" w:rsidR="003828A0" w:rsidRPr="008068B9" w:rsidRDefault="003828A0" w:rsidP="003828A0">
      <w:pPr>
        <w:spacing w:line="276" w:lineRule="auto"/>
        <w:rPr>
          <w:sz w:val="22"/>
          <w:lang w:val="es-ES_tradnl"/>
        </w:rPr>
      </w:pPr>
      <w:r w:rsidRPr="008068B9">
        <w:rPr>
          <w:sz w:val="22"/>
          <w:lang w:val="es-ES_tradnl"/>
        </w:rPr>
        <w:t xml:space="preserve">En relación a los vacíos de información que han sido identificados en el portafolio de investigaciones, para el VOC fondos sedimentarios se ha empezado la gestión para su caracterización. </w:t>
      </w:r>
    </w:p>
    <w:p w14:paraId="050D0FD2" w14:textId="77777777" w:rsidR="003828A0" w:rsidRPr="008068B9" w:rsidRDefault="003828A0" w:rsidP="003828A0">
      <w:pPr>
        <w:spacing w:line="276" w:lineRule="auto"/>
        <w:rPr>
          <w:sz w:val="22"/>
          <w:lang w:val="es-ES_tradnl"/>
        </w:rPr>
      </w:pPr>
    </w:p>
    <w:p w14:paraId="6124964C" w14:textId="77777777" w:rsidR="003828A0" w:rsidRPr="008068B9" w:rsidRDefault="003828A0" w:rsidP="003828A0">
      <w:pPr>
        <w:spacing w:line="276" w:lineRule="auto"/>
        <w:rPr>
          <w:sz w:val="22"/>
          <w:lang w:val="es-ES_tradnl"/>
        </w:rPr>
      </w:pPr>
      <w:r w:rsidRPr="008068B9">
        <w:rPr>
          <w:sz w:val="22"/>
          <w:lang w:val="es-ES_tradnl"/>
        </w:rPr>
        <w:t xml:space="preserve">Como parte de las estrategias de manejo, para la VIPIS se identificaron: Prevención, vigilancia y control, educación ambiental &amp; comunicación, investigación &amp; monitoreo, restauración ecológica, ecoturismo, recurso hidrobiológico y uso, ocupación y tenencia. En los últimos tres años, la implementación de estas estrategias ha sido continua debido a que desde el área se adelantaron las gestiones para disponer de los recursos humanos, físicos y financieros necesarios para la sostenibilidad del plan de manejo. En comparación, con los resultados obtenidos para esta misma variable en el año 2013, se encuentra que de las estrategias de manejo establecidas no todas han tenido continuidad, lo que incidió en la gestión del área para dicho año y en los resultados del índice de efectividad a mediano plazo. </w:t>
      </w:r>
    </w:p>
    <w:p w14:paraId="68EF582D" w14:textId="77777777" w:rsidR="003828A0" w:rsidRPr="008068B9" w:rsidRDefault="003828A0" w:rsidP="003828A0">
      <w:pPr>
        <w:spacing w:line="276" w:lineRule="auto"/>
        <w:rPr>
          <w:sz w:val="22"/>
          <w:lang w:val="es-ES_tradnl"/>
        </w:rPr>
      </w:pPr>
    </w:p>
    <w:p w14:paraId="4116B7AD" w14:textId="77777777" w:rsidR="003828A0" w:rsidRDefault="003828A0" w:rsidP="003828A0">
      <w:pPr>
        <w:spacing w:line="276" w:lineRule="auto"/>
        <w:rPr>
          <w:sz w:val="22"/>
          <w:lang w:val="es-ES_tradnl"/>
        </w:rPr>
      </w:pPr>
      <w:r w:rsidRPr="008068B9">
        <w:rPr>
          <w:sz w:val="22"/>
          <w:lang w:val="es-ES_tradnl"/>
        </w:rPr>
        <w:t xml:space="preserve">Finalmente, el área protegida ha identificado su brecha financiera e instrumentos económicos como: medidas de compensación de los procesos sancionatorios e ingresos por la actividad ecoturística, no obstante es necesario la gestión para la aplicación de éstos instrumentos, con el fin de aportar en la sostenibilidad de la implementación de las medidas de manejo. </w:t>
      </w:r>
    </w:p>
    <w:p w14:paraId="481A576A" w14:textId="77777777" w:rsidR="007236F6" w:rsidRDefault="007236F6" w:rsidP="003828A0">
      <w:pPr>
        <w:spacing w:line="276" w:lineRule="auto"/>
        <w:rPr>
          <w:sz w:val="22"/>
          <w:lang w:val="es-ES_tradnl"/>
        </w:rPr>
      </w:pPr>
    </w:p>
    <w:p w14:paraId="6267DCD6" w14:textId="77777777" w:rsidR="007236F6" w:rsidRDefault="007236F6" w:rsidP="003828A0">
      <w:pPr>
        <w:spacing w:line="276" w:lineRule="auto"/>
        <w:rPr>
          <w:sz w:val="22"/>
          <w:lang w:val="es-ES_tradnl"/>
        </w:rPr>
      </w:pPr>
    </w:p>
    <w:p w14:paraId="458FDBC7" w14:textId="77777777" w:rsidR="007236F6" w:rsidRDefault="007236F6" w:rsidP="003828A0">
      <w:pPr>
        <w:spacing w:line="276" w:lineRule="auto"/>
        <w:rPr>
          <w:sz w:val="22"/>
          <w:lang w:val="es-ES_tradnl"/>
        </w:rPr>
      </w:pPr>
    </w:p>
    <w:p w14:paraId="3AEF398F" w14:textId="77777777" w:rsidR="007236F6" w:rsidRPr="008068B9" w:rsidRDefault="007236F6" w:rsidP="003828A0">
      <w:pPr>
        <w:spacing w:line="276" w:lineRule="auto"/>
        <w:rPr>
          <w:sz w:val="22"/>
          <w:lang w:val="es-ES_tradnl"/>
        </w:rPr>
      </w:pPr>
    </w:p>
    <w:p w14:paraId="5A1DDFF3" w14:textId="77777777" w:rsidR="006A4962" w:rsidRPr="008068B9" w:rsidRDefault="006A4962" w:rsidP="006A4962">
      <w:pPr>
        <w:spacing w:line="276" w:lineRule="auto"/>
        <w:rPr>
          <w:rFonts w:eastAsiaTheme="minorEastAsia" w:cstheme="minorBidi"/>
          <w:b/>
          <w:bCs/>
          <w:sz w:val="22"/>
          <w:lang w:val="es-ES_tradnl" w:bidi="en-US"/>
        </w:rPr>
      </w:pPr>
      <w:bookmarkStart w:id="174" w:name="_Ref457556059"/>
    </w:p>
    <w:p w14:paraId="47255BF2" w14:textId="1F8034D9" w:rsidR="006A4962" w:rsidRPr="008068B9" w:rsidRDefault="006A4962" w:rsidP="006A4962">
      <w:pPr>
        <w:spacing w:line="276" w:lineRule="auto"/>
        <w:jc w:val="center"/>
        <w:rPr>
          <w:rFonts w:eastAsiaTheme="minorEastAsia" w:cstheme="minorBidi"/>
          <w:b/>
          <w:bCs/>
          <w:sz w:val="22"/>
          <w:lang w:val="es-ES_tradnl" w:bidi="en-US"/>
        </w:rPr>
      </w:pPr>
      <w:bookmarkStart w:id="175" w:name="_Ref334968944"/>
      <w:r w:rsidRPr="008068B9">
        <w:rPr>
          <w:rFonts w:eastAsiaTheme="minorEastAsia" w:cstheme="minorBidi"/>
          <w:b/>
          <w:bCs/>
          <w:sz w:val="22"/>
          <w:lang w:val="es-ES_tradnl" w:bidi="en-US"/>
        </w:rPr>
        <w:t xml:space="preserve">Figura </w:t>
      </w:r>
      <w:bookmarkEnd w:id="173"/>
      <w:bookmarkEnd w:id="174"/>
      <w:bookmarkEnd w:id="175"/>
      <w:r w:rsidR="00E32F8E">
        <w:rPr>
          <w:rFonts w:eastAsiaTheme="minorEastAsia" w:cstheme="minorBidi"/>
          <w:b/>
          <w:bCs/>
          <w:sz w:val="22"/>
          <w:lang w:val="es-ES_tradnl" w:bidi="en-US"/>
        </w:rPr>
        <w:t>6</w:t>
      </w:r>
      <w:r w:rsidRPr="008068B9">
        <w:rPr>
          <w:rFonts w:eastAsiaTheme="minorEastAsia" w:cstheme="minorBidi"/>
          <w:b/>
          <w:bCs/>
          <w:sz w:val="22"/>
          <w:lang w:val="es-ES_tradnl" w:bidi="en-US"/>
        </w:rPr>
        <w:t>. Resultados Planeación del Manejo del Vía Parque Isla Salamanca Años 2010 – 2016</w:t>
      </w:r>
    </w:p>
    <w:p w14:paraId="7F45379D" w14:textId="77777777" w:rsidR="006A4962" w:rsidRPr="0039629D" w:rsidRDefault="006A4962" w:rsidP="006A4962">
      <w:pPr>
        <w:spacing w:line="276" w:lineRule="auto"/>
        <w:jc w:val="center"/>
        <w:rPr>
          <w:rFonts w:ascii="Trebuchet MS" w:eastAsiaTheme="minorEastAsia" w:hAnsi="Trebuchet MS" w:cstheme="minorBidi"/>
          <w:bCs/>
          <w:sz w:val="22"/>
          <w:lang w:val="es-ES_tradnl" w:bidi="en-US"/>
        </w:rPr>
      </w:pPr>
      <w:r w:rsidRPr="008068B9">
        <w:rPr>
          <w:rFonts w:ascii="Trebuchet MS" w:eastAsiaTheme="minorEastAsia" w:hAnsi="Trebuchet MS" w:cstheme="minorBidi"/>
          <w:bCs/>
          <w:noProof/>
          <w:sz w:val="22"/>
          <w:lang w:eastAsia="es-CO"/>
        </w:rPr>
        <mc:AlternateContent>
          <mc:Choice Requires="wpg">
            <w:drawing>
              <wp:anchor distT="0" distB="0" distL="114300" distR="114300" simplePos="0" relativeHeight="251658752" behindDoc="0" locked="0" layoutInCell="1" allowOverlap="1" wp14:anchorId="4FC7C495" wp14:editId="3DCD62B8">
                <wp:simplePos x="0" y="0"/>
                <wp:positionH relativeFrom="column">
                  <wp:align>center</wp:align>
                </wp:positionH>
                <wp:positionV relativeFrom="paragraph">
                  <wp:posOffset>120015</wp:posOffset>
                </wp:positionV>
                <wp:extent cx="6632575" cy="2288540"/>
                <wp:effectExtent l="0" t="0" r="0" b="0"/>
                <wp:wrapNone/>
                <wp:docPr id="25" name="Agrupar 25"/>
                <wp:cNvGraphicFramePr/>
                <a:graphic xmlns:a="http://schemas.openxmlformats.org/drawingml/2006/main">
                  <a:graphicData uri="http://schemas.microsoft.com/office/word/2010/wordprocessingGroup">
                    <wpg:wgp>
                      <wpg:cNvGrpSpPr/>
                      <wpg:grpSpPr>
                        <a:xfrm>
                          <a:off x="0" y="0"/>
                          <a:ext cx="6632575" cy="2288540"/>
                          <a:chOff x="0" y="0"/>
                          <a:chExt cx="6632575" cy="228854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26" name="Imagen 26"/>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3314700" y="0"/>
                            <a:ext cx="3317875" cy="22263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7" name="Imagen 27"/>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31515" cy="22885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w:pict>
              <v:group w14:anchorId="344352BD" id="Agrupar 25" o:spid="_x0000_s1026" style="position:absolute;margin-left:0;margin-top:9.45pt;width:522.25pt;height:180.2pt;z-index:251658752;mso-position-horizontal:center;mso-width-relative:margin;mso-height-relative:margin" coordsize="66325,228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27" type="#_x0000_t75" style="position:absolute;left:33147;width:33178;height:22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Cl5rEAAAA2wAAAA8AAABkcnMvZG93bnJldi54bWxEj09rAjEUxO9Cv0N4hd40W5FFV6MUqVj0&#10;VP8cvD03z83azcuyibp+eyMUPA4z8xtmMmttJa7U+NKxgs9eAoI4d7rkQsFuu+gOQfiArLFyTAru&#10;5GE2fetMMNPuxr903YRCRAj7DBWYEOpMSp8bsuh7riaO3sk1FkOUTSF1g7cIt5XsJ0kqLZYcFwzW&#10;NDeU/20uVkF6XN6HB1PZ+eCSrs77xfdobXdKfby3X2MQgdrwCv+3f7SCfgrPL/EHy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Cl5rEAAAA2wAAAA8AAAAAAAAAAAAAAAAA&#10;nwIAAGRycy9kb3ducmV2LnhtbFBLBQYAAAAABAAEAPcAAACQAwAAAAA=&#10;">
                  <v:imagedata r:id="rId109" o:title=""/>
                  <v:path arrowok="t"/>
                </v:shape>
                <v:shape id="Imagen 27" o:spid="_x0000_s1028" type="#_x0000_t75" style="position:absolute;width:32315;height:22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WMz/CAAAA2wAAAA8AAABkcnMvZG93bnJldi54bWxEj0FrwkAUhO+C/2F5gjfdrVKVmI2IYCn0&#10;1Cjt9ZF9JqHZt2F3G9N/3y0UPA4z8w2TH0bbiYF8aB1reFoqEMSVMy3XGq6X82IHIkRkg51j0vBD&#10;AQ7FdJJjZtyd32koYy0ShEOGGpoY+0zKUDVkMSxdT5y8m/MWY5K+lsbjPcFtJ1dKbaTFltNCgz2d&#10;Gqq+ym+r4aP8VGqooxzJPb/x2e+2L+tK6/lsPO5BRBrjI/zffjUaVlv4+5J+gC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ljM/wgAAANsAAAAPAAAAAAAAAAAAAAAAAJ8C&#10;AABkcnMvZG93bnJldi54bWxQSwUGAAAAAAQABAD3AAAAjgMAAAAA&#10;">
                  <v:imagedata r:id="rId110" o:title=""/>
                  <v:path arrowok="t"/>
                </v:shape>
              </v:group>
            </w:pict>
          </mc:Fallback>
        </mc:AlternateContent>
      </w:r>
    </w:p>
    <w:p w14:paraId="1D738709" w14:textId="77777777" w:rsidR="006A4962" w:rsidRPr="0039629D" w:rsidRDefault="006A4962" w:rsidP="006A4962">
      <w:pPr>
        <w:spacing w:line="276" w:lineRule="auto"/>
        <w:jc w:val="center"/>
        <w:rPr>
          <w:rFonts w:ascii="Trebuchet MS" w:eastAsiaTheme="minorEastAsia" w:hAnsi="Trebuchet MS" w:cstheme="minorBidi"/>
          <w:bCs/>
          <w:sz w:val="22"/>
          <w:lang w:val="es-ES_tradnl" w:bidi="en-US"/>
        </w:rPr>
      </w:pPr>
    </w:p>
    <w:p w14:paraId="741027A1" w14:textId="77777777" w:rsidR="006A4962" w:rsidRPr="00094C7A" w:rsidRDefault="006A4962" w:rsidP="006A4962">
      <w:pPr>
        <w:spacing w:line="276" w:lineRule="auto"/>
        <w:rPr>
          <w:lang w:val="es-ES_tradnl"/>
        </w:rPr>
      </w:pPr>
      <w:r w:rsidRPr="00094C7A">
        <w:rPr>
          <w:lang w:val="es-ES_tradnl"/>
        </w:rPr>
        <w:t xml:space="preserve"> </w:t>
      </w:r>
    </w:p>
    <w:p w14:paraId="2ACD30A5" w14:textId="77777777" w:rsidR="006A4962" w:rsidRPr="00094C7A" w:rsidRDefault="006A4962" w:rsidP="006A4962">
      <w:pPr>
        <w:spacing w:line="276" w:lineRule="auto"/>
        <w:rPr>
          <w:lang w:val="es-ES_tradnl"/>
        </w:rPr>
      </w:pPr>
    </w:p>
    <w:p w14:paraId="1CCFE5D0" w14:textId="77777777" w:rsidR="006A4962" w:rsidRPr="00094C7A" w:rsidRDefault="006A4962" w:rsidP="006A4962">
      <w:pPr>
        <w:spacing w:line="276" w:lineRule="auto"/>
        <w:rPr>
          <w:lang w:val="es-ES_tradnl"/>
        </w:rPr>
      </w:pPr>
    </w:p>
    <w:p w14:paraId="6EB0150E" w14:textId="77777777" w:rsidR="006A4962" w:rsidRPr="00094C7A" w:rsidRDefault="006A4962" w:rsidP="006A4962">
      <w:pPr>
        <w:spacing w:line="276" w:lineRule="auto"/>
        <w:rPr>
          <w:lang w:val="es-ES_tradnl"/>
        </w:rPr>
      </w:pPr>
    </w:p>
    <w:p w14:paraId="7424B8A3" w14:textId="77777777" w:rsidR="006A4962" w:rsidRPr="00094C7A" w:rsidRDefault="006A4962" w:rsidP="006A4962">
      <w:pPr>
        <w:spacing w:line="276" w:lineRule="auto"/>
        <w:rPr>
          <w:lang w:val="es-ES_tradnl"/>
        </w:rPr>
      </w:pPr>
    </w:p>
    <w:p w14:paraId="3FCC3D7A" w14:textId="77777777" w:rsidR="006A4962" w:rsidRPr="00094C7A" w:rsidRDefault="006A4962" w:rsidP="006A4962">
      <w:pPr>
        <w:spacing w:line="276" w:lineRule="auto"/>
        <w:rPr>
          <w:lang w:val="es-ES_tradnl"/>
        </w:rPr>
      </w:pPr>
    </w:p>
    <w:p w14:paraId="195F3954" w14:textId="77777777" w:rsidR="006A4962" w:rsidRPr="00094C7A" w:rsidRDefault="006A4962" w:rsidP="006A4962">
      <w:pPr>
        <w:spacing w:line="276" w:lineRule="auto"/>
        <w:rPr>
          <w:lang w:val="es-ES_tradnl"/>
        </w:rPr>
      </w:pPr>
    </w:p>
    <w:p w14:paraId="75271458" w14:textId="77777777" w:rsidR="006A4962" w:rsidRPr="00094C7A" w:rsidRDefault="006A4962" w:rsidP="006A4962">
      <w:pPr>
        <w:spacing w:line="276" w:lineRule="auto"/>
        <w:rPr>
          <w:lang w:val="es-ES_tradnl"/>
        </w:rPr>
      </w:pPr>
    </w:p>
    <w:p w14:paraId="77446316" w14:textId="77777777" w:rsidR="006A4962" w:rsidRPr="00094C7A" w:rsidRDefault="006A4962" w:rsidP="006A4962">
      <w:pPr>
        <w:spacing w:line="276" w:lineRule="auto"/>
        <w:rPr>
          <w:lang w:val="es-ES_tradnl"/>
        </w:rPr>
      </w:pPr>
    </w:p>
    <w:p w14:paraId="159A2B38" w14:textId="77777777" w:rsidR="006A4962" w:rsidRPr="00094C7A" w:rsidRDefault="006A4962" w:rsidP="006A4962">
      <w:pPr>
        <w:spacing w:line="276" w:lineRule="auto"/>
        <w:rPr>
          <w:lang w:val="es-ES_tradnl"/>
        </w:rPr>
      </w:pPr>
    </w:p>
    <w:p w14:paraId="5678D04B" w14:textId="77777777" w:rsidR="006A4962" w:rsidRPr="0039629D" w:rsidRDefault="006A4962" w:rsidP="006A4962">
      <w:pPr>
        <w:spacing w:line="276" w:lineRule="auto"/>
        <w:rPr>
          <w:rFonts w:ascii="Trebuchet MS" w:hAnsi="Trebuchet MS"/>
          <w:b/>
          <w:sz w:val="22"/>
          <w:lang w:val="es-ES_tradnl"/>
        </w:rPr>
      </w:pPr>
    </w:p>
    <w:p w14:paraId="5A109B54" w14:textId="73DBBBFD" w:rsidR="006A4962" w:rsidRPr="00EC53AC" w:rsidRDefault="006A4962" w:rsidP="006A4962">
      <w:pPr>
        <w:spacing w:line="276" w:lineRule="auto"/>
        <w:rPr>
          <w:sz w:val="28"/>
          <w:lang w:val="es-ES_tradnl"/>
        </w:rPr>
      </w:pPr>
      <w:r w:rsidRPr="00EC53AC">
        <w:rPr>
          <w:rFonts w:cs="Arial"/>
          <w:b/>
          <w:sz w:val="18"/>
          <w:szCs w:val="14"/>
          <w:lang w:val="es-ES_tradnl"/>
        </w:rPr>
        <w:t>Fuente:</w:t>
      </w:r>
      <w:r w:rsidRPr="00EC53AC">
        <w:rPr>
          <w:rFonts w:cs="Arial"/>
          <w:sz w:val="18"/>
          <w:szCs w:val="14"/>
          <w:lang w:val="es-ES_tradnl"/>
        </w:rPr>
        <w:t xml:space="preserve"> Ciclo de aplicación AEMAPPS Vía Parque Isla Salamanca – Años 2010 - 2016. Parques Nacionales Naturales de Colombia.</w:t>
      </w:r>
    </w:p>
    <w:p w14:paraId="5646071E" w14:textId="77777777" w:rsidR="009929E7" w:rsidRDefault="009929E7" w:rsidP="009F0140">
      <w:pPr>
        <w:rPr>
          <w:sz w:val="22"/>
        </w:rPr>
      </w:pPr>
    </w:p>
    <w:p w14:paraId="04B9F4DD" w14:textId="77777777" w:rsidR="00E012FB" w:rsidRPr="008068B9" w:rsidRDefault="00E012FB" w:rsidP="00E012FB">
      <w:pPr>
        <w:spacing w:line="276" w:lineRule="auto"/>
        <w:rPr>
          <w:sz w:val="22"/>
          <w:lang w:val="es-ES_tradnl"/>
        </w:rPr>
      </w:pPr>
      <w:r w:rsidRPr="008068B9">
        <w:rPr>
          <w:sz w:val="22"/>
          <w:lang w:val="es-ES_tradnl"/>
        </w:rPr>
        <w:t xml:space="preserve">Para la implementación de las estrategias de manejo identificadas para la VIPIS, en las relacionadas con: Prevención vigilancia y control, comunicación comunitaria, restauración ecológica, investigación y monitoreo, recursos hidrobiológicos y uso, ocupación y tenencia, el área vincula a los diferentes actores estratégicos. El establecimiento de acciones conjuntas ha estado dirigido al control de quemas, repoblamiento de mangle y levantamiento de información de aves acuáticas, residentes y migratorias, principalmente. </w:t>
      </w:r>
    </w:p>
    <w:p w14:paraId="6CF385A5" w14:textId="77777777" w:rsidR="00E012FB" w:rsidRPr="008068B9" w:rsidRDefault="00E012FB" w:rsidP="00E012FB">
      <w:pPr>
        <w:spacing w:line="276" w:lineRule="auto"/>
        <w:rPr>
          <w:sz w:val="22"/>
          <w:lang w:val="es-ES_tradnl"/>
        </w:rPr>
      </w:pPr>
    </w:p>
    <w:p w14:paraId="555AF018" w14:textId="77777777" w:rsidR="00E012FB" w:rsidRPr="008068B9" w:rsidRDefault="00E012FB" w:rsidP="00E012FB">
      <w:pPr>
        <w:spacing w:line="276" w:lineRule="auto"/>
        <w:rPr>
          <w:sz w:val="22"/>
          <w:lang w:val="es-ES_tradnl"/>
        </w:rPr>
      </w:pPr>
      <w:r w:rsidRPr="008068B9">
        <w:rPr>
          <w:sz w:val="22"/>
          <w:lang w:val="es-ES_tradnl"/>
        </w:rPr>
        <w:t xml:space="preserve">En relación con la integración del saber tradicional y/o local a las estrategias de manejo, la VIPIS ha vinculado a la comunidad en el monitoreo de caimán en los puntos de anidación, en el tema de incendios, se han incorporado las rutas de las comunidades en los documentos de plan de emergencia y contingencias para su manejo y en el manejo del recurso hidrobiológico, con la población de Tasajera existe un grupo de pescadores que realizan esta actividad con el arte llamado chinchorro de arrastre, por lo que se ha tenido acercamientos para establecer acuerdos del uso del territorio, ya que estos son estratégicos para mitigar las quemas que se presentan en el sector de la Carretera. Por otra parte, considerando las presiones que afectan a la VIPIS y el SFF Ciénaga Grande de Santa Marta, en abril del 2016 se participó en el evento "Festival gastronómico" con un alimento característico de la zona, para evidenciar el deterioro del ecosistema en los platos locales y en la gastronomía. </w:t>
      </w:r>
    </w:p>
    <w:p w14:paraId="1CB9AAF4" w14:textId="77777777" w:rsidR="00E012FB" w:rsidRPr="008068B9" w:rsidRDefault="00E012FB" w:rsidP="00E012FB">
      <w:pPr>
        <w:spacing w:line="276" w:lineRule="auto"/>
        <w:rPr>
          <w:sz w:val="22"/>
          <w:lang w:val="es-ES_tradnl"/>
        </w:rPr>
      </w:pPr>
    </w:p>
    <w:p w14:paraId="19E00B24" w14:textId="77777777" w:rsidR="00E012FB" w:rsidRPr="008068B9" w:rsidRDefault="00E012FB" w:rsidP="00E012FB">
      <w:pPr>
        <w:spacing w:line="276" w:lineRule="auto"/>
        <w:rPr>
          <w:sz w:val="22"/>
          <w:lang w:val="es-ES_tradnl"/>
        </w:rPr>
      </w:pPr>
      <w:r w:rsidRPr="008068B9">
        <w:rPr>
          <w:sz w:val="22"/>
          <w:lang w:val="es-ES_tradnl"/>
        </w:rPr>
        <w:t xml:space="preserve">Para la variable de inclusión de elementos de género e intergeneracionales, desde la estrategia de educación ambiental se trabaja por grupo de la población de manera diferenciada, encaminado a la valoración social para un cambio de actitud hacia el uso de los recursos. </w:t>
      </w:r>
    </w:p>
    <w:p w14:paraId="241EC45F" w14:textId="12F38F43" w:rsidR="00302345" w:rsidRPr="00052CCC" w:rsidRDefault="00302345" w:rsidP="00302345">
      <w:pPr>
        <w:spacing w:line="276" w:lineRule="auto"/>
        <w:rPr>
          <w:rFonts w:eastAsiaTheme="minorEastAsia" w:cs="Arial"/>
          <w:bCs/>
          <w:sz w:val="22"/>
          <w:lang w:val="es-ES_tradnl" w:bidi="en-US"/>
        </w:rPr>
      </w:pPr>
      <w:r w:rsidRPr="008068B9">
        <w:rPr>
          <w:rFonts w:eastAsiaTheme="minorEastAsia" w:cs="Arial"/>
          <w:bCs/>
          <w:sz w:val="22"/>
          <w:lang w:val="es-ES_tradnl" w:bidi="en-US"/>
        </w:rPr>
        <w:t xml:space="preserve">Desde el año 2010, Parques Nacionales viene aplicando anualmente </w:t>
      </w:r>
      <w:r w:rsidRPr="008068B9">
        <w:rPr>
          <w:rFonts w:cs="Arial"/>
          <w:sz w:val="22"/>
          <w:lang w:val="es-ES_tradnl"/>
        </w:rPr>
        <w:t>el ciclo corto de la herramienta de efectividad correspond</w:t>
      </w:r>
      <w:r w:rsidR="00AC4ED4" w:rsidRPr="00052CCC">
        <w:rPr>
          <w:rFonts w:cs="Arial"/>
          <w:sz w:val="22"/>
          <w:lang w:val="es-ES_tradnl"/>
        </w:rPr>
        <w:t>iente a la Planeación Operativa</w:t>
      </w:r>
      <w:r w:rsidRPr="008068B9">
        <w:rPr>
          <w:rFonts w:cs="Arial"/>
          <w:sz w:val="22"/>
          <w:lang w:val="es-ES_tradnl"/>
        </w:rPr>
        <w:t>.</w:t>
      </w:r>
      <w:r w:rsidRPr="008068B9">
        <w:rPr>
          <w:rFonts w:eastAsiaTheme="minorEastAsia" w:cs="Arial"/>
          <w:bCs/>
          <w:sz w:val="22"/>
          <w:lang w:val="es-ES_tradnl" w:bidi="en-US"/>
        </w:rPr>
        <w:t xml:space="preserve"> En este sentido, para la VIPIS en el análisis del índice de eficacia </w:t>
      </w:r>
      <w:r w:rsidR="00AC4ED4" w:rsidRPr="00052CCC">
        <w:rPr>
          <w:rFonts w:eastAsiaTheme="minorEastAsia" w:cs="Arial"/>
          <w:bCs/>
          <w:sz w:val="22"/>
          <w:lang w:val="es-ES_tradnl" w:bidi="en-US"/>
        </w:rPr>
        <w:t xml:space="preserve">para el ciclo 2016 </w:t>
      </w:r>
      <w:r w:rsidRPr="008068B9">
        <w:rPr>
          <w:rFonts w:eastAsiaTheme="minorEastAsia" w:cs="Arial"/>
          <w:bCs/>
          <w:sz w:val="22"/>
          <w:lang w:val="es-ES_tradnl" w:bidi="en-US"/>
        </w:rPr>
        <w:t>(Ver</w:t>
      </w:r>
      <w:r w:rsidRPr="008068B9">
        <w:rPr>
          <w:rFonts w:eastAsiaTheme="minorEastAsia" w:cstheme="minorBidi"/>
          <w:bCs/>
          <w:color w:val="365F91" w:themeColor="accent1" w:themeShade="BF"/>
          <w:sz w:val="22"/>
          <w:lang w:val="es-ES_tradnl" w:bidi="en-US"/>
        </w:rPr>
        <w:t xml:space="preserve"> </w:t>
      </w:r>
      <w:r w:rsidRPr="008068B9">
        <w:rPr>
          <w:rFonts w:eastAsiaTheme="minorEastAsia" w:cstheme="minorBidi"/>
          <w:bCs/>
          <w:color w:val="365F91" w:themeColor="accent1" w:themeShade="BF"/>
          <w:sz w:val="22"/>
          <w:lang w:val="es-ES_tradnl" w:bidi="en-US"/>
        </w:rPr>
        <w:fldChar w:fldCharType="begin"/>
      </w:r>
      <w:r w:rsidRPr="008068B9">
        <w:rPr>
          <w:rFonts w:eastAsiaTheme="minorEastAsia" w:cstheme="minorBidi"/>
          <w:bCs/>
          <w:color w:val="365F91" w:themeColor="accent1" w:themeShade="BF"/>
          <w:sz w:val="22"/>
          <w:lang w:val="es-ES_tradnl" w:bidi="en-US"/>
        </w:rPr>
        <w:instrText xml:space="preserve"> REF _Ref457556162 \h  \* MERGEFORMAT </w:instrText>
      </w:r>
      <w:r w:rsidRPr="008068B9">
        <w:rPr>
          <w:rFonts w:eastAsiaTheme="minorEastAsia" w:cstheme="minorBidi"/>
          <w:bCs/>
          <w:color w:val="365F91" w:themeColor="accent1" w:themeShade="BF"/>
          <w:sz w:val="22"/>
          <w:lang w:val="es-ES_tradnl" w:bidi="en-US"/>
        </w:rPr>
      </w:r>
      <w:r w:rsidRPr="008068B9">
        <w:rPr>
          <w:rFonts w:eastAsiaTheme="minorEastAsia" w:cstheme="minorBidi"/>
          <w:bCs/>
          <w:color w:val="365F91" w:themeColor="accent1" w:themeShade="BF"/>
          <w:sz w:val="22"/>
          <w:lang w:val="es-ES_tradnl" w:bidi="en-US"/>
        </w:rPr>
        <w:fldChar w:fldCharType="separate"/>
      </w:r>
      <w:r w:rsidR="00EE6BC9" w:rsidRPr="00EE6BC9">
        <w:rPr>
          <w:rFonts w:eastAsiaTheme="minorEastAsia" w:cstheme="minorBidi"/>
          <w:bCs/>
          <w:sz w:val="22"/>
          <w:lang w:val="es-ES_tradnl" w:bidi="en-US"/>
        </w:rPr>
        <w:t>Figura 35</w:t>
      </w:r>
      <w:r w:rsidRPr="008068B9">
        <w:rPr>
          <w:rFonts w:eastAsiaTheme="minorEastAsia" w:cstheme="minorBidi"/>
          <w:bCs/>
          <w:color w:val="365F91" w:themeColor="accent1" w:themeShade="BF"/>
          <w:sz w:val="22"/>
          <w:lang w:val="es-ES_tradnl" w:bidi="en-US"/>
        </w:rPr>
        <w:fldChar w:fldCharType="end"/>
      </w:r>
      <w:r w:rsidRPr="008068B9">
        <w:rPr>
          <w:rFonts w:eastAsiaTheme="minorEastAsia" w:cs="Arial"/>
          <w:bCs/>
          <w:sz w:val="22"/>
          <w:lang w:val="es-ES_tradnl" w:bidi="en-US"/>
        </w:rPr>
        <w:t>) comprendido por el indicador articulación y gestión para la gobernabilidad del Área Protegida, se observa con respecto a los años anteriores que la inclusión en el análisis de variables como: implementación de estrategias de manejo asociados a uso, ocupación y tenencia y clarificación y demarcación de los límites del Área Protegida, explican los resultados obtenidos para el año 2016.</w:t>
      </w:r>
    </w:p>
    <w:p w14:paraId="11CE7F43" w14:textId="77777777" w:rsidR="00AC4ED4" w:rsidRPr="00A63850" w:rsidRDefault="00AC4ED4" w:rsidP="00302345">
      <w:pPr>
        <w:spacing w:line="276" w:lineRule="auto"/>
        <w:rPr>
          <w:rFonts w:eastAsiaTheme="minorEastAsia" w:cs="Arial"/>
          <w:bCs/>
          <w:sz w:val="22"/>
          <w:lang w:val="es-ES_tradnl" w:bidi="en-US"/>
        </w:rPr>
      </w:pPr>
    </w:p>
    <w:p w14:paraId="012551D4" w14:textId="77777777" w:rsidR="00AC4ED4" w:rsidRPr="008068B9" w:rsidRDefault="00AC4ED4" w:rsidP="00AC4ED4">
      <w:pPr>
        <w:spacing w:line="276" w:lineRule="auto"/>
        <w:rPr>
          <w:rFonts w:cs="Arial"/>
          <w:sz w:val="22"/>
          <w:lang w:val="es-ES_tradnl"/>
        </w:rPr>
      </w:pPr>
      <w:r w:rsidRPr="008068B9">
        <w:rPr>
          <w:rFonts w:cs="Arial"/>
          <w:sz w:val="22"/>
          <w:lang w:val="es-ES_tradnl"/>
        </w:rPr>
        <w:t xml:space="preserve">Con el ejercicio de la autoridad ambiental, entendido desde la prevención, vigilancia y control, la VIPIS se encuentra divido en 4 sectores (Sector Occidental, Sector Carreteras, Sector Sur y Sector Marino), de los cuáles se tiene presencia permanente en el Sector Noroccidental y Carreteras, en el Sector Sur la presencia depende de las condiciones climáticas. </w:t>
      </w:r>
    </w:p>
    <w:p w14:paraId="39A62656" w14:textId="77777777" w:rsidR="00052CCC" w:rsidRPr="008068B9" w:rsidRDefault="00052CCC" w:rsidP="00AC4ED4">
      <w:pPr>
        <w:spacing w:line="276" w:lineRule="auto"/>
        <w:rPr>
          <w:rFonts w:cs="Arial"/>
          <w:sz w:val="22"/>
          <w:lang w:val="es-ES_tradnl"/>
        </w:rPr>
      </w:pPr>
    </w:p>
    <w:p w14:paraId="3937713D" w14:textId="4EB27E2D" w:rsidR="00AC4ED4" w:rsidRPr="008068B9" w:rsidRDefault="00052CCC" w:rsidP="00AC4ED4">
      <w:pPr>
        <w:spacing w:line="276" w:lineRule="auto"/>
        <w:rPr>
          <w:rFonts w:cs="Arial"/>
          <w:sz w:val="22"/>
          <w:lang w:val="es-ES_tradnl"/>
        </w:rPr>
      </w:pPr>
      <w:r w:rsidRPr="008068B9">
        <w:rPr>
          <w:rFonts w:cs="Arial"/>
          <w:sz w:val="22"/>
          <w:lang w:val="es-ES_tradnl"/>
        </w:rPr>
        <w:t>E</w:t>
      </w:r>
      <w:r w:rsidR="00AC4ED4" w:rsidRPr="008068B9">
        <w:rPr>
          <w:rFonts w:cs="Arial"/>
          <w:sz w:val="22"/>
          <w:lang w:val="es-ES_tradnl"/>
        </w:rPr>
        <w:t>l establecimiento de las acciones a desarrollar en el área y con los actores estratégicos para su manejo, son identificados desde el mismo protocolo de control y vigilancia, allí el área ha definido las acciones de intervención para el control de presiones como: quemas, sedimentación del Rio Magdalena, tala, pesca, cacería, ocupación, la Vía, la modificación de hábitats y la ocupación que existe. Dentro del ejercicio de la autoridad ambiental el Área Protegida ejerce actividades de control sobre la pesca que se hace en la playa así como la apertura de procesos sancionatorios. En la prevención se trabaja en los escenarios de educación formal con 6 sedes educativas del Corregimiento de Palermo que representan 1600 niños; con las universidades, colegios, escuelas, y visitantes en general, se desarrollan actividades de interpretación ambiental y se desarrollan acciones de comunicación comunitaria con el acompañamiento de las comunidades locales, para el desarrollo de eventos o escenarios de participación (Festivales). Así mismo desde la educación informal, se trabaja con los pescadores de la Isla del Rosario, Tasajera, el Caño Clarín y Palermo. En la prevención de incendios se realizan charlas puerta a puerta con comunidades de la margen derecha del Rio Magdalena. Por último, en el tema de vigilancia se realiza el seguimiento a los sitios donde se han impartido las medidas preventivas en los diferentes sectores así como el seguimiento al monitoreo de impactos de la actividad ecoturística (apisonamiento de fauna); se participa en la vigilancia epidemiológica de la influencia aviar y en los espacios de capacitación del SICO-SMART.</w:t>
      </w:r>
    </w:p>
    <w:p w14:paraId="1F000F0C" w14:textId="77777777" w:rsidR="00AC4ED4" w:rsidRPr="008068B9" w:rsidRDefault="00AC4ED4" w:rsidP="00AC4ED4">
      <w:pPr>
        <w:spacing w:line="276" w:lineRule="auto"/>
        <w:rPr>
          <w:rFonts w:cs="Arial"/>
          <w:sz w:val="22"/>
          <w:lang w:val="es-ES_tradnl"/>
        </w:rPr>
      </w:pPr>
    </w:p>
    <w:p w14:paraId="604E09B0" w14:textId="77777777" w:rsidR="00AC4ED4" w:rsidRPr="008068B9" w:rsidRDefault="00AC4ED4" w:rsidP="00AC4ED4">
      <w:pPr>
        <w:spacing w:line="276" w:lineRule="auto"/>
        <w:rPr>
          <w:rFonts w:cs="Arial"/>
          <w:sz w:val="22"/>
          <w:lang w:val="es-ES_tradnl"/>
        </w:rPr>
      </w:pPr>
      <w:r w:rsidRPr="008068B9">
        <w:rPr>
          <w:rFonts w:cs="Arial"/>
          <w:sz w:val="22"/>
          <w:lang w:val="es-ES_tradnl"/>
        </w:rPr>
        <w:t>Para el ejercicio de la autoridad en el área marina, se identificó la necesidad de establecer un plan de trabajo con los Guardacostas. De acuerdo a lo anterior, en términos del porcentaje de visibilidad del Área Protegida en el ejercicio de la autoridad ambiental se está cubriendo el 67% de la VIPIS.</w:t>
      </w:r>
    </w:p>
    <w:p w14:paraId="2CD685F9" w14:textId="77777777" w:rsidR="00AC4ED4" w:rsidRPr="008068B9" w:rsidRDefault="00AC4ED4" w:rsidP="00AC4ED4">
      <w:pPr>
        <w:spacing w:line="276" w:lineRule="auto"/>
        <w:rPr>
          <w:rFonts w:cs="Arial"/>
          <w:sz w:val="22"/>
          <w:lang w:val="es-ES_tradnl"/>
        </w:rPr>
      </w:pPr>
    </w:p>
    <w:p w14:paraId="3CDE5D8D" w14:textId="77777777" w:rsidR="00AC4ED4" w:rsidRPr="008068B9" w:rsidRDefault="00AC4ED4" w:rsidP="00AC4ED4">
      <w:pPr>
        <w:spacing w:line="276" w:lineRule="auto"/>
        <w:rPr>
          <w:rFonts w:cs="Arial"/>
          <w:sz w:val="22"/>
          <w:lang w:val="es-ES_tradnl"/>
        </w:rPr>
      </w:pPr>
      <w:r w:rsidRPr="008068B9">
        <w:rPr>
          <w:rFonts w:eastAsiaTheme="minorEastAsia" w:cs="Arial"/>
          <w:color w:val="000000"/>
          <w:sz w:val="22"/>
          <w:lang w:val="es-ES_tradnl" w:eastAsia="es-CO"/>
        </w:rPr>
        <w:t xml:space="preserve">Con la </w:t>
      </w:r>
      <w:r w:rsidRPr="008068B9">
        <w:rPr>
          <w:rFonts w:cs="Arial"/>
          <w:color w:val="000000"/>
          <w:sz w:val="22"/>
          <w:lang w:val="es-ES_tradnl"/>
        </w:rPr>
        <w:t xml:space="preserve">clarificación y demarcación de los límites del Área Protegida </w:t>
      </w:r>
      <w:r w:rsidRPr="008068B9">
        <w:rPr>
          <w:rFonts w:eastAsiaTheme="minorEastAsia" w:cs="Arial"/>
          <w:color w:val="000000"/>
          <w:sz w:val="22"/>
          <w:lang w:val="es-ES_tradnl" w:eastAsia="es-CO"/>
        </w:rPr>
        <w:t xml:space="preserve">se analiza si éstos se encuentran claramente definidos, para la VIPIS existen diferencias entre la resolución y lo identificado en terreno, hacia el margen derecho del lado del río Caño Valle y el peaje. Ante esta situación, para la zona de Caño Valle desde Parques Nacionales se adelanta ante el Ministerio de Ambiente el trámite de una propuesta para la aclaración de límites. La señalización que cuenta el Parque es hacia la parte terrestre, </w:t>
      </w:r>
      <w:r w:rsidRPr="008068B9">
        <w:rPr>
          <w:rFonts w:cs="Arial"/>
          <w:sz w:val="22"/>
          <w:lang w:val="es-ES_tradnl"/>
        </w:rPr>
        <w:t>en la parte marina es necesario delimitar el área con la instalación de boyas.</w:t>
      </w:r>
    </w:p>
    <w:p w14:paraId="580C40F4" w14:textId="77777777" w:rsidR="00AC4ED4" w:rsidRPr="008068B9" w:rsidRDefault="00AC4ED4" w:rsidP="00AC4ED4">
      <w:pPr>
        <w:spacing w:line="276" w:lineRule="auto"/>
        <w:rPr>
          <w:rFonts w:cs="Arial"/>
          <w:sz w:val="22"/>
          <w:lang w:val="es-ES_tradnl"/>
        </w:rPr>
      </w:pPr>
      <w:r w:rsidRPr="008068B9">
        <w:rPr>
          <w:rFonts w:cs="Arial"/>
          <w:sz w:val="22"/>
          <w:lang w:val="es-ES_tradnl"/>
        </w:rPr>
        <w:t>Respecto a la variable de implementación de estrategias de manejo asociados a uso, ocupación y tenencia, en el año 2015 se aplicó la ficha de caracterización predial. Así mismo, se realizaron dos censos socio-económicos, uno en el año 2003 y otro en el año 2011.</w:t>
      </w:r>
    </w:p>
    <w:p w14:paraId="6924A396" w14:textId="77777777" w:rsidR="00AC4ED4" w:rsidRPr="008068B9" w:rsidRDefault="00AC4ED4" w:rsidP="00AC4ED4">
      <w:pPr>
        <w:spacing w:line="276" w:lineRule="auto"/>
        <w:rPr>
          <w:rFonts w:cs="Arial"/>
          <w:sz w:val="22"/>
          <w:lang w:val="es-ES_tradnl"/>
        </w:rPr>
      </w:pPr>
    </w:p>
    <w:p w14:paraId="3DA48E41" w14:textId="77777777" w:rsidR="00AC4ED4" w:rsidRPr="008068B9" w:rsidRDefault="00AC4ED4" w:rsidP="00AC4ED4">
      <w:pPr>
        <w:spacing w:line="276" w:lineRule="auto"/>
        <w:rPr>
          <w:rFonts w:cs="Arial"/>
          <w:sz w:val="22"/>
          <w:lang w:val="es-ES_tradnl"/>
        </w:rPr>
      </w:pPr>
      <w:r w:rsidRPr="008068B9">
        <w:rPr>
          <w:rFonts w:cs="Arial"/>
          <w:sz w:val="22"/>
          <w:lang w:val="es-ES_tradnl"/>
        </w:rPr>
        <w:t xml:space="preserve">Con la implementación de las fichas de caracterización predial, para la VIPIS se tienen identificados los sectores con ocupación: </w:t>
      </w:r>
      <w:r w:rsidRPr="008068B9">
        <w:rPr>
          <w:rFonts w:cs="Arial"/>
          <w:color w:val="000000"/>
          <w:sz w:val="22"/>
        </w:rPr>
        <w:t xml:space="preserve">1) Caño Valle, 2) Torno (Ocupación Transitoria) y 3) Cuatro Bocas y Ciénaga Atascosa. Adicional, para el sector de Caño Valle se identificó 108 familias ocupantes, de las cuáles se dispone información socio-económica, tipo de tenencia y de construcción, tiempos de permanencia y usos realizados (cultivos transitorios, ecoturismo, pecuario o sin uso). Actualmente, se tienen 17.758 hectáreas identificadas con conflicto por uso, ocupación y tenencia. </w:t>
      </w:r>
    </w:p>
    <w:p w14:paraId="6CF22881" w14:textId="77777777" w:rsidR="00AC4ED4" w:rsidRPr="008068B9" w:rsidRDefault="00AC4ED4" w:rsidP="00AC4ED4">
      <w:pPr>
        <w:spacing w:line="276" w:lineRule="auto"/>
        <w:rPr>
          <w:rFonts w:cs="Arial"/>
          <w:sz w:val="22"/>
          <w:lang w:val="es-ES_tradnl"/>
        </w:rPr>
      </w:pPr>
    </w:p>
    <w:p w14:paraId="2108D55A" w14:textId="77777777" w:rsidR="00AC4ED4" w:rsidRPr="008068B9" w:rsidRDefault="00AC4ED4" w:rsidP="00AC4ED4">
      <w:pPr>
        <w:spacing w:line="276" w:lineRule="auto"/>
        <w:rPr>
          <w:rFonts w:cs="Arial"/>
          <w:sz w:val="22"/>
          <w:lang w:val="es-ES_tradnl"/>
        </w:rPr>
      </w:pPr>
      <w:r w:rsidRPr="008068B9">
        <w:rPr>
          <w:rFonts w:cs="Arial"/>
          <w:sz w:val="22"/>
          <w:lang w:val="es-ES_tradnl"/>
        </w:rPr>
        <w:t>En cuanto a la afectación de gobernabilidad por riesgo público, en la VIPIS existen situaciones de riesgo derivadas de la presencia del puerto, narcotráfico por el corredor marítimo, delincuencia común en la vía por piratería terrestre, que no afectan la gestión del Área Protegida. Se cuenta con un protocolo de riesgo público en implementación.</w:t>
      </w:r>
    </w:p>
    <w:p w14:paraId="6AED942A" w14:textId="77777777" w:rsidR="00AC4ED4" w:rsidRPr="008068B9" w:rsidRDefault="00AC4ED4" w:rsidP="00AC4ED4">
      <w:pPr>
        <w:spacing w:line="276" w:lineRule="auto"/>
        <w:rPr>
          <w:rFonts w:cs="Arial"/>
          <w:sz w:val="22"/>
          <w:lang w:val="es-ES_tradnl"/>
        </w:rPr>
      </w:pPr>
    </w:p>
    <w:p w14:paraId="375A117C" w14:textId="77777777" w:rsidR="00AC4ED4" w:rsidRPr="008068B9" w:rsidRDefault="00AC4ED4" w:rsidP="00AC4ED4">
      <w:pPr>
        <w:spacing w:line="276" w:lineRule="auto"/>
        <w:rPr>
          <w:rFonts w:eastAsiaTheme="minorEastAsia" w:cs="Arial"/>
          <w:color w:val="000000"/>
          <w:sz w:val="22"/>
          <w:lang w:val="es-ES_tradnl" w:eastAsia="es-CO"/>
        </w:rPr>
      </w:pPr>
      <w:r w:rsidRPr="008068B9">
        <w:rPr>
          <w:rFonts w:cs="Arial"/>
          <w:sz w:val="22"/>
          <w:lang w:val="es-ES_tradnl"/>
        </w:rPr>
        <w:t xml:space="preserve">Por último, como parte de la coordinación interinstitucional y comunitaria, los acuerdos, convenios y/o planes de trabajo establecidos aportan al fortalecimiento del ejercicio de la autoridad ambiental, el ecoturismo, monitoreo e investigación y el manejo de la almeja.  </w:t>
      </w:r>
    </w:p>
    <w:p w14:paraId="4B602530" w14:textId="77777777" w:rsidR="00302345" w:rsidRPr="008068B9" w:rsidRDefault="00302345" w:rsidP="00302345">
      <w:pPr>
        <w:spacing w:line="276" w:lineRule="auto"/>
        <w:rPr>
          <w:rFonts w:eastAsiaTheme="minorEastAsia" w:cs="Arial"/>
          <w:bCs/>
          <w:sz w:val="22"/>
          <w:lang w:val="es-ES_tradnl" w:bidi="en-US"/>
        </w:rPr>
      </w:pPr>
    </w:p>
    <w:p w14:paraId="427F7083" w14:textId="309F74E4" w:rsidR="00302345" w:rsidRPr="008068B9" w:rsidRDefault="00302345" w:rsidP="00302345">
      <w:pPr>
        <w:spacing w:line="276" w:lineRule="auto"/>
        <w:rPr>
          <w:rFonts w:eastAsiaTheme="minorEastAsia" w:cs="Arial"/>
          <w:bCs/>
          <w:sz w:val="22"/>
          <w:lang w:val="es-ES_tradnl" w:bidi="en-US"/>
        </w:rPr>
      </w:pPr>
      <w:r w:rsidRPr="008068B9">
        <w:rPr>
          <w:rFonts w:eastAsiaTheme="minorEastAsia" w:cs="Arial"/>
          <w:bCs/>
          <w:sz w:val="22"/>
          <w:lang w:val="es-ES_tradnl" w:bidi="en-US"/>
        </w:rPr>
        <w:t>En lo relacionado al índice de eficiencia comprendido por la calidad de la planeación operativa, para los años 2013 a 2016 se observa una ten</w:t>
      </w:r>
      <w:r w:rsidR="00052CCC" w:rsidRPr="00052CCC">
        <w:rPr>
          <w:rFonts w:eastAsiaTheme="minorEastAsia" w:cs="Arial"/>
          <w:bCs/>
          <w:sz w:val="22"/>
          <w:lang w:val="es-ES_tradnl" w:bidi="en-US"/>
        </w:rPr>
        <w:t>d</w:t>
      </w:r>
      <w:r w:rsidRPr="008068B9">
        <w:rPr>
          <w:rFonts w:eastAsiaTheme="minorEastAsia" w:cs="Arial"/>
          <w:bCs/>
          <w:sz w:val="22"/>
          <w:lang w:val="es-ES_tradnl" w:bidi="en-US"/>
        </w:rPr>
        <w:t>encia que se mantiene. Para el año 2016, los programas transversales comprendidos por investigación, monitoreo, educación ambiental y prevención, vigilancia y control, son analizados desde la variable continuidad en la implementación de las estrategias de manejo del ciclo de mediano plazo.</w:t>
      </w:r>
    </w:p>
    <w:p w14:paraId="7B1F9E82" w14:textId="77777777" w:rsidR="00052CCC" w:rsidRDefault="00052CCC" w:rsidP="00302345">
      <w:pPr>
        <w:spacing w:line="276" w:lineRule="auto"/>
        <w:rPr>
          <w:rFonts w:eastAsiaTheme="minorEastAsia" w:cstheme="minorBidi"/>
          <w:b/>
          <w:bCs/>
          <w:sz w:val="22"/>
          <w:lang w:val="es-ES_tradnl" w:bidi="en-US"/>
        </w:rPr>
      </w:pPr>
      <w:bookmarkStart w:id="176" w:name="_Ref331319879"/>
    </w:p>
    <w:p w14:paraId="792540BA" w14:textId="1086335D" w:rsidR="00302345" w:rsidRPr="008068B9" w:rsidRDefault="00302345" w:rsidP="00302345">
      <w:pPr>
        <w:spacing w:line="276" w:lineRule="auto"/>
        <w:jc w:val="center"/>
        <w:rPr>
          <w:rFonts w:eastAsiaTheme="minorEastAsia" w:cstheme="minorBidi"/>
          <w:b/>
          <w:bCs/>
          <w:sz w:val="22"/>
          <w:lang w:val="es-ES_tradnl" w:bidi="en-US"/>
        </w:rPr>
      </w:pPr>
      <w:bookmarkStart w:id="177" w:name="_Ref457556162"/>
      <w:bookmarkStart w:id="178" w:name="_Toc475088286"/>
      <w:r w:rsidRPr="008068B9">
        <w:rPr>
          <w:rFonts w:eastAsiaTheme="minorEastAsia" w:cstheme="minorBidi"/>
          <w:b/>
          <w:bCs/>
          <w:sz w:val="22"/>
          <w:lang w:val="es-ES_tradnl" w:bidi="en-US"/>
        </w:rPr>
        <w:t xml:space="preserve">Figura </w:t>
      </w:r>
      <w:r w:rsidRPr="008068B9">
        <w:rPr>
          <w:rFonts w:eastAsiaTheme="minorEastAsia" w:cstheme="minorBidi"/>
          <w:b/>
          <w:bCs/>
          <w:sz w:val="22"/>
          <w:lang w:val="es-ES_tradnl" w:bidi="en-US"/>
        </w:rPr>
        <w:fldChar w:fldCharType="begin"/>
      </w:r>
      <w:r w:rsidRPr="008068B9">
        <w:rPr>
          <w:rFonts w:eastAsiaTheme="minorEastAsia" w:cstheme="minorBidi"/>
          <w:b/>
          <w:bCs/>
          <w:sz w:val="22"/>
          <w:lang w:val="es-ES_tradnl" w:bidi="en-US"/>
        </w:rPr>
        <w:instrText xml:space="preserve"> SEQ Figura \* ARABIC </w:instrText>
      </w:r>
      <w:r w:rsidRPr="008068B9">
        <w:rPr>
          <w:rFonts w:eastAsiaTheme="minorEastAsia" w:cstheme="minorBidi"/>
          <w:b/>
          <w:bCs/>
          <w:sz w:val="22"/>
          <w:lang w:val="es-ES_tradnl" w:bidi="en-US"/>
        </w:rPr>
        <w:fldChar w:fldCharType="separate"/>
      </w:r>
      <w:r w:rsidR="00EE6BC9">
        <w:rPr>
          <w:rFonts w:eastAsiaTheme="minorEastAsia" w:cstheme="minorBidi"/>
          <w:b/>
          <w:bCs/>
          <w:noProof/>
          <w:sz w:val="22"/>
          <w:lang w:val="es-ES_tradnl" w:bidi="en-US"/>
        </w:rPr>
        <w:t>35</w:t>
      </w:r>
      <w:r w:rsidRPr="008068B9">
        <w:rPr>
          <w:rFonts w:eastAsiaTheme="minorEastAsia" w:cstheme="minorBidi"/>
          <w:b/>
          <w:bCs/>
          <w:sz w:val="22"/>
          <w:lang w:val="es-ES_tradnl" w:bidi="en-US"/>
        </w:rPr>
        <w:fldChar w:fldCharType="end"/>
      </w:r>
      <w:bookmarkEnd w:id="176"/>
      <w:bookmarkEnd w:id="177"/>
      <w:r w:rsidRPr="008068B9">
        <w:rPr>
          <w:rFonts w:eastAsiaTheme="minorEastAsia" w:cstheme="minorBidi"/>
          <w:b/>
          <w:bCs/>
          <w:sz w:val="22"/>
          <w:lang w:val="es-ES_tradnl" w:bidi="en-US"/>
        </w:rPr>
        <w:t xml:space="preserve">. </w:t>
      </w:r>
      <w:r w:rsidRPr="00037EC2">
        <w:rPr>
          <w:rFonts w:eastAsiaTheme="minorEastAsia" w:cstheme="minorBidi"/>
          <w:bCs/>
          <w:sz w:val="22"/>
          <w:lang w:val="es-ES_tradnl" w:bidi="en-US"/>
        </w:rPr>
        <w:t>Resultados Planeación Operativa del VIPIS Años 2010 – 2016</w:t>
      </w:r>
      <w:bookmarkEnd w:id="178"/>
    </w:p>
    <w:p w14:paraId="25311E93" w14:textId="77777777" w:rsidR="00302345" w:rsidRPr="008068B9" w:rsidRDefault="00302345" w:rsidP="00302345">
      <w:pPr>
        <w:spacing w:line="276" w:lineRule="auto"/>
        <w:rPr>
          <w:rFonts w:eastAsiaTheme="minorEastAsia" w:cstheme="minorBidi"/>
          <w:b/>
          <w:bCs/>
          <w:sz w:val="22"/>
          <w:lang w:val="es-ES_tradnl" w:bidi="en-US"/>
        </w:rPr>
      </w:pPr>
    </w:p>
    <w:p w14:paraId="22A8F11E" w14:textId="6FBEF5DB" w:rsidR="00302345" w:rsidRPr="00052CCC" w:rsidRDefault="00302345" w:rsidP="00302345">
      <w:pPr>
        <w:spacing w:line="276" w:lineRule="auto"/>
        <w:rPr>
          <w:lang w:val="es-ES_tradnl"/>
        </w:rPr>
      </w:pPr>
      <w:r w:rsidRPr="008068B9">
        <w:rPr>
          <w:rFonts w:cs="Arial"/>
          <w:b/>
          <w:noProof/>
          <w:sz w:val="14"/>
          <w:szCs w:val="14"/>
          <w:lang w:eastAsia="es-CO"/>
        </w:rPr>
        <mc:AlternateContent>
          <mc:Choice Requires="wpg">
            <w:drawing>
              <wp:anchor distT="0" distB="0" distL="114300" distR="114300" simplePos="0" relativeHeight="251661824" behindDoc="0" locked="0" layoutInCell="1" allowOverlap="1" wp14:anchorId="4007F17F" wp14:editId="0BC86217">
                <wp:simplePos x="0" y="0"/>
                <wp:positionH relativeFrom="column">
                  <wp:align>center</wp:align>
                </wp:positionH>
                <wp:positionV relativeFrom="paragraph">
                  <wp:posOffset>77470</wp:posOffset>
                </wp:positionV>
                <wp:extent cx="6289675" cy="1785620"/>
                <wp:effectExtent l="0" t="0" r="9525" b="0"/>
                <wp:wrapNone/>
                <wp:docPr id="28" name="Agrupar 28"/>
                <wp:cNvGraphicFramePr/>
                <a:graphic xmlns:a="http://schemas.openxmlformats.org/drawingml/2006/main">
                  <a:graphicData uri="http://schemas.microsoft.com/office/word/2010/wordprocessingGroup">
                    <wpg:wgp>
                      <wpg:cNvGrpSpPr/>
                      <wpg:grpSpPr>
                        <a:xfrm>
                          <a:off x="0" y="0"/>
                          <a:ext cx="6289675" cy="1785620"/>
                          <a:chOff x="0" y="0"/>
                          <a:chExt cx="6289675" cy="1785620"/>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g:grpSpPr>
                      <pic:pic xmlns:pic="http://schemas.openxmlformats.org/drawingml/2006/picture">
                        <pic:nvPicPr>
                          <pic:cNvPr id="31" name="Imagen 31"/>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05785" cy="178562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35840" name="Imagen 35840"/>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3200400" y="0"/>
                            <a:ext cx="3089275" cy="175323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w:pict>
              <v:group w14:anchorId="513985C4" id="Agrupar 28" o:spid="_x0000_s1026" style="position:absolute;margin-left:0;margin-top:6.1pt;width:495.25pt;height:140.6pt;z-index:251661824;mso-position-horizontal:center;mso-width-relative:margin;mso-height-relative:margin" coordsize="62896,178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">
                <v:shape id="Imagen 31" o:spid="_x0000_s1027" type="#_x0000_t75" style="position:absolute;width:31057;height:17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NgxPEAAAA2wAAAA8AAABkcnMvZG93bnJldi54bWxEj91qwkAUhO+FvsNyCt5Is7GC2jSrSKGk&#10;Xhp9gNPsyQ9mz4bs1kSf3i0IXg4z8w2TbkfTigv1rrGsYB7FIIgLqxuuFJyO329rEM4ja2wtk4Ir&#10;OdhuXiYpJtoOfKBL7isRIOwSVFB73yVSuqImgy6yHXHwStsb9EH2ldQ9DgFuWvkex0tpsOGwUGNH&#10;XzUV5/zPKNjnePzdrRbZzGaHW36uyo9mXSo1fR13nyA8jf4ZfrR/tILFHP6/hB8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6NgxPEAAAA2wAAAA8AAAAAAAAAAAAAAAAA&#10;nwIAAGRycy9kb3ducmV2LnhtbFBLBQYAAAAABAAEAPcAAACQAwAAAAA=&#10;">
                  <v:imagedata r:id="rId113" o:title=""/>
                  <v:path arrowok="t"/>
                </v:shape>
                <v:shape id="Imagen 35840" o:spid="_x0000_s1028" type="#_x0000_t75" style="position:absolute;left:32004;width:30892;height:17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RI7EAAAA3gAAAA8AAABkcnMvZG93bnJldi54bWxEj81qwkAUhfcF32G4grs6sbYi0VGCVBrc&#10;mRbXl8w1CWbuhMwkTt6+syh0eTh/fPtjMK0YqXeNZQWrZQKCuLS64UrBz/f5dQvCeWSNrWVSMJGD&#10;42H2ssdU2ydfaSx8JeIIuxQV1N53qZSurMmgW9qOOHp32xv0UfaV1D0+47hp5VuSbKTBhuNDjR2d&#10;aiofxWAUbLp8au6XVRHC8DnezlZm4WtUajEP2Q6Ep+D/w3/tXCtYf2zfI0DEiSg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RI7EAAAA3gAAAA8AAAAAAAAAAAAAAAAA&#10;nwIAAGRycy9kb3ducmV2LnhtbFBLBQYAAAAABAAEAPcAAACQAwAAAAA=&#10;">
                  <v:imagedata r:id="rId114" o:title=""/>
                  <v:path arrowok="t"/>
                </v:shape>
              </v:group>
            </w:pict>
          </mc:Fallback>
        </mc:AlternateContent>
      </w:r>
    </w:p>
    <w:p w14:paraId="4636C3B8" w14:textId="77777777" w:rsidR="00302345" w:rsidRPr="00A63850" w:rsidRDefault="00302345" w:rsidP="00302345">
      <w:pPr>
        <w:spacing w:line="276" w:lineRule="auto"/>
        <w:rPr>
          <w:lang w:val="es-ES_tradnl"/>
        </w:rPr>
      </w:pPr>
    </w:p>
    <w:p w14:paraId="3DFF500C" w14:textId="77777777" w:rsidR="00302345" w:rsidRPr="00276C02" w:rsidRDefault="00302345" w:rsidP="00302345">
      <w:pPr>
        <w:spacing w:line="276" w:lineRule="auto"/>
        <w:rPr>
          <w:lang w:val="es-ES_tradnl"/>
        </w:rPr>
      </w:pPr>
    </w:p>
    <w:p w14:paraId="06AEACE9" w14:textId="77777777" w:rsidR="00302345" w:rsidRPr="000E035E" w:rsidRDefault="00302345" w:rsidP="00302345">
      <w:pPr>
        <w:spacing w:line="276" w:lineRule="auto"/>
        <w:rPr>
          <w:lang w:val="es-ES_tradnl"/>
        </w:rPr>
      </w:pPr>
    </w:p>
    <w:p w14:paraId="762C243C" w14:textId="77777777" w:rsidR="00302345" w:rsidRPr="00B24D61" w:rsidRDefault="00302345" w:rsidP="00302345">
      <w:pPr>
        <w:spacing w:line="276" w:lineRule="auto"/>
        <w:rPr>
          <w:lang w:val="es-ES_tradnl"/>
        </w:rPr>
      </w:pPr>
    </w:p>
    <w:p w14:paraId="1676F77A" w14:textId="77777777" w:rsidR="00302345" w:rsidRPr="00F36EF4" w:rsidRDefault="00302345" w:rsidP="00302345">
      <w:pPr>
        <w:spacing w:line="276" w:lineRule="auto"/>
        <w:rPr>
          <w:lang w:val="es-ES_tradnl"/>
        </w:rPr>
      </w:pPr>
    </w:p>
    <w:p w14:paraId="6D00C987" w14:textId="77777777" w:rsidR="00302345" w:rsidRPr="009D5B78" w:rsidRDefault="00302345" w:rsidP="00302345">
      <w:pPr>
        <w:spacing w:line="276" w:lineRule="auto"/>
        <w:rPr>
          <w:lang w:val="es-ES_tradnl"/>
        </w:rPr>
      </w:pPr>
    </w:p>
    <w:p w14:paraId="52402173" w14:textId="77777777" w:rsidR="00302345" w:rsidRPr="004D3016" w:rsidRDefault="00302345" w:rsidP="00302345">
      <w:pPr>
        <w:spacing w:line="276" w:lineRule="auto"/>
        <w:rPr>
          <w:lang w:val="es-ES_tradnl"/>
        </w:rPr>
      </w:pPr>
    </w:p>
    <w:p w14:paraId="015017B7" w14:textId="77777777" w:rsidR="00302345" w:rsidRPr="008068B9" w:rsidRDefault="00302345" w:rsidP="00302345">
      <w:pPr>
        <w:spacing w:line="276" w:lineRule="auto"/>
        <w:rPr>
          <w:rFonts w:cs="Arial"/>
          <w:b/>
          <w:sz w:val="14"/>
          <w:szCs w:val="14"/>
          <w:lang w:val="es-ES_tradnl"/>
        </w:rPr>
      </w:pPr>
      <w:r w:rsidRPr="008068B9" w:rsidDel="003148D6">
        <w:rPr>
          <w:rFonts w:cs="Arial"/>
          <w:b/>
          <w:sz w:val="14"/>
          <w:szCs w:val="14"/>
          <w:lang w:val="es-ES_tradnl"/>
        </w:rPr>
        <w:t xml:space="preserve"> </w:t>
      </w:r>
    </w:p>
    <w:p w14:paraId="78AA8046" w14:textId="77777777" w:rsidR="00302345" w:rsidRPr="00302345" w:rsidRDefault="00302345" w:rsidP="00302345">
      <w:pPr>
        <w:spacing w:line="276" w:lineRule="auto"/>
        <w:rPr>
          <w:lang w:val="es-ES_tradnl"/>
        </w:rPr>
      </w:pPr>
      <w:r w:rsidRPr="008068B9">
        <w:rPr>
          <w:rFonts w:cs="Arial"/>
          <w:b/>
          <w:sz w:val="14"/>
          <w:szCs w:val="14"/>
          <w:lang w:val="es-ES_tradnl"/>
        </w:rPr>
        <w:t>Fuente:</w:t>
      </w:r>
      <w:r w:rsidRPr="008068B9">
        <w:rPr>
          <w:rFonts w:cs="Arial"/>
          <w:sz w:val="14"/>
          <w:szCs w:val="14"/>
          <w:lang w:val="es-ES_tradnl"/>
        </w:rPr>
        <w:t xml:space="preserve"> Ciclo de aplicación AEMAPPS VIPIS – Años 2010 - 2016. Parques Nacionales Naturales de Colombia. </w:t>
      </w:r>
    </w:p>
    <w:p w14:paraId="04FD9060" w14:textId="77777777" w:rsidR="0031325F" w:rsidRPr="0031325F" w:rsidRDefault="0031325F" w:rsidP="0031325F"/>
    <w:p w14:paraId="30B27869" w14:textId="3679D4C1" w:rsidR="00622BA9" w:rsidRPr="00151068" w:rsidRDefault="002458A2" w:rsidP="00F05C4C">
      <w:pPr>
        <w:pStyle w:val="Ttulo3"/>
      </w:pPr>
      <w:bookmarkStart w:id="179" w:name="_Toc469937189"/>
      <w:r w:rsidRPr="00151068">
        <w:t>PRIORIZACIÓN Y CARACTERIZACIÓN DE LAS SITUACIONES DE MANEJO</w:t>
      </w:r>
      <w:bookmarkEnd w:id="179"/>
    </w:p>
    <w:p w14:paraId="49C22A03" w14:textId="77777777" w:rsidR="00622BA9" w:rsidRPr="00151068" w:rsidRDefault="00622BA9" w:rsidP="009F0140">
      <w:pPr>
        <w:rPr>
          <w:sz w:val="22"/>
        </w:rPr>
      </w:pPr>
    </w:p>
    <w:p w14:paraId="2C13082E" w14:textId="59F5E1A2" w:rsidR="00622BA9" w:rsidRPr="00151068" w:rsidRDefault="00622BA9" w:rsidP="00622BA9">
      <w:pPr>
        <w:rPr>
          <w:sz w:val="22"/>
        </w:rPr>
      </w:pPr>
      <w:r w:rsidRPr="00151068">
        <w:rPr>
          <w:sz w:val="22"/>
        </w:rPr>
        <w:t xml:space="preserve">Como producto del análisis de la situación actual del área, considerando las presiones que afectan de manera crítica los valores objeto de conservación, así como aspectos que se pueden entender como una oportunidad para la VIPIS, se presentan las siguientes situaciones de manejo, con base en las cuales el equipo del área establecerá su planeación estratégica. El primer criterio de priorización de las situaciones de manejo definidas por el equipo del área protegida fue tomar aquellas presiones calificadas como </w:t>
      </w:r>
      <w:r w:rsidRPr="00151068">
        <w:rPr>
          <w:i/>
          <w:sz w:val="22"/>
        </w:rPr>
        <w:t>Críticas</w:t>
      </w:r>
      <w:r w:rsidRPr="00151068">
        <w:rPr>
          <w:sz w:val="22"/>
        </w:rPr>
        <w:t xml:space="preserve"> es decir las presiones: manejo Inadecuado de la cuenca de río Magdalena, ocupación y usos prohibidos, y proyectos de desarrollo, posteriormente aquellas situaciones percibidas como una oportunidad de valoración de la biodiversidad y un manejo articulado a otros procesos como es el ecoturismo. </w:t>
      </w:r>
    </w:p>
    <w:p w14:paraId="712D9AA2" w14:textId="77777777" w:rsidR="00622BA9" w:rsidRPr="00151068" w:rsidRDefault="00622BA9" w:rsidP="00622BA9">
      <w:pPr>
        <w:rPr>
          <w:sz w:val="22"/>
        </w:rPr>
      </w:pPr>
    </w:p>
    <w:p w14:paraId="7D923574" w14:textId="77777777" w:rsidR="00622BA9" w:rsidRPr="00151068" w:rsidRDefault="00622BA9" w:rsidP="00F517B9">
      <w:pPr>
        <w:pStyle w:val="Ttulo3"/>
        <w:numPr>
          <w:ilvl w:val="2"/>
          <w:numId w:val="14"/>
        </w:numPr>
      </w:pPr>
      <w:bookmarkStart w:id="180" w:name="_Toc445887988"/>
      <w:bookmarkStart w:id="181" w:name="_Toc469937190"/>
      <w:r w:rsidRPr="00151068">
        <w:t xml:space="preserve">Situación 1. Manejo Inadecuado de la Cuenca del Río Grande de la  Magdalena </w:t>
      </w:r>
      <w:bookmarkEnd w:id="180"/>
      <w:r w:rsidRPr="00151068">
        <w:t>(cuencas de los ríos Cauca, Magdalena, San Jorge y Cesar)</w:t>
      </w:r>
      <w:bookmarkEnd w:id="181"/>
      <w:r w:rsidRPr="00151068">
        <w:t xml:space="preserve">  </w:t>
      </w:r>
    </w:p>
    <w:p w14:paraId="6D19A60A" w14:textId="77777777" w:rsidR="00622BA9" w:rsidRPr="00151068" w:rsidRDefault="00622BA9" w:rsidP="00622BA9">
      <w:pPr>
        <w:rPr>
          <w:sz w:val="22"/>
        </w:rPr>
      </w:pPr>
    </w:p>
    <w:p w14:paraId="0C03B410" w14:textId="77777777" w:rsidR="00622BA9" w:rsidRPr="00151068" w:rsidRDefault="00622BA9" w:rsidP="00622BA9">
      <w:pPr>
        <w:rPr>
          <w:sz w:val="22"/>
        </w:rPr>
      </w:pPr>
      <w:r w:rsidRPr="00151068">
        <w:rPr>
          <w:i/>
          <w:sz w:val="22"/>
        </w:rPr>
        <w:t>Los aportes de sedimentos provenientes de la erosión y cambios de uso del suelo en la cuenca del río Grande de la Magdalena vienen generado pérdida parcial y total de cuerpos de agua al interior del área protegida (La estacada, caño El Torno, Caño Clarín Viejo, Ciénaga El Delirio, Ciénaga Las Albercas, Caño Los Almendros) provocando cambios en la  estructura de sus ecosistemas naturales, dando como resultado zonas invadidas de eneales (Typha domingensis) y macrófitas acuáticas, y generando interrupción del flujo hídrico entre los cuerpos de agua marino – costeros</w:t>
      </w:r>
      <w:r w:rsidRPr="00151068">
        <w:rPr>
          <w:sz w:val="22"/>
        </w:rPr>
        <w:t>.</w:t>
      </w:r>
    </w:p>
    <w:p w14:paraId="051F88FB" w14:textId="77777777" w:rsidR="00622BA9" w:rsidRPr="00151068" w:rsidRDefault="00622BA9" w:rsidP="00622BA9">
      <w:pPr>
        <w:rPr>
          <w:sz w:val="22"/>
        </w:rPr>
      </w:pPr>
    </w:p>
    <w:p w14:paraId="25D6BD62" w14:textId="4BDA1091" w:rsidR="00622BA9" w:rsidRPr="00151068" w:rsidRDefault="00622BA9" w:rsidP="00622BA9">
      <w:pPr>
        <w:rPr>
          <w:sz w:val="22"/>
        </w:rPr>
      </w:pPr>
      <w:r w:rsidRPr="00151068">
        <w:rPr>
          <w:b/>
          <w:i/>
          <w:sz w:val="22"/>
        </w:rPr>
        <w:t>Riesgos:</w:t>
      </w:r>
      <w:r w:rsidRPr="00151068">
        <w:rPr>
          <w:i/>
          <w:sz w:val="22"/>
        </w:rPr>
        <w:t xml:space="preserve"> </w:t>
      </w:r>
      <w:r w:rsidRPr="00151068">
        <w:rPr>
          <w:sz w:val="22"/>
        </w:rPr>
        <w:t>la sedimentación produce la colmatación total o parcial del cuerpo de agua, interviniendo en la dinámica hídrica e intercambio de material biológico y alterando parámetros físicos y químicos. En los fondos sedimentarios, provoca cambios en la estructura y composición del fondo marino: pérdida y/o cambios de biodiversidad de organismos bentónicos. En los Bosques de Manglar, hipersalinización de los suelos y muerte del manglar.</w:t>
      </w:r>
    </w:p>
    <w:p w14:paraId="3A2C14EB" w14:textId="77777777" w:rsidR="00622BA9" w:rsidRPr="00151068" w:rsidRDefault="00622BA9" w:rsidP="00622BA9">
      <w:pPr>
        <w:rPr>
          <w:i/>
          <w:sz w:val="22"/>
        </w:rPr>
      </w:pPr>
    </w:p>
    <w:p w14:paraId="482B5DAD" w14:textId="1635DC0A" w:rsidR="00622BA9" w:rsidRPr="00151068" w:rsidRDefault="00622BA9" w:rsidP="00622BA9">
      <w:pPr>
        <w:rPr>
          <w:sz w:val="22"/>
        </w:rPr>
      </w:pPr>
      <w:r w:rsidRPr="00151068">
        <w:rPr>
          <w:b/>
          <w:i/>
          <w:sz w:val="22"/>
        </w:rPr>
        <w:t>Aspecto positivo/Oportunidad:</w:t>
      </w:r>
      <w:r w:rsidRPr="00151068">
        <w:rPr>
          <w:i/>
          <w:sz w:val="22"/>
        </w:rPr>
        <w:t xml:space="preserve"> </w:t>
      </w:r>
      <w:r w:rsidRPr="00151068">
        <w:rPr>
          <w:sz w:val="22"/>
        </w:rPr>
        <w:t>Existe un buen relacionamiento con CORPAMAG, la Gobernación del Magdalena y las empresas privadas de la zona de influencia. La situación de manejo abre la posibilidad de mejorar el relacionamiento con CORMAGDALENA y otras entidades con competencias en el manejo de la cuenca, así como con las comunidades del área de influencia directa e indirecta, a través de la vinculación en proyectos ambientales (Restauración de áreas degradadas).</w:t>
      </w:r>
    </w:p>
    <w:p w14:paraId="42B59BAD" w14:textId="77777777" w:rsidR="00622BA9" w:rsidRPr="00151068" w:rsidRDefault="00622BA9" w:rsidP="00622BA9">
      <w:pPr>
        <w:rPr>
          <w:sz w:val="22"/>
        </w:rPr>
      </w:pPr>
    </w:p>
    <w:p w14:paraId="4C220FEB" w14:textId="64AEEDC1" w:rsidR="00622BA9" w:rsidRPr="00151068" w:rsidRDefault="00622BA9" w:rsidP="00622BA9">
      <w:pPr>
        <w:rPr>
          <w:i/>
          <w:sz w:val="22"/>
        </w:rPr>
      </w:pPr>
      <w:r w:rsidRPr="00151068">
        <w:rPr>
          <w:b/>
          <w:i/>
          <w:sz w:val="22"/>
        </w:rPr>
        <w:t>Respuesta Institucional:</w:t>
      </w:r>
      <w:r w:rsidRPr="00151068">
        <w:rPr>
          <w:i/>
          <w:sz w:val="22"/>
        </w:rPr>
        <w:t xml:space="preserve"> </w:t>
      </w:r>
      <w:r w:rsidRPr="00151068">
        <w:rPr>
          <w:sz w:val="22"/>
        </w:rPr>
        <w:t xml:space="preserve">La respuesta institucional ha sido a nivel local mediante acciones que buscan la recuperación hidrológica del Sistema (caños principales, secundarios y terciarios), la cual requiere un mayor compromiso por parte de las demás entidades competentes ya que no se ha logrado una recuperación completa y eficiente del sistema. Por otra parte, en el nivel regional y nacional aun no se cuenta con una respuesta concreta sobre la recuperación ambiental de la cuenca del río Grande de la Magdalena, de tal modo que se pueda controlar los aportes de sedimentos a la zona costera. </w:t>
      </w:r>
    </w:p>
    <w:p w14:paraId="51C97C91" w14:textId="77777777" w:rsidR="00622BA9" w:rsidRPr="00151068" w:rsidRDefault="00622BA9" w:rsidP="00622BA9">
      <w:pPr>
        <w:rPr>
          <w:i/>
          <w:sz w:val="22"/>
        </w:rPr>
      </w:pPr>
    </w:p>
    <w:p w14:paraId="39BCAA7B" w14:textId="32C77E7C" w:rsidR="00622BA9" w:rsidRPr="00151068" w:rsidRDefault="00622BA9" w:rsidP="00622BA9">
      <w:pPr>
        <w:rPr>
          <w:sz w:val="22"/>
        </w:rPr>
      </w:pPr>
      <w:r w:rsidRPr="00151068">
        <w:rPr>
          <w:b/>
          <w:i/>
          <w:sz w:val="22"/>
        </w:rPr>
        <w:t>Conclusiones y Aportes para el Manejo:</w:t>
      </w:r>
      <w:r w:rsidRPr="00151068">
        <w:rPr>
          <w:i/>
          <w:sz w:val="22"/>
        </w:rPr>
        <w:t xml:space="preserve"> El problema de sedimentación del complejo Lagunar CGSM es un problema de tipo nacional que supera los alcances del area protegída y por tanto es necesario a</w:t>
      </w:r>
      <w:r w:rsidRPr="00151068">
        <w:rPr>
          <w:sz w:val="22"/>
        </w:rPr>
        <w:t xml:space="preserve">rticularse y  generar iniciativas de carácter local, regional y nacional encaminadas a disminuir erosión y las tasas de sedimentación aportadas por el Río Magdalena. </w:t>
      </w:r>
    </w:p>
    <w:p w14:paraId="15E5086D" w14:textId="77777777" w:rsidR="00622BA9" w:rsidRPr="00151068" w:rsidRDefault="00622BA9" w:rsidP="00622BA9">
      <w:pPr>
        <w:rPr>
          <w:sz w:val="22"/>
        </w:rPr>
      </w:pPr>
    </w:p>
    <w:p w14:paraId="0E810BFA" w14:textId="77777777" w:rsidR="00622BA9" w:rsidRPr="00151068" w:rsidRDefault="00622BA9" w:rsidP="00622BA9">
      <w:pPr>
        <w:rPr>
          <w:sz w:val="22"/>
        </w:rPr>
      </w:pPr>
      <w:r w:rsidRPr="00151068">
        <w:rPr>
          <w:sz w:val="22"/>
        </w:rPr>
        <w:t xml:space="preserve">Gestionar frente a CORPAMAG, CORMAGDALENA y demás entidades públicas y privadas del orden regional y nacional la implementación de acciones que contribuyan de manera directa en la recuperación hidrológica sistémica de la cuenca en general. Es necesario además articular acciones con las otras áreas protegidas regionales que se ven afectadas directa o indirectamente con la problemática en mención, tales como Corales del Rosario, Corales de Profundidad, Corchal Mono Hernandez, Cienaga Grande de Santa Marta y Tayrona.  </w:t>
      </w:r>
    </w:p>
    <w:p w14:paraId="07B52926" w14:textId="77777777" w:rsidR="00622BA9" w:rsidRPr="00151068" w:rsidRDefault="00622BA9" w:rsidP="00622BA9">
      <w:pPr>
        <w:rPr>
          <w:sz w:val="22"/>
        </w:rPr>
      </w:pPr>
    </w:p>
    <w:p w14:paraId="1805C9AF" w14:textId="77777777" w:rsidR="00622BA9" w:rsidRPr="00151068" w:rsidRDefault="00622BA9" w:rsidP="00F517B9">
      <w:pPr>
        <w:pStyle w:val="Ttulo3"/>
        <w:numPr>
          <w:ilvl w:val="2"/>
          <w:numId w:val="14"/>
        </w:numPr>
      </w:pPr>
      <w:bookmarkStart w:id="182" w:name="_Toc445887989"/>
      <w:bookmarkStart w:id="183" w:name="_Toc469937191"/>
      <w:r w:rsidRPr="00151068">
        <w:t>Situación 2. Ocupación y usos prohibidos:</w:t>
      </w:r>
      <w:bookmarkEnd w:id="182"/>
      <w:bookmarkEnd w:id="183"/>
      <w:r w:rsidRPr="00151068">
        <w:t xml:space="preserve"> </w:t>
      </w:r>
    </w:p>
    <w:p w14:paraId="527B5996" w14:textId="77777777" w:rsidR="00A94960" w:rsidRDefault="00A94960" w:rsidP="00622BA9">
      <w:pPr>
        <w:rPr>
          <w:i/>
          <w:sz w:val="22"/>
        </w:rPr>
      </w:pPr>
    </w:p>
    <w:p w14:paraId="57427A8D" w14:textId="77777777" w:rsidR="00622BA9" w:rsidRPr="00151068" w:rsidRDefault="00622BA9" w:rsidP="00622BA9">
      <w:pPr>
        <w:rPr>
          <w:i/>
          <w:sz w:val="22"/>
        </w:rPr>
      </w:pPr>
      <w:r w:rsidRPr="00151068">
        <w:rPr>
          <w:i/>
          <w:sz w:val="22"/>
        </w:rPr>
        <w:t xml:space="preserve">La demanda de recursos naturales generada desde los municipios aledaños al area protegida provoca la realización de usos ilegales al interior de la VIPIS relacionados con pesca, cacería, tala selectiva, producción de carbón y miel de mangle, entre otros. Estas actividades son realizadas por ocupantes permanentes y transitorios, y por delincuentes comunes que encuentran refugio y medios de financiacion de sus actividades ilícitas con los recursos naturales del área protegida. Las acciones afectan directamente a las poblaciones biológicas objeto de la presión así como a sus ecosistemas, provocando incendios, contaminación, disposición inadecuada de residuos sólidos, etc. </w:t>
      </w:r>
    </w:p>
    <w:p w14:paraId="2C64505C" w14:textId="77777777" w:rsidR="00622BA9" w:rsidRPr="00151068" w:rsidRDefault="00622BA9" w:rsidP="00622BA9">
      <w:pPr>
        <w:rPr>
          <w:i/>
          <w:sz w:val="22"/>
        </w:rPr>
      </w:pPr>
    </w:p>
    <w:p w14:paraId="1F6BAACC" w14:textId="7D6B34FD" w:rsidR="00622BA9" w:rsidRPr="00151068" w:rsidRDefault="00622BA9" w:rsidP="00622BA9">
      <w:pPr>
        <w:rPr>
          <w:sz w:val="22"/>
        </w:rPr>
      </w:pPr>
      <w:r w:rsidRPr="00151068">
        <w:rPr>
          <w:sz w:val="22"/>
        </w:rPr>
        <w:t>La facilidad en el acceso terrestre y acuático, (especialmente de</w:t>
      </w:r>
      <w:r w:rsidR="00293707" w:rsidRPr="00151068">
        <w:rPr>
          <w:sz w:val="22"/>
        </w:rPr>
        <w:t>sde e</w:t>
      </w:r>
      <w:r w:rsidRPr="00151068">
        <w:rPr>
          <w:sz w:val="22"/>
        </w:rPr>
        <w:t xml:space="preserve">l </w:t>
      </w:r>
      <w:r w:rsidR="00293707" w:rsidRPr="00151068">
        <w:rPr>
          <w:sz w:val="22"/>
        </w:rPr>
        <w:t>de</w:t>
      </w:r>
      <w:r w:rsidRPr="00151068">
        <w:rPr>
          <w:sz w:val="22"/>
        </w:rPr>
        <w:t>p</w:t>
      </w:r>
      <w:r w:rsidR="00293707" w:rsidRPr="00151068">
        <w:rPr>
          <w:sz w:val="22"/>
        </w:rPr>
        <w:t>ar</w:t>
      </w:r>
      <w:r w:rsidRPr="00151068">
        <w:rPr>
          <w:sz w:val="22"/>
        </w:rPr>
        <w:t>t</w:t>
      </w:r>
      <w:r w:rsidR="00293707" w:rsidRPr="00151068">
        <w:rPr>
          <w:sz w:val="22"/>
        </w:rPr>
        <w:t>ament</w:t>
      </w:r>
      <w:r w:rsidRPr="00151068">
        <w:rPr>
          <w:sz w:val="22"/>
        </w:rPr>
        <w:t xml:space="preserve">o del Atlántico con el 80% de ingreso de personas no autorizadas al área protegida)  y la circulación de los infractores por las vías existentes, contribuyen a la afectación dispersa y generalizada en el área protegida, siendo los más críticos por incendios con diferentes móviles, en las zonas aledañas a la carretera y los bosques del sector occidental.    </w:t>
      </w:r>
    </w:p>
    <w:p w14:paraId="008411A1" w14:textId="77777777" w:rsidR="00622BA9" w:rsidRPr="00151068" w:rsidRDefault="00622BA9" w:rsidP="00622BA9">
      <w:pPr>
        <w:rPr>
          <w:sz w:val="22"/>
        </w:rPr>
      </w:pPr>
    </w:p>
    <w:p w14:paraId="65A505D5" w14:textId="77777777" w:rsidR="00622BA9" w:rsidRPr="00151068" w:rsidRDefault="00622BA9" w:rsidP="00622BA9">
      <w:pPr>
        <w:rPr>
          <w:sz w:val="22"/>
        </w:rPr>
      </w:pPr>
      <w:r w:rsidRPr="00151068">
        <w:rPr>
          <w:sz w:val="22"/>
        </w:rPr>
        <w:t xml:space="preserve">Así mismo en el área, además de los asentamientos permanentes en el sector de Caño Valle y otros semi permanentes en los sectores de Bocas de Ceniza, Cuatro bocas, Atascosa y Puerto Caimán, se encuentra la Escuela de Caño Valle en un predio de la Secretaria de Educación del Magdalena. </w:t>
      </w:r>
    </w:p>
    <w:p w14:paraId="06DDAD00" w14:textId="77777777" w:rsidR="00622BA9" w:rsidRPr="00151068" w:rsidRDefault="00622BA9" w:rsidP="00622BA9">
      <w:pPr>
        <w:rPr>
          <w:sz w:val="22"/>
        </w:rPr>
      </w:pPr>
    </w:p>
    <w:p w14:paraId="0142982B" w14:textId="479305C7" w:rsidR="00622BA9" w:rsidRPr="00151068" w:rsidRDefault="00622BA9" w:rsidP="00622BA9">
      <w:pPr>
        <w:rPr>
          <w:sz w:val="22"/>
        </w:rPr>
      </w:pPr>
      <w:r w:rsidRPr="00151068">
        <w:rPr>
          <w:b/>
          <w:i/>
          <w:sz w:val="22"/>
        </w:rPr>
        <w:t>Riesgos:</w:t>
      </w:r>
      <w:r w:rsidRPr="00151068">
        <w:rPr>
          <w:i/>
          <w:sz w:val="22"/>
        </w:rPr>
        <w:t xml:space="preserve"> </w:t>
      </w:r>
      <w:r w:rsidRPr="00151068">
        <w:rPr>
          <w:sz w:val="22"/>
        </w:rPr>
        <w:t>Sobre los bosques de manglar, cuerpos de agua y los fondos sedimentarios, ciernen unas presiones tales como la pesca y aprovechamiento forestal cuyos efectos provocan desplazamientos y cambios en los ciclos biológicos, así como disminución de poblaciones. Igualmente la ocupación genera problemas de sedimentación, tala, residuos sólidos y líquidos que se vierten a los cuerpos de agua afectando la flora y la fauna. Sobre los bosques de manglar, actividades como producción de carbón, tala para aprovechamiento forestal, palilleo e incendios provocan fragmentación, cambios en la dinámica espacial de las formaciones de manglar, y diferentes afectaciones en la estructura y funcionamiento del ecosistema en general.</w:t>
      </w:r>
    </w:p>
    <w:p w14:paraId="72D461D1" w14:textId="77777777" w:rsidR="00622BA9" w:rsidRPr="00151068" w:rsidRDefault="00622BA9" w:rsidP="00622BA9">
      <w:pPr>
        <w:rPr>
          <w:i/>
          <w:sz w:val="22"/>
        </w:rPr>
      </w:pPr>
    </w:p>
    <w:p w14:paraId="58B9719B" w14:textId="77777777" w:rsidR="00622BA9" w:rsidRPr="00151068" w:rsidRDefault="00622BA9" w:rsidP="00622BA9">
      <w:pPr>
        <w:rPr>
          <w:sz w:val="22"/>
        </w:rPr>
      </w:pPr>
      <w:r w:rsidRPr="00151068">
        <w:rPr>
          <w:sz w:val="22"/>
        </w:rPr>
        <w:t xml:space="preserve">A pesar que históricamente en el área se han registrado situaciones de invasión por pobladores de la zona, las cuales se han manejado de forma efectiva con acciones de prevención, vigilancia y control por el equipo del parque con apoyo de las autoridades competentes, se prevé que este tipo de situaciones se puedan agudizar con la expectativa de ampliación de la doble calzada Troncal del Caribe, debido al posible desplazamiento de las poblaciones aledañas al parque y que actualmente habitan la zona de influencia directa de la carretera.  </w:t>
      </w:r>
    </w:p>
    <w:p w14:paraId="5D48353A" w14:textId="77777777" w:rsidR="00622BA9" w:rsidRPr="00151068" w:rsidRDefault="00622BA9" w:rsidP="00622BA9">
      <w:pPr>
        <w:rPr>
          <w:sz w:val="22"/>
        </w:rPr>
      </w:pPr>
    </w:p>
    <w:p w14:paraId="362EDDD1" w14:textId="77777777" w:rsidR="00622BA9" w:rsidRPr="00151068" w:rsidRDefault="00622BA9" w:rsidP="00622BA9">
      <w:pPr>
        <w:rPr>
          <w:sz w:val="22"/>
          <w:lang w:val="es-ES"/>
        </w:rPr>
      </w:pPr>
      <w:r w:rsidRPr="00151068">
        <w:rPr>
          <w:sz w:val="22"/>
          <w:lang w:val="es-ES"/>
        </w:rPr>
        <w:t xml:space="preserve">Por otra parte, el sector occidental de la VIPIS presenta actualmente diversas problemáticas como: </w:t>
      </w:r>
    </w:p>
    <w:p w14:paraId="3F007C68" w14:textId="77777777" w:rsidR="00622BA9" w:rsidRPr="00151068" w:rsidRDefault="00622BA9" w:rsidP="00F517B9">
      <w:pPr>
        <w:numPr>
          <w:ilvl w:val="0"/>
          <w:numId w:val="32"/>
        </w:numPr>
        <w:rPr>
          <w:sz w:val="22"/>
          <w:lang w:val="es-ES"/>
        </w:rPr>
      </w:pPr>
      <w:r w:rsidRPr="00151068">
        <w:rPr>
          <w:sz w:val="22"/>
          <w:lang w:val="es-ES"/>
        </w:rPr>
        <w:t xml:space="preserve">Uso ilegal de los recursos naturales, ocasionando que esta área protegida esté sujeta a actividades de aprovechamiento ilícito de los recursos naturales asociados a las actividades de pesca, cacería, producción de carbón de mangle, extracción de subproductos del mangle, como miel de abejas, entre otros. </w:t>
      </w:r>
    </w:p>
    <w:p w14:paraId="10B187B0" w14:textId="77777777" w:rsidR="00622BA9" w:rsidRPr="00151068" w:rsidRDefault="00622BA9" w:rsidP="00F517B9">
      <w:pPr>
        <w:numPr>
          <w:ilvl w:val="0"/>
          <w:numId w:val="32"/>
        </w:numPr>
        <w:rPr>
          <w:sz w:val="22"/>
          <w:lang w:val="es-ES"/>
        </w:rPr>
      </w:pPr>
      <w:r w:rsidRPr="00151068">
        <w:rPr>
          <w:sz w:val="22"/>
          <w:lang w:val="es-ES"/>
        </w:rPr>
        <w:t xml:space="preserve">Ocupación ilegal que genera intervención humana relacionada con la preparación de suelos para cultivos de pancoger y hortalizas. </w:t>
      </w:r>
    </w:p>
    <w:p w14:paraId="05AF1F9E" w14:textId="77777777" w:rsidR="00622BA9" w:rsidRPr="00151068" w:rsidRDefault="00622BA9" w:rsidP="00F517B9">
      <w:pPr>
        <w:numPr>
          <w:ilvl w:val="0"/>
          <w:numId w:val="32"/>
        </w:numPr>
        <w:rPr>
          <w:sz w:val="22"/>
          <w:lang w:val="es-ES"/>
        </w:rPr>
      </w:pPr>
      <w:r w:rsidRPr="00151068">
        <w:rPr>
          <w:sz w:val="22"/>
          <w:lang w:val="es-ES"/>
        </w:rPr>
        <w:t>Venta ilegal y mejoras de predios al interior del Área Protegida, como consecuencia de la expectativa de desarrollo portuario, sobre todo en la zona de interés de ampliación del corredor y en la zona posterior a los puertos ya construidos.</w:t>
      </w:r>
    </w:p>
    <w:p w14:paraId="2A5C981D" w14:textId="77777777" w:rsidR="00622BA9" w:rsidRPr="00151068" w:rsidRDefault="00622BA9" w:rsidP="00F517B9">
      <w:pPr>
        <w:numPr>
          <w:ilvl w:val="0"/>
          <w:numId w:val="32"/>
        </w:numPr>
        <w:rPr>
          <w:sz w:val="22"/>
        </w:rPr>
      </w:pPr>
      <w:r w:rsidRPr="00151068">
        <w:rPr>
          <w:sz w:val="22"/>
          <w:lang w:val="es-ES"/>
        </w:rPr>
        <w:t>Eventos de quemas e incendios forestales que presiona y pone en riesgo los valores objeto de conservación de ésta área protegida y su integridad.</w:t>
      </w:r>
    </w:p>
    <w:p w14:paraId="3D444E5A" w14:textId="77777777" w:rsidR="00622BA9" w:rsidRPr="00151068" w:rsidRDefault="00622BA9" w:rsidP="00F517B9">
      <w:pPr>
        <w:numPr>
          <w:ilvl w:val="0"/>
          <w:numId w:val="32"/>
        </w:numPr>
        <w:rPr>
          <w:sz w:val="22"/>
        </w:rPr>
      </w:pPr>
      <w:r w:rsidRPr="00151068">
        <w:rPr>
          <w:sz w:val="22"/>
          <w:lang w:val="es-ES"/>
        </w:rPr>
        <w:t xml:space="preserve">Corredor de tráfico y microtráfico para la delincuencia y refugio para delincuentes que provienen de Barranquilla, que ponen en riesgo a los funcionarios de la VIPIS. </w:t>
      </w:r>
    </w:p>
    <w:p w14:paraId="007EA6EB" w14:textId="77777777" w:rsidR="00622BA9" w:rsidRPr="00151068" w:rsidRDefault="00622BA9" w:rsidP="00622BA9">
      <w:pPr>
        <w:rPr>
          <w:sz w:val="22"/>
        </w:rPr>
      </w:pPr>
    </w:p>
    <w:p w14:paraId="15D63F25" w14:textId="454069C9" w:rsidR="00622BA9" w:rsidRPr="00151068" w:rsidRDefault="00622BA9" w:rsidP="00622BA9">
      <w:pPr>
        <w:rPr>
          <w:i/>
          <w:sz w:val="22"/>
        </w:rPr>
      </w:pPr>
      <w:r w:rsidRPr="00151068">
        <w:rPr>
          <w:b/>
          <w:i/>
          <w:sz w:val="22"/>
        </w:rPr>
        <w:t>Respuesta Institucional Interna:</w:t>
      </w:r>
      <w:r w:rsidRPr="00151068">
        <w:rPr>
          <w:i/>
          <w:sz w:val="22"/>
        </w:rPr>
        <w:t xml:space="preserve"> </w:t>
      </w:r>
      <w:r w:rsidRPr="00151068">
        <w:rPr>
          <w:sz w:val="22"/>
        </w:rPr>
        <w:t>En cumplimiento de la Estrategia Nacional de Educación Ambiental, en la Vía Parque Isla de Salamanca se vienen desarrollando acciones tendientes a propiciar cambios de actitudes hacia el aprovechamiento de los recursos naturales en dos escenarios: el formal e informal (formal en las instituciones educativas de la zona de influencia del área protegida; en lo informal a comunidades asentadas  en el área y fuera de ella). De igual forma se vienen implementando actividades de comunicación comunitaria como estrategia para el posicionamiento del Área Protegida en el ámbito local, regional y nacional, realizando festivales participativos de comunidad estudiantil, foros regionales, exposición de obras de arte en museos, charlas dirigidas a universidades y colegios todo esto tendiente a la valoración y conservación de los recursos naturales de la Vía Parque Isla de Salamanca.</w:t>
      </w:r>
    </w:p>
    <w:p w14:paraId="574123A4" w14:textId="77777777" w:rsidR="00622BA9" w:rsidRPr="00151068" w:rsidRDefault="00622BA9" w:rsidP="00622BA9">
      <w:pPr>
        <w:rPr>
          <w:i/>
          <w:sz w:val="22"/>
        </w:rPr>
      </w:pPr>
    </w:p>
    <w:p w14:paraId="79012E91" w14:textId="77777777" w:rsidR="00622BA9" w:rsidRPr="00151068" w:rsidRDefault="00622BA9" w:rsidP="00622BA9">
      <w:pPr>
        <w:rPr>
          <w:sz w:val="22"/>
        </w:rPr>
      </w:pPr>
      <w:r w:rsidRPr="00151068">
        <w:rPr>
          <w:sz w:val="22"/>
        </w:rPr>
        <w:t xml:space="preserve">Por otro lado, la VIPIS ha mantenido estricto control y vigilancia de las actividades que se realizan al interior del Área Protegida, a través de censos a las personas y familias que habitan en su interior, y realizando recorridos programados terrestres, acuáticos y aéreos de manera periódica, por toda la superficie del Área Protegida, muchos de ellos en trabajo conjunto realizado con la Policía Nacional, la Armada Nacional y la Fuerza Aérea Colombiana, todo lo anterior incluido en el cumplimiento de los lineamientos de prevención, vigilancia y control de Parques Nacionales Naturales de Colombia. </w:t>
      </w:r>
    </w:p>
    <w:p w14:paraId="3D646D0F" w14:textId="77777777" w:rsidR="00622BA9" w:rsidRPr="00151068" w:rsidRDefault="00622BA9" w:rsidP="00622BA9">
      <w:pPr>
        <w:rPr>
          <w:sz w:val="22"/>
        </w:rPr>
      </w:pPr>
    </w:p>
    <w:p w14:paraId="50B8A001" w14:textId="77777777" w:rsidR="00622BA9" w:rsidRPr="00151068" w:rsidRDefault="00622BA9" w:rsidP="00622BA9">
      <w:pPr>
        <w:rPr>
          <w:sz w:val="22"/>
        </w:rPr>
      </w:pPr>
      <w:r w:rsidRPr="00151068">
        <w:rPr>
          <w:sz w:val="22"/>
        </w:rPr>
        <w:t xml:space="preserve">En casos especiales como los eventos de incendio, la VIPIS reacciona de forma inmediata para activar el plan de emergencia y contingencia, actuando como el primer respondiente y con ello inicia acciones encaminadas a contener y extinguir a la mayor brevedad posible los conatos de incendio, con el fin de minimizar los impactos por fuego y sus efectos en los ecosistemas del Área Protegida, cumpliendo con lo establecido en el procedimiento documentado de gestión del riesgo de desastres de Parques Nacionales Naturales de Colombia en su Sistema de Gestión de Calidad. </w:t>
      </w:r>
    </w:p>
    <w:p w14:paraId="55DF321C" w14:textId="77777777" w:rsidR="00622BA9" w:rsidRPr="00151068" w:rsidRDefault="00622BA9" w:rsidP="00622BA9">
      <w:pPr>
        <w:rPr>
          <w:sz w:val="22"/>
        </w:rPr>
      </w:pPr>
    </w:p>
    <w:p w14:paraId="6E923DA7" w14:textId="77777777" w:rsidR="00622BA9" w:rsidRPr="00151068" w:rsidRDefault="00622BA9" w:rsidP="00622BA9">
      <w:pPr>
        <w:rPr>
          <w:sz w:val="22"/>
        </w:rPr>
      </w:pPr>
      <w:r w:rsidRPr="00151068">
        <w:rPr>
          <w:sz w:val="22"/>
          <w:lang w:val="es-ES"/>
        </w:rPr>
        <w:t xml:space="preserve">Específicamente para el sector Occidental de la VIPIS, se construyeron dos cabañas para fortalecer las acciones de prevención, vigilancia y control.  Allí se encuentra una zona con más de 110 ha donde priman coberturas de </w:t>
      </w:r>
      <w:r w:rsidRPr="00151068">
        <w:rPr>
          <w:i/>
          <w:sz w:val="22"/>
          <w:lang w:val="es-ES"/>
        </w:rPr>
        <w:t>Batis marítima</w:t>
      </w:r>
      <w:r w:rsidRPr="00151068">
        <w:rPr>
          <w:sz w:val="22"/>
          <w:lang w:val="es-ES"/>
        </w:rPr>
        <w:t xml:space="preserve"> (80%), formando densos tapetes de aproximadamente 1,0 m de altura. En la superficie restante (20%), se pueden observar pequeñas formaciones establecidas de forma aislada compuestas por cuatro especies de mangle, principalmente de </w:t>
      </w:r>
      <w:r w:rsidRPr="00151068">
        <w:rPr>
          <w:i/>
          <w:sz w:val="22"/>
          <w:lang w:val="es-ES"/>
        </w:rPr>
        <w:t>Laguncularia racemosa</w:t>
      </w:r>
      <w:r w:rsidRPr="00151068">
        <w:rPr>
          <w:sz w:val="22"/>
          <w:lang w:val="es-ES"/>
        </w:rPr>
        <w:t xml:space="preserve"> (mangle amarillo) y </w:t>
      </w:r>
      <w:r w:rsidRPr="00151068">
        <w:rPr>
          <w:i/>
          <w:sz w:val="22"/>
          <w:lang w:val="es-ES"/>
        </w:rPr>
        <w:t>Avicennia germinans</w:t>
      </w:r>
      <w:r w:rsidRPr="00151068">
        <w:rPr>
          <w:sz w:val="22"/>
          <w:lang w:val="es-ES"/>
        </w:rPr>
        <w:t xml:space="preserve"> (mangle negro), y en menor proporción </w:t>
      </w:r>
      <w:r w:rsidRPr="00151068">
        <w:rPr>
          <w:i/>
          <w:sz w:val="22"/>
          <w:lang w:val="es-ES"/>
        </w:rPr>
        <w:t>Rhizophora mangle</w:t>
      </w:r>
      <w:r w:rsidRPr="00151068">
        <w:rPr>
          <w:sz w:val="22"/>
          <w:lang w:val="es-ES"/>
        </w:rPr>
        <w:t xml:space="preserve"> (mangle rojo) y </w:t>
      </w:r>
      <w:r w:rsidRPr="00151068">
        <w:rPr>
          <w:i/>
          <w:sz w:val="22"/>
          <w:lang w:val="es-ES"/>
        </w:rPr>
        <w:t>Conocarpus erectus</w:t>
      </w:r>
      <w:r w:rsidRPr="00151068">
        <w:rPr>
          <w:sz w:val="22"/>
          <w:lang w:val="es-ES"/>
        </w:rPr>
        <w:t xml:space="preserve"> (mangle zaragosa); además de </w:t>
      </w:r>
      <w:r w:rsidRPr="00151068">
        <w:rPr>
          <w:sz w:val="22"/>
        </w:rPr>
        <w:t xml:space="preserve">parches aislados de </w:t>
      </w:r>
      <w:r w:rsidRPr="00151068">
        <w:rPr>
          <w:i/>
          <w:sz w:val="22"/>
        </w:rPr>
        <w:t>Prosopis juliflora</w:t>
      </w:r>
      <w:r w:rsidRPr="00151068">
        <w:rPr>
          <w:sz w:val="22"/>
        </w:rPr>
        <w:t xml:space="preserve"> (trupillo), </w:t>
      </w:r>
      <w:r w:rsidRPr="00151068">
        <w:rPr>
          <w:i/>
          <w:sz w:val="22"/>
        </w:rPr>
        <w:t>Achrostichum aureum</w:t>
      </w:r>
      <w:r w:rsidRPr="00151068">
        <w:rPr>
          <w:sz w:val="22"/>
        </w:rPr>
        <w:t xml:space="preserve"> (ranconcha), </w:t>
      </w:r>
      <w:r w:rsidRPr="00151068">
        <w:rPr>
          <w:i/>
          <w:sz w:val="22"/>
        </w:rPr>
        <w:t>Cordia dentata</w:t>
      </w:r>
      <w:r w:rsidRPr="00151068">
        <w:rPr>
          <w:sz w:val="22"/>
        </w:rPr>
        <w:t xml:space="preserve"> (uvito) y </w:t>
      </w:r>
      <w:r w:rsidRPr="00151068">
        <w:rPr>
          <w:i/>
          <w:sz w:val="22"/>
        </w:rPr>
        <w:t>Copernicia sanctae-marthae</w:t>
      </w:r>
      <w:r w:rsidRPr="00151068">
        <w:rPr>
          <w:sz w:val="22"/>
        </w:rPr>
        <w:t xml:space="preserve"> (palmiche).</w:t>
      </w:r>
    </w:p>
    <w:p w14:paraId="7B541591" w14:textId="77777777" w:rsidR="00622BA9" w:rsidRPr="00151068" w:rsidRDefault="00622BA9" w:rsidP="00622BA9">
      <w:pPr>
        <w:rPr>
          <w:sz w:val="22"/>
        </w:rPr>
      </w:pPr>
    </w:p>
    <w:p w14:paraId="63CC5D13" w14:textId="77777777" w:rsidR="00622BA9" w:rsidRPr="00151068" w:rsidRDefault="00622BA9" w:rsidP="00622BA9">
      <w:pPr>
        <w:rPr>
          <w:sz w:val="22"/>
        </w:rPr>
      </w:pPr>
      <w:r w:rsidRPr="00151068">
        <w:rPr>
          <w:sz w:val="22"/>
        </w:rPr>
        <w:t>En situaciones de riesgo latente, se han tomado medidas que contemplan el cierre temporal de algunos sectores de la Vía Parque Isla de Salamanca, tal como sucedió recientemente con el cierre de alrededor de 6646 ha en el sector Occidental del Área Protegida, desde el Caño Torno hasta Bocas de Ceniza, mediante Resolución 0183 del 14 de mayo de 2015. Adicionalmente, la VIPIS y Parques Nacionales Naturales han liderado acciones del orden local, regional y nacional, con el fin de gestionar recursos que se traduzcan en la implementación de acciones de restauración ecológica de los ecosistemas deteriorados al interior del Área Protegida.</w:t>
      </w:r>
    </w:p>
    <w:p w14:paraId="321B966B" w14:textId="77777777" w:rsidR="00622BA9" w:rsidRPr="00151068" w:rsidRDefault="00622BA9" w:rsidP="00622BA9">
      <w:pPr>
        <w:rPr>
          <w:sz w:val="22"/>
        </w:rPr>
      </w:pPr>
    </w:p>
    <w:p w14:paraId="67664BA7" w14:textId="77777777" w:rsidR="00622BA9" w:rsidRPr="00151068" w:rsidRDefault="00622BA9" w:rsidP="00622BA9">
      <w:pPr>
        <w:rPr>
          <w:sz w:val="22"/>
          <w:lang w:val="es-ES"/>
        </w:rPr>
      </w:pPr>
      <w:r w:rsidRPr="00151068">
        <w:rPr>
          <w:sz w:val="22"/>
        </w:rPr>
        <w:t xml:space="preserve">Así mismo, el parque viene trabajando en coordinación con otras áreas protegidas de la DTCA a través de mesas internas de uso, ocupación y tenencia, ordenamiento y pesca  </w:t>
      </w:r>
    </w:p>
    <w:p w14:paraId="5A713C21" w14:textId="77777777" w:rsidR="00622BA9" w:rsidRPr="00151068" w:rsidRDefault="00622BA9" w:rsidP="00622BA9">
      <w:pPr>
        <w:rPr>
          <w:i/>
          <w:sz w:val="22"/>
        </w:rPr>
      </w:pPr>
    </w:p>
    <w:p w14:paraId="451C9E7F" w14:textId="1E1BD952" w:rsidR="00622BA9" w:rsidRPr="00151068" w:rsidRDefault="00622BA9" w:rsidP="00622BA9">
      <w:pPr>
        <w:rPr>
          <w:sz w:val="22"/>
        </w:rPr>
      </w:pPr>
      <w:r w:rsidRPr="00151068">
        <w:rPr>
          <w:b/>
          <w:i/>
          <w:sz w:val="22"/>
        </w:rPr>
        <w:t>Oportunidad de gestión:</w:t>
      </w:r>
      <w:r w:rsidRPr="00151068">
        <w:rPr>
          <w:i/>
          <w:sz w:val="22"/>
        </w:rPr>
        <w:t xml:space="preserve"> </w:t>
      </w:r>
      <w:r w:rsidRPr="00151068">
        <w:rPr>
          <w:sz w:val="22"/>
        </w:rPr>
        <w:t xml:space="preserve">Posibilidad de establecer alianzas interinstitucionales con diferentes entidades como ONGs, Gobernaciones, Alcaldías; entes del orden nacional (INCODER, AUNAP), para la gestión de actividades alternativas y proyectos de restauración, saneamiento, educación ambiental, estrategias de divulgación etc.  Igualmente, acciones enmarcadas en la gestión del Comité Ramsar Reserva de Biósfera. </w:t>
      </w:r>
    </w:p>
    <w:p w14:paraId="75F9462D" w14:textId="77777777" w:rsidR="00622BA9" w:rsidRPr="00151068" w:rsidRDefault="00622BA9" w:rsidP="00622BA9">
      <w:pPr>
        <w:rPr>
          <w:sz w:val="22"/>
        </w:rPr>
      </w:pPr>
    </w:p>
    <w:p w14:paraId="77061698" w14:textId="4618665A" w:rsidR="00622BA9" w:rsidRPr="00151068" w:rsidRDefault="00622BA9" w:rsidP="00622BA9">
      <w:pPr>
        <w:rPr>
          <w:sz w:val="22"/>
        </w:rPr>
      </w:pPr>
      <w:r w:rsidRPr="00151068">
        <w:rPr>
          <w:b/>
          <w:i/>
          <w:sz w:val="22"/>
        </w:rPr>
        <w:t>Conclusiones y Aportes para el Manejo:</w:t>
      </w:r>
      <w:r w:rsidRPr="00151068">
        <w:rPr>
          <w:i/>
          <w:sz w:val="22"/>
        </w:rPr>
        <w:t xml:space="preserve"> </w:t>
      </w:r>
      <w:r w:rsidRPr="00151068">
        <w:rPr>
          <w:sz w:val="22"/>
        </w:rPr>
        <w:t xml:space="preserve">El área protegida debe consolidar una gestión y un manejo a nivel local y regional con perspectivas hacia el Complejo Lagunar Ciénaga Grande de Santa Marta. Elevar propuestas desde lo local y regional ante los entes nacionales en procura de incidir en la toma de decisiones y articulación con el nivel nacional.   </w:t>
      </w:r>
    </w:p>
    <w:p w14:paraId="3F9DB4F0" w14:textId="77777777" w:rsidR="00622BA9" w:rsidRPr="00151068" w:rsidRDefault="00622BA9" w:rsidP="00622BA9">
      <w:pPr>
        <w:rPr>
          <w:i/>
          <w:sz w:val="22"/>
        </w:rPr>
      </w:pPr>
    </w:p>
    <w:p w14:paraId="20332E6F" w14:textId="77777777" w:rsidR="00622BA9" w:rsidRPr="00151068" w:rsidRDefault="00622BA9" w:rsidP="00F517B9">
      <w:pPr>
        <w:pStyle w:val="Ttulo3"/>
        <w:numPr>
          <w:ilvl w:val="2"/>
          <w:numId w:val="14"/>
        </w:numPr>
      </w:pPr>
      <w:bookmarkStart w:id="184" w:name="_Toc469937192"/>
      <w:bookmarkStart w:id="185" w:name="_Toc445887990"/>
      <w:r w:rsidRPr="00151068">
        <w:t>Situación 3. Impactos de Proyectos de Desarrollo.</w:t>
      </w:r>
      <w:bookmarkEnd w:id="184"/>
      <w:r w:rsidRPr="00151068">
        <w:t xml:space="preserve"> </w:t>
      </w:r>
      <w:bookmarkEnd w:id="185"/>
    </w:p>
    <w:p w14:paraId="66892A98" w14:textId="77777777" w:rsidR="00622BA9" w:rsidRPr="00151068" w:rsidRDefault="00622BA9" w:rsidP="00622BA9">
      <w:pPr>
        <w:rPr>
          <w:sz w:val="22"/>
        </w:rPr>
      </w:pPr>
    </w:p>
    <w:p w14:paraId="3733F3FE" w14:textId="77777777" w:rsidR="00622BA9" w:rsidRPr="00151068" w:rsidRDefault="00622BA9" w:rsidP="00622BA9">
      <w:pPr>
        <w:rPr>
          <w:i/>
          <w:sz w:val="22"/>
        </w:rPr>
      </w:pPr>
      <w:r w:rsidRPr="00151068">
        <w:rPr>
          <w:i/>
          <w:sz w:val="22"/>
        </w:rPr>
        <w:t xml:space="preserve">Los proyectos de desarrollo implementados en la zona han resultado en múltiples tensiones ambientales en el Complejo CGSM, especialmente la construcción de carreteras, (Troncal del Caribe y la vía Palermo – Salamina), que en conjunto han </w:t>
      </w:r>
      <w:r w:rsidRPr="00151068">
        <w:rPr>
          <w:i/>
          <w:sz w:val="22"/>
          <w:lang w:val="es-ES_tradnl"/>
        </w:rPr>
        <w:t xml:space="preserve">ocasionado </w:t>
      </w:r>
      <w:r w:rsidRPr="00151068">
        <w:rPr>
          <w:i/>
          <w:sz w:val="22"/>
        </w:rPr>
        <w:t>drástica modificación de la dinámica hídrica fragmentación de hábitats, aumento en las tasas de sedimentación, pérdida de cuerpos de agua por colmataión, muerte de manglar (28.756 ha), pérdida de biodiversidad y contaminación, con consecuencias en cambios en estructura, función y dinámica natural del ecosistema.  Esta situación genera una alerta sobre la VIPIS, ya que del adecuado manejo de la vía depende en gran medida su funcionalidad, la generación de bienes y servicios ecosistémicos y la misión del área protegida.</w:t>
      </w:r>
    </w:p>
    <w:p w14:paraId="5F242AE4" w14:textId="77777777" w:rsidR="00622BA9" w:rsidRPr="00151068" w:rsidRDefault="00622BA9" w:rsidP="00622BA9">
      <w:pPr>
        <w:rPr>
          <w:i/>
          <w:sz w:val="22"/>
        </w:rPr>
      </w:pPr>
    </w:p>
    <w:p w14:paraId="098E61F2" w14:textId="7132A6EE" w:rsidR="00622BA9" w:rsidRPr="00151068" w:rsidRDefault="00622BA9" w:rsidP="00622BA9">
      <w:pPr>
        <w:rPr>
          <w:sz w:val="22"/>
        </w:rPr>
      </w:pPr>
      <w:r w:rsidRPr="00151068">
        <w:rPr>
          <w:sz w:val="22"/>
        </w:rPr>
        <w:t xml:space="preserve">La historia del ecosistema de manglar de la CGSM se encuentra enmarcada entre la efectividad y sostenibilidad de las obras hidráulicas realizadas en pro de su recuperación y, la severidad de fenómenos meteorológicos cíclicos como el ENSO (MMA </w:t>
      </w:r>
      <w:r w:rsidRPr="00151068">
        <w:rPr>
          <w:i/>
          <w:iCs/>
          <w:sz w:val="22"/>
        </w:rPr>
        <w:t>et al.</w:t>
      </w:r>
      <w:r w:rsidRPr="00151068">
        <w:rPr>
          <w:sz w:val="22"/>
        </w:rPr>
        <w:t xml:space="preserve">, 2001), los cuales afectan o favorecen la supervivencia de los bosques de mangle, los procesos de regeneración natural, la dinámica hídrica, la concentración de sales tanto en el sedimento como en el agua superficial e intersticial y la calidad del sustrato.     Los efectos se pueden ver actualmente entre los Km 17 y 35, donde se observa mortalidad de mangle, inclusive de árboles de gran porte de </w:t>
      </w:r>
      <w:r w:rsidRPr="00151068">
        <w:rPr>
          <w:i/>
          <w:sz w:val="22"/>
        </w:rPr>
        <w:t>A. germinans</w:t>
      </w:r>
      <w:r w:rsidRPr="00151068">
        <w:rPr>
          <w:sz w:val="22"/>
        </w:rPr>
        <w:t>, denotando incrementos severos de salinidad que superan el nivel de tolerancia de la especie (PNN, 2016).</w:t>
      </w:r>
    </w:p>
    <w:p w14:paraId="5F0C2D4C" w14:textId="77777777" w:rsidR="00622BA9" w:rsidRPr="00151068" w:rsidRDefault="00622BA9" w:rsidP="00622BA9">
      <w:pPr>
        <w:rPr>
          <w:sz w:val="22"/>
        </w:rPr>
      </w:pPr>
    </w:p>
    <w:p w14:paraId="365030B8" w14:textId="77777777" w:rsidR="00622BA9" w:rsidRPr="00151068" w:rsidRDefault="00622BA9" w:rsidP="00622BA9">
      <w:pPr>
        <w:rPr>
          <w:sz w:val="22"/>
        </w:rPr>
      </w:pPr>
      <w:r w:rsidRPr="00151068">
        <w:rPr>
          <w:sz w:val="22"/>
        </w:rPr>
        <w:t xml:space="preserve">Desde los años 50 diversos factores naturales y antrópicos han afectado el complejo lagunar Ciénaga Grande de Santa Marta, causando daños ambientales directos e indirectos al sistema. Entre los proyectos de desarrollo realizados se pueden mencionar: infraestructura de transporte (troncal del Caribe, troncal del Oriente, vía Palermo –Salamina – Cerro de San Antonio, vía Fundación – Pivijay –Salamina, red de caminos internos, línea férrea – Santa Marta, línea férrea – Bocas de ceniza), infraestructura portuaria (Puerto de Palermo), infraestructura energética y de comunicación (línea de transmisión eléctrica, gasoducto Ballenas – Barranquilla, oleoducto Tibú - Santa Marta, redes de fibra óptica), infraestructuras de producción (distritos de riego, cultivos piscícolas, trilladoras de semilla de palma) y obras de infraestructura hidraúlica (canales y compuertas de agua, box-culverts, alcantarillas).  </w:t>
      </w:r>
    </w:p>
    <w:p w14:paraId="3D69D856" w14:textId="77777777" w:rsidR="00622BA9" w:rsidRPr="00151068" w:rsidRDefault="00622BA9" w:rsidP="00622BA9">
      <w:pPr>
        <w:rPr>
          <w:sz w:val="22"/>
        </w:rPr>
      </w:pPr>
    </w:p>
    <w:p w14:paraId="209D3EC0" w14:textId="77777777" w:rsidR="00622BA9" w:rsidRPr="00151068" w:rsidRDefault="00622BA9" w:rsidP="00622BA9">
      <w:pPr>
        <w:rPr>
          <w:sz w:val="22"/>
        </w:rPr>
      </w:pPr>
      <w:r w:rsidRPr="00151068">
        <w:rPr>
          <w:sz w:val="22"/>
        </w:rPr>
        <w:t>Con el inicio de la construcción de la carretera Barranquilla – Ciénaga (1956) sobre la barra de arena denominada Isla de Salamanca, se produjeron cambios drásticos en la dinámica hídrica del sistema, específicamente al cerrarse la boca de la Barra Vieja (principal entrada de 2 Km) que permitía el intercambio de agua entre el mar y la Ciénaga Grande, y la obstaculización de los flujos de agua entre las lagunas costeras y el mar Caribe. Los efectos de la construcción de la carretera fueron visibles varios años después: la degradación del bosque de manglar en el sector occidental de la Ciénaga Grande se empezó a observar en 1964; en 1969 se presenta una mortalidad masiva de ostras, uno de los recursos económicos más importantes del complejo; y también en esos años empieza a ser notoria la disminución en las capturas de pesca y el cambio en la distribución de las especies de mangle (Vilardy, 2009).</w:t>
      </w:r>
    </w:p>
    <w:p w14:paraId="4B7D079E" w14:textId="77777777" w:rsidR="00622BA9" w:rsidRPr="00151068" w:rsidRDefault="00622BA9" w:rsidP="00622BA9">
      <w:pPr>
        <w:rPr>
          <w:sz w:val="22"/>
        </w:rPr>
      </w:pPr>
    </w:p>
    <w:p w14:paraId="169A1743" w14:textId="77777777" w:rsidR="00622BA9" w:rsidRPr="00151068" w:rsidRDefault="00622BA9" w:rsidP="00622BA9">
      <w:pPr>
        <w:rPr>
          <w:sz w:val="22"/>
        </w:rPr>
      </w:pPr>
      <w:r w:rsidRPr="00151068">
        <w:rPr>
          <w:sz w:val="22"/>
        </w:rPr>
        <w:t>Otra de las obras civiles que tuvo grandes repercusiones en la dinámica del sistema, fue la construcción de una carretera paralela al margen derecho del río Magdalena entre Palermo y Salamina, construida en la década de los 70’s. Esta obra estuvo acompañada con la construcción de diques y terraplenes para evitar las inundaciones del río Magdalena, que en conjunto derivaron en la interrupción de los flujos hídricos de agua dulce entre el río y el complejo lagunar y por lo tanto produjo un desbalance en la cantidad de entrada de agua dulce en el sistema.</w:t>
      </w:r>
    </w:p>
    <w:p w14:paraId="307B172B" w14:textId="77777777" w:rsidR="00622BA9" w:rsidRPr="00151068" w:rsidRDefault="00622BA9" w:rsidP="00622BA9">
      <w:pPr>
        <w:rPr>
          <w:sz w:val="22"/>
        </w:rPr>
      </w:pPr>
    </w:p>
    <w:p w14:paraId="7D349E70" w14:textId="77777777" w:rsidR="00622BA9" w:rsidRPr="00151068" w:rsidRDefault="00622BA9" w:rsidP="00622BA9">
      <w:pPr>
        <w:rPr>
          <w:sz w:val="22"/>
        </w:rPr>
      </w:pPr>
      <w:r w:rsidRPr="00151068">
        <w:rPr>
          <w:sz w:val="22"/>
        </w:rPr>
        <w:t>La suma de estas alteraciones hidráulicas tanto en la entrada del agua como en su distribución dentro del sistema provocó variaciones en la cantidad, calidad y permanencia de la misma, con efectos evidentes en el incremento de la salinidad, la desaparición de la vegetación de los pantanos de agua dulce, el bosque inundable, los bosques mixtos y gramalotales; las mortalidades en grandes zonas del manglar especialmente en el sector occidental (28.570 ha de manglar muerto) y por consiguiente la aparición de playones e hipersalinización de dichos suelos presentándose un proceso de desertización en la zona (Vilardy, 2009).</w:t>
      </w:r>
    </w:p>
    <w:p w14:paraId="66AF3C60" w14:textId="77777777" w:rsidR="00622BA9" w:rsidRPr="00151068" w:rsidRDefault="00622BA9" w:rsidP="00622BA9">
      <w:pPr>
        <w:rPr>
          <w:sz w:val="22"/>
        </w:rPr>
      </w:pPr>
    </w:p>
    <w:p w14:paraId="6BAC1B4B" w14:textId="77777777" w:rsidR="00622BA9" w:rsidRPr="00151068" w:rsidRDefault="00622BA9" w:rsidP="00622BA9">
      <w:pPr>
        <w:rPr>
          <w:sz w:val="22"/>
        </w:rPr>
      </w:pPr>
      <w:r w:rsidRPr="00151068">
        <w:rPr>
          <w:sz w:val="22"/>
        </w:rPr>
        <w:t xml:space="preserve">Con el fin de mitigar los impactos y efectos generados en el comlpejo lagunar con la construcción de las carreteras, a partir de 1996 se inician las acciones de rehabilitación del sistema, mediante la apertura de los caños Clarín Nuevo, Torno, Almendros y Alimentador dados al servicio ese mismo año, y los caños Aguas Negras y Renegado re-abiertos en 1998; además de la construcción y apertura de Box-culverts y alcantarillas bajo la carretera Ciénaga – Barranquilla. Gracias a eventos La Niña con alta precipitaciones, los efectos de las obras hidráulicas sobre la salinidad fueron inmediatos, pasando de 259 UPS en el suelo y 114 UPS en el agua intersticial en sectores como el Caño Clarín en 1996, a 43 y 33, respectivamente (Elster, 2000). </w:t>
      </w:r>
    </w:p>
    <w:p w14:paraId="44A00614" w14:textId="77777777" w:rsidR="00622BA9" w:rsidRPr="00151068" w:rsidRDefault="00622BA9" w:rsidP="00622BA9">
      <w:pPr>
        <w:rPr>
          <w:sz w:val="22"/>
        </w:rPr>
      </w:pPr>
    </w:p>
    <w:p w14:paraId="4A161497" w14:textId="77777777" w:rsidR="00622BA9" w:rsidRPr="00151068" w:rsidRDefault="00622BA9" w:rsidP="00622BA9">
      <w:pPr>
        <w:jc w:val="center"/>
        <w:rPr>
          <w:sz w:val="22"/>
        </w:rPr>
      </w:pPr>
      <w:r w:rsidRPr="00151068">
        <w:rPr>
          <w:noProof/>
          <w:sz w:val="22"/>
          <w:lang w:eastAsia="es-CO"/>
        </w:rPr>
        <w:drawing>
          <wp:inline distT="0" distB="0" distL="0" distR="0" wp14:anchorId="7FC1ABFC" wp14:editId="43EFEA2B">
            <wp:extent cx="2283779" cy="153022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282819" cy="1529577"/>
                    </a:xfrm>
                    <a:prstGeom prst="rect">
                      <a:avLst/>
                    </a:prstGeom>
                    <a:noFill/>
                  </pic:spPr>
                </pic:pic>
              </a:graphicData>
            </a:graphic>
          </wp:inline>
        </w:drawing>
      </w:r>
      <w:r w:rsidRPr="00151068">
        <w:rPr>
          <w:noProof/>
          <w:sz w:val="22"/>
          <w:lang w:eastAsia="es-CO"/>
        </w:rPr>
        <w:drawing>
          <wp:inline distT="0" distB="0" distL="0" distR="0" wp14:anchorId="65F744C4" wp14:editId="5A16088A">
            <wp:extent cx="2332654" cy="156586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2334318" cy="1566983"/>
                    </a:xfrm>
                    <a:prstGeom prst="rect">
                      <a:avLst/>
                    </a:prstGeom>
                    <a:noFill/>
                  </pic:spPr>
                </pic:pic>
              </a:graphicData>
            </a:graphic>
          </wp:inline>
        </w:drawing>
      </w:r>
    </w:p>
    <w:p w14:paraId="22068465" w14:textId="19C2EF65" w:rsidR="00622BA9" w:rsidRPr="00151068" w:rsidRDefault="00622BA9" w:rsidP="00875AED">
      <w:pPr>
        <w:pStyle w:val="Descripcin"/>
        <w:jc w:val="center"/>
        <w:rPr>
          <w:rFonts w:ascii="Arial Narrow" w:hAnsi="Arial Narrow"/>
        </w:rPr>
      </w:pPr>
      <w:bookmarkStart w:id="186" w:name="_Ref446706026"/>
      <w:bookmarkStart w:id="187" w:name="_Toc475088287"/>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sidR="00EE6BC9">
        <w:rPr>
          <w:rFonts w:ascii="Arial Narrow" w:hAnsi="Arial Narrow"/>
          <w:noProof/>
        </w:rPr>
        <w:t>36</w:t>
      </w:r>
      <w:r w:rsidRPr="00151068">
        <w:rPr>
          <w:rFonts w:ascii="Arial Narrow" w:hAnsi="Arial Narrow"/>
        </w:rPr>
        <w:fldChar w:fldCharType="end"/>
      </w:r>
      <w:bookmarkEnd w:id="186"/>
      <w:r w:rsidRPr="00151068">
        <w:rPr>
          <w:rFonts w:ascii="Arial Narrow" w:hAnsi="Arial Narrow"/>
        </w:rPr>
        <w:t>. Box-coulverts y alcantarillas bajo la carretera Barranquilla - Ciénaga</w:t>
      </w:r>
      <w:bookmarkEnd w:id="187"/>
    </w:p>
    <w:p w14:paraId="6F11DB9F" w14:textId="77777777" w:rsidR="00622BA9" w:rsidRPr="00151068" w:rsidRDefault="00622BA9" w:rsidP="00622BA9">
      <w:pPr>
        <w:rPr>
          <w:sz w:val="22"/>
        </w:rPr>
      </w:pPr>
    </w:p>
    <w:p w14:paraId="3839683C" w14:textId="77777777" w:rsidR="00622BA9" w:rsidRPr="00151068" w:rsidRDefault="00622BA9" w:rsidP="00622BA9">
      <w:pPr>
        <w:rPr>
          <w:sz w:val="22"/>
        </w:rPr>
      </w:pPr>
      <w:r w:rsidRPr="00151068">
        <w:rPr>
          <w:sz w:val="22"/>
        </w:rPr>
        <w:t xml:space="preserve">Esta disminución en la salinidad propició ganancias en la cobertura de bosque de mangle, incrementándose de 22.580 ha en 1995 hasta cerca de 37.000 en 2013, sin embargo, con la entrada de agua dulce al sistema, entraron altas cargas de sedimento (910 x 103 ton/día) y vegetación acuática que empezaron a tapar y colmatar caños y cuerpos de agua, minimizando su operatividad a mediados del año 2000 (Blanco </w:t>
      </w:r>
      <w:r w:rsidRPr="00151068">
        <w:rPr>
          <w:i/>
          <w:sz w:val="22"/>
        </w:rPr>
        <w:t>et al.</w:t>
      </w:r>
      <w:r w:rsidRPr="00151068">
        <w:rPr>
          <w:sz w:val="22"/>
        </w:rPr>
        <w:t xml:space="preserve">, 2006), y en ocasiones generando déficit hídrico con apreciables síntomas de degradación del bosque, incrementos en la salinidad del agua, muerte y defoliación de árboles adultos de manglar en zonas de recuperación, disminución de recursos pesqueros debido a la desaparición casi por completo del sistema de </w:t>
      </w:r>
      <w:r w:rsidRPr="00151068">
        <w:rPr>
          <w:i/>
          <w:sz w:val="22"/>
        </w:rPr>
        <w:t>O. niloticus</w:t>
      </w:r>
      <w:r w:rsidRPr="00151068">
        <w:rPr>
          <w:sz w:val="22"/>
        </w:rPr>
        <w:t xml:space="preserve">, provocado por el aumento de salinidad y la disminución en la cobertura de </w:t>
      </w:r>
      <w:r w:rsidRPr="00151068">
        <w:rPr>
          <w:i/>
          <w:sz w:val="22"/>
        </w:rPr>
        <w:t>T. domingensis</w:t>
      </w:r>
      <w:r w:rsidRPr="00151068">
        <w:rPr>
          <w:sz w:val="22"/>
        </w:rPr>
        <w:t>, como consecuencia de la reducción del ingreso de agua dulce al sistema, no sólo por la acción del evento El Niño, sino también por la pérdida de eficiencia de las obras de rehabilitación, lo que deja de manifiesto la imperativa necesidad de realizar mantenimientos apropiados y oportunos a los caños que comunican el complejo lagunar con el Río Magdalena, e incluir acciones de manejo a las bocas de los ríos de la Sierra Nevada.</w:t>
      </w:r>
    </w:p>
    <w:p w14:paraId="7066F862" w14:textId="77777777" w:rsidR="00622BA9" w:rsidRPr="00151068" w:rsidRDefault="00622BA9" w:rsidP="00622BA9">
      <w:pPr>
        <w:rPr>
          <w:sz w:val="22"/>
        </w:rPr>
      </w:pPr>
    </w:p>
    <w:p w14:paraId="267A5335" w14:textId="62C10060" w:rsidR="00622BA9" w:rsidRPr="00151068" w:rsidRDefault="00622BA9" w:rsidP="00622BA9">
      <w:pPr>
        <w:rPr>
          <w:sz w:val="22"/>
        </w:rPr>
      </w:pPr>
      <w:r w:rsidRPr="00151068">
        <w:rPr>
          <w:b/>
          <w:i/>
          <w:sz w:val="22"/>
        </w:rPr>
        <w:t>Riesgos:</w:t>
      </w:r>
      <w:r w:rsidRPr="00151068">
        <w:rPr>
          <w:i/>
          <w:sz w:val="22"/>
        </w:rPr>
        <w:t xml:space="preserve"> </w:t>
      </w:r>
      <w:r w:rsidRPr="00151068">
        <w:rPr>
          <w:sz w:val="22"/>
        </w:rPr>
        <w:t>Considerando que los manglares son ecosistemas acuáticos altamente vulnerables, es indispensable asegurar una adecuada dinámica hídrica en el sistema (entrada y salida), especialmente en eventos de sequía extrema como el actual, con el fin de mitigar los daños causados con la construcción de la carretera actual y evitar la repetición de episodios de muerte masiva de bosques de mangle ante nuevos proyectos viales.</w:t>
      </w:r>
    </w:p>
    <w:p w14:paraId="3DD6D59F" w14:textId="77777777" w:rsidR="00622BA9" w:rsidRPr="00151068" w:rsidRDefault="00622BA9" w:rsidP="00622BA9">
      <w:pPr>
        <w:rPr>
          <w:i/>
          <w:sz w:val="22"/>
        </w:rPr>
      </w:pPr>
    </w:p>
    <w:p w14:paraId="75CE0588" w14:textId="077233A7" w:rsidR="00622BA9" w:rsidRPr="00151068" w:rsidRDefault="00622BA9" w:rsidP="00622BA9">
      <w:pPr>
        <w:rPr>
          <w:sz w:val="22"/>
        </w:rPr>
      </w:pPr>
      <w:r w:rsidRPr="00151068">
        <w:rPr>
          <w:b/>
          <w:i/>
          <w:sz w:val="22"/>
        </w:rPr>
        <w:t>Aspecto Positivo/Oportunidad:</w:t>
      </w:r>
      <w:r w:rsidRPr="00151068">
        <w:rPr>
          <w:i/>
          <w:sz w:val="22"/>
        </w:rPr>
        <w:t xml:space="preserve"> </w:t>
      </w:r>
      <w:r w:rsidRPr="00151068">
        <w:rPr>
          <w:sz w:val="22"/>
        </w:rPr>
        <w:t xml:space="preserve">Los proyectos de desarrollo que inciden directa e indirectamente en el complejo lagunar se perciben como una oportunidad para el área protegida, no solo si se cotemplan apectos para la conservación y restauración ecológica de la misma, sino también si se consideran antecedentes y lecciones aprendidas, de tal modo que los futuros proyectos estén articulados con la misión del área protegida y sus objetivos de conservación. </w:t>
      </w:r>
    </w:p>
    <w:p w14:paraId="7BB72B43" w14:textId="77777777" w:rsidR="00622BA9" w:rsidRPr="00151068" w:rsidRDefault="00622BA9" w:rsidP="00622BA9">
      <w:pPr>
        <w:rPr>
          <w:i/>
          <w:sz w:val="22"/>
        </w:rPr>
      </w:pPr>
    </w:p>
    <w:p w14:paraId="3D03A918" w14:textId="73BA91AE" w:rsidR="00622BA9" w:rsidRPr="00151068" w:rsidRDefault="00622BA9" w:rsidP="00622BA9">
      <w:pPr>
        <w:rPr>
          <w:sz w:val="22"/>
        </w:rPr>
      </w:pPr>
      <w:r w:rsidRPr="00151068">
        <w:rPr>
          <w:b/>
          <w:i/>
          <w:sz w:val="22"/>
        </w:rPr>
        <w:t>Respuesta Institucional:</w:t>
      </w:r>
      <w:r w:rsidRPr="00151068">
        <w:rPr>
          <w:i/>
          <w:sz w:val="22"/>
        </w:rPr>
        <w:t xml:space="preserve"> </w:t>
      </w:r>
      <w:r w:rsidRPr="00151068">
        <w:rPr>
          <w:sz w:val="22"/>
        </w:rPr>
        <w:t>El área ha trabajado en la articulación con proyectos de restauración a nivel nacional (Plan Nacional de Restauración), y regional (proyectos de Recuperación de la CGSM, Proyectos de alivio social). Participación en el Comité de Reserva de la Biósfera. Acercamientos con el sector portuario, gasoducto, fibra óptica, consorcio vial. Se ha logrado mitigar afectaciones provocadas por la construcción de puertos.</w:t>
      </w:r>
    </w:p>
    <w:p w14:paraId="507ACC05" w14:textId="77777777" w:rsidR="00622BA9" w:rsidRPr="00151068" w:rsidRDefault="00622BA9" w:rsidP="00622BA9">
      <w:pPr>
        <w:rPr>
          <w:i/>
          <w:sz w:val="22"/>
        </w:rPr>
      </w:pPr>
    </w:p>
    <w:p w14:paraId="11F1AE8A" w14:textId="5BE60824" w:rsidR="00622BA9" w:rsidRPr="00151068" w:rsidRDefault="00622BA9" w:rsidP="00622BA9">
      <w:pPr>
        <w:rPr>
          <w:sz w:val="22"/>
        </w:rPr>
      </w:pPr>
      <w:r w:rsidRPr="00151068">
        <w:rPr>
          <w:b/>
          <w:i/>
          <w:sz w:val="22"/>
        </w:rPr>
        <w:t>Conclusiones y Aportes para el Manejo:</w:t>
      </w:r>
      <w:r w:rsidRPr="00151068">
        <w:rPr>
          <w:i/>
          <w:sz w:val="22"/>
        </w:rPr>
        <w:t xml:space="preserve"> </w:t>
      </w:r>
      <w:r w:rsidRPr="00151068">
        <w:rPr>
          <w:sz w:val="22"/>
        </w:rPr>
        <w:t xml:space="preserve">Corresponde al área protegida, inicidir en el diseño, la materialización y la operación de los proyectos de desarrollo que tengan infuencia directa en ella. Igualmente, y de forma complementaria, identificar y gestionar acciones innovadoras que eviten impactos ambientales y permitan el mejoramiento de las condiciones ambientales actuales y la restauración ecológica del sistema. </w:t>
      </w:r>
    </w:p>
    <w:p w14:paraId="7F9AF1C6" w14:textId="77777777" w:rsidR="008F2F47" w:rsidRPr="00151068" w:rsidRDefault="008F2F47" w:rsidP="008F2F47">
      <w:pPr>
        <w:rPr>
          <w:i/>
          <w:sz w:val="22"/>
        </w:rPr>
      </w:pPr>
    </w:p>
    <w:p w14:paraId="763A299E" w14:textId="77777777" w:rsidR="00467F7A" w:rsidRPr="00151068" w:rsidRDefault="00467F7A" w:rsidP="00F517B9">
      <w:pPr>
        <w:pStyle w:val="Ttulo3"/>
        <w:numPr>
          <w:ilvl w:val="2"/>
          <w:numId w:val="14"/>
        </w:numPr>
      </w:pPr>
      <w:bookmarkStart w:id="188" w:name="_Toc469937193"/>
      <w:bookmarkStart w:id="189" w:name="_Toc445887991"/>
      <w:r w:rsidRPr="00151068">
        <w:t xml:space="preserve">Situación 4. </w:t>
      </w:r>
      <w:r w:rsidR="00DE3A73" w:rsidRPr="00151068">
        <w:t>Potencialización del e</w:t>
      </w:r>
      <w:r w:rsidRPr="00151068">
        <w:t>coturismo</w:t>
      </w:r>
      <w:r w:rsidR="00DE3A73" w:rsidRPr="00151068">
        <w:t xml:space="preserve"> como estrategia de conservacion.</w:t>
      </w:r>
      <w:bookmarkEnd w:id="188"/>
      <w:r w:rsidR="00DE3A73" w:rsidRPr="00151068">
        <w:t xml:space="preserve"> </w:t>
      </w:r>
      <w:r w:rsidRPr="00151068">
        <w:t xml:space="preserve"> </w:t>
      </w:r>
      <w:bookmarkEnd w:id="189"/>
    </w:p>
    <w:p w14:paraId="305B99CC" w14:textId="77777777" w:rsidR="008F2F47" w:rsidRPr="00151068" w:rsidRDefault="008F2F47" w:rsidP="008F2F47">
      <w:pPr>
        <w:rPr>
          <w:sz w:val="22"/>
        </w:rPr>
      </w:pPr>
    </w:p>
    <w:p w14:paraId="4527E347" w14:textId="77777777" w:rsidR="008F2F47" w:rsidRPr="00151068" w:rsidRDefault="008F2F47" w:rsidP="008F2F47">
      <w:pPr>
        <w:rPr>
          <w:i/>
          <w:sz w:val="22"/>
        </w:rPr>
      </w:pPr>
      <w:r w:rsidRPr="00151068">
        <w:rPr>
          <w:i/>
          <w:sz w:val="22"/>
        </w:rPr>
        <w:t xml:space="preserve">A pesar de que el área desarrolla la actividad ecoturística y se ha avanzado en la construcción de herramientas para su regulación y operación, no se ha logrado posicionar la actividad en la región, teniendo en cuenta sus atractivos naturales, la facilidad de acceso, la cercanía a grandes centros poblados y la posibilidad de enlazar la actividad con otras áreas protegidas cercanas como el PNN Tayrona, SNSM e Islas del Rosario, que tienen reconocimiento ecoturístico de niveles regional,nacional e internacional. </w:t>
      </w:r>
    </w:p>
    <w:p w14:paraId="2646EF2A" w14:textId="77777777" w:rsidR="008F2F47" w:rsidRPr="00151068" w:rsidRDefault="008F2F47" w:rsidP="008F2F47">
      <w:pPr>
        <w:rPr>
          <w:i/>
          <w:sz w:val="22"/>
        </w:rPr>
      </w:pPr>
    </w:p>
    <w:p w14:paraId="0A51E5F8" w14:textId="12A7E575" w:rsidR="008F2F47" w:rsidRPr="00151068" w:rsidRDefault="008F2F47" w:rsidP="008F2F47">
      <w:pPr>
        <w:rPr>
          <w:sz w:val="22"/>
        </w:rPr>
      </w:pPr>
      <w:r w:rsidRPr="00151068">
        <w:rPr>
          <w:b/>
          <w:i/>
          <w:sz w:val="22"/>
        </w:rPr>
        <w:t>Aspectos Positivos/Oportunidad</w:t>
      </w:r>
      <w:r w:rsidRPr="00151068">
        <w:rPr>
          <w:b/>
          <w:sz w:val="22"/>
        </w:rPr>
        <w:t>:</w:t>
      </w:r>
      <w:r w:rsidRPr="00151068">
        <w:rPr>
          <w:sz w:val="22"/>
        </w:rPr>
        <w:t xml:space="preserve"> El desarrollo de la actividad permite emprender iniciativas de valoración de la biodiversidad, interpretación ambiental, concienciación ambiental; en articulación con las comunidades. Disminuir presiones especialmente por pesca o aprovechamientos forestales ilícitos mediante la generación de alternativas ecoturísticas que involucren las comunidades del área de influencia de la VIPIS. Dado lo anterior, se proyecta aumentar las zonas de recreación general exterior, permitiendo actividades que no generen presiones sobre los ecosistemas de la VIPIS. </w:t>
      </w:r>
    </w:p>
    <w:p w14:paraId="02F0080E" w14:textId="77777777" w:rsidR="008F2F47" w:rsidRPr="00151068" w:rsidRDefault="008F2F47" w:rsidP="008F2F47">
      <w:pPr>
        <w:rPr>
          <w:sz w:val="22"/>
        </w:rPr>
      </w:pPr>
    </w:p>
    <w:p w14:paraId="4D71B3F6" w14:textId="7AEC5A2E" w:rsidR="008F2F47" w:rsidRPr="00151068" w:rsidRDefault="008F2F47" w:rsidP="008F2F47">
      <w:pPr>
        <w:rPr>
          <w:sz w:val="22"/>
        </w:rPr>
      </w:pPr>
      <w:r w:rsidRPr="00151068">
        <w:rPr>
          <w:b/>
          <w:i/>
          <w:sz w:val="22"/>
        </w:rPr>
        <w:t>Respuesta Institucional:</w:t>
      </w:r>
      <w:r w:rsidRPr="00151068">
        <w:rPr>
          <w:i/>
          <w:sz w:val="22"/>
        </w:rPr>
        <w:t xml:space="preserve">. </w:t>
      </w:r>
      <w:r w:rsidRPr="00151068">
        <w:rPr>
          <w:sz w:val="22"/>
        </w:rPr>
        <w:t xml:space="preserve">A través del Convenio 042 SENA -  Min. Ambiente. Se financiaron capacitaciones dirigidas a las organizaciones comunitarias en la prestación ecoturístico. Concesión por el Consorcio Salamanca Caribe con lo cual se pretende posicionar el área protegida como destino ecoturístico y fortalecer el programa de educación ambiental. Existe para la VIPIS un Plan de Ordenamiento Ecoturístico (POE) con una capacidad de carga reglamentada para cada uno de los senderos, no obstante, dicho Plan deberá ser actualizado para incluir las actividades alternativas que se proyectan realizar, con el fin de minimizar las presiones en el área protegida. </w:t>
      </w:r>
    </w:p>
    <w:p w14:paraId="1E11CB06" w14:textId="77777777" w:rsidR="008F2F47" w:rsidRPr="00151068" w:rsidRDefault="008F2F47" w:rsidP="008F2F47">
      <w:pPr>
        <w:rPr>
          <w:i/>
          <w:sz w:val="22"/>
        </w:rPr>
      </w:pPr>
    </w:p>
    <w:p w14:paraId="2BA669D1" w14:textId="0AB6FE3F" w:rsidR="008F2F47" w:rsidRPr="00151068" w:rsidRDefault="008F2F47" w:rsidP="008F2F47">
      <w:pPr>
        <w:rPr>
          <w:sz w:val="22"/>
        </w:rPr>
      </w:pPr>
      <w:r w:rsidRPr="00151068">
        <w:rPr>
          <w:b/>
          <w:i/>
          <w:sz w:val="22"/>
        </w:rPr>
        <w:t>Conclusiones y Aportes para el Manejo:</w:t>
      </w:r>
      <w:r w:rsidRPr="00151068">
        <w:rPr>
          <w:i/>
          <w:sz w:val="22"/>
        </w:rPr>
        <w:t xml:space="preserve"> </w:t>
      </w:r>
      <w:r w:rsidRPr="00151068">
        <w:rPr>
          <w:sz w:val="22"/>
        </w:rPr>
        <w:t>Es pertinente que el área protegida consolide una estrategia de valoración y concienciación de la conservación de la biodiversidad partir de la práctica del ecoturismo. Posicionar el área como destino turístico local, regional y nacional orientado al fortalecimiento de la valoración de la biodiversidad a través de la educación e interpretación ambiental.</w:t>
      </w:r>
    </w:p>
    <w:p w14:paraId="2A363917" w14:textId="77777777" w:rsidR="008F2F47" w:rsidRPr="00151068" w:rsidRDefault="008F2F47" w:rsidP="008F2F47">
      <w:pPr>
        <w:rPr>
          <w:sz w:val="22"/>
        </w:rPr>
      </w:pPr>
    </w:p>
    <w:p w14:paraId="7D38E9BD" w14:textId="77777777" w:rsidR="00781472" w:rsidRPr="00151068" w:rsidRDefault="00781472" w:rsidP="00F517B9">
      <w:pPr>
        <w:pStyle w:val="Ttulo3"/>
        <w:numPr>
          <w:ilvl w:val="2"/>
          <w:numId w:val="14"/>
        </w:numPr>
      </w:pPr>
      <w:bookmarkStart w:id="190" w:name="_Toc445887992"/>
      <w:bookmarkStart w:id="191" w:name="_Toc469937194"/>
      <w:r w:rsidRPr="00151068">
        <w:t>Situación 5.</w:t>
      </w:r>
      <w:bookmarkEnd w:id="190"/>
      <w:r w:rsidR="00164B27" w:rsidRPr="00151068">
        <w:t xml:space="preserve"> Deterioro de conectividad entre Sierra Nevada de Santa Marta y el complejo lagunar CGSM</w:t>
      </w:r>
      <w:bookmarkEnd w:id="191"/>
    </w:p>
    <w:p w14:paraId="0B6BF552" w14:textId="77777777" w:rsidR="008F2F47" w:rsidRPr="00151068" w:rsidRDefault="008F2F47" w:rsidP="008F2F47">
      <w:pPr>
        <w:rPr>
          <w:sz w:val="22"/>
        </w:rPr>
      </w:pPr>
    </w:p>
    <w:p w14:paraId="47AEEF6E" w14:textId="77777777" w:rsidR="008F2F47" w:rsidRPr="00151068" w:rsidRDefault="008F2F47" w:rsidP="008F2F47">
      <w:pPr>
        <w:rPr>
          <w:i/>
          <w:sz w:val="22"/>
        </w:rPr>
      </w:pPr>
      <w:r w:rsidRPr="00151068">
        <w:rPr>
          <w:i/>
          <w:sz w:val="22"/>
        </w:rPr>
        <w:t>Los cambios en el uso del suelo y en las formas de aprovechamiento del recurso hídrico en el corredor Sierra Nevada de Santa Marta – Complejo Lagunar CGSM, asociados a proyectos productivos de tipo agrícola y de desarrollo agroindustrial,  están generando procesos de fragmentación, disminución de caudales, aumento en la sedimentación y contaminación, entre otros, que ponen en riesgo la conectividad funcional entre ambos sistemas, que además tienen importancia cultural para los pueblos de la Sierra.</w:t>
      </w:r>
    </w:p>
    <w:p w14:paraId="1D2421FC" w14:textId="77777777" w:rsidR="008F2F47" w:rsidRPr="00151068" w:rsidRDefault="008F2F47" w:rsidP="008F2F47">
      <w:pPr>
        <w:rPr>
          <w:sz w:val="22"/>
        </w:rPr>
      </w:pPr>
    </w:p>
    <w:p w14:paraId="0E387DEB" w14:textId="77777777" w:rsidR="008F2F47" w:rsidRPr="00151068" w:rsidRDefault="008F2F47" w:rsidP="008F2F47">
      <w:pPr>
        <w:rPr>
          <w:sz w:val="22"/>
        </w:rPr>
      </w:pPr>
      <w:r w:rsidRPr="00151068">
        <w:rPr>
          <w:sz w:val="22"/>
        </w:rPr>
        <w:t>A pesar de que VIPIS no tiene conexión directa con la SNSM, esta situación afecta al Complejo Lagunar Ciénaga Grande de Santa Marta, que  tiende a una situación de aislamiento en el futuro cercano, que afectaría la viabilidad de las áreas protegidas que lo componen y sus VOC, como consecuencia de los proyectos de desarrollo, usos y el efecto del proceso sedimentario de los ríos Magdalena y vertiente de la SNSM.</w:t>
      </w:r>
    </w:p>
    <w:p w14:paraId="28434AC8" w14:textId="77777777" w:rsidR="008F2F47" w:rsidRPr="00151068" w:rsidRDefault="008F2F47" w:rsidP="008F2F47">
      <w:pPr>
        <w:rPr>
          <w:sz w:val="22"/>
        </w:rPr>
      </w:pPr>
    </w:p>
    <w:p w14:paraId="3898AD27" w14:textId="3EBFF9D5" w:rsidR="008F2F47" w:rsidRPr="00151068" w:rsidRDefault="008F2F47" w:rsidP="008F2F47">
      <w:pPr>
        <w:rPr>
          <w:sz w:val="22"/>
        </w:rPr>
      </w:pPr>
      <w:r w:rsidRPr="00151068">
        <w:rPr>
          <w:b/>
          <w:i/>
          <w:sz w:val="22"/>
        </w:rPr>
        <w:t>Criterio de Priorización:</w:t>
      </w:r>
      <w:r w:rsidRPr="00151068">
        <w:rPr>
          <w:i/>
          <w:sz w:val="22"/>
        </w:rPr>
        <w:t xml:space="preserve"> </w:t>
      </w:r>
      <w:r w:rsidRPr="00151068">
        <w:rPr>
          <w:sz w:val="22"/>
        </w:rPr>
        <w:t>Entre la VIPIS y el SFF CGSM, existe una conexión visible por el complejo de Pajarales y la CGSM, los cuales tienen relación directa con los procesos naturales del delta del Río Magdalena y los procesos físicos y biológicos de intercambio con el Mar Caribe.  Así mismo, según diferentes estudios realizados sobre las cuencas de los ríos de la Sierra Nevada de Santa Marta se ha identificado que ellos sirven como corredores para fauna (zorra patona, jaguar, puma, quirópteros, entre otros) entre la SNSM y la CGSM.</w:t>
      </w:r>
    </w:p>
    <w:p w14:paraId="54378A7B" w14:textId="77777777" w:rsidR="008F2F47" w:rsidRPr="00151068" w:rsidRDefault="008F2F47" w:rsidP="008F2F47">
      <w:pPr>
        <w:rPr>
          <w:sz w:val="22"/>
        </w:rPr>
      </w:pPr>
    </w:p>
    <w:p w14:paraId="71C87E4D" w14:textId="6248E9B6" w:rsidR="008F2F47" w:rsidRPr="00151068" w:rsidRDefault="008F2F47" w:rsidP="008F2F47">
      <w:pPr>
        <w:rPr>
          <w:sz w:val="22"/>
        </w:rPr>
      </w:pPr>
      <w:r w:rsidRPr="00151068">
        <w:rPr>
          <w:b/>
          <w:i/>
          <w:sz w:val="22"/>
        </w:rPr>
        <w:t>Aspectos Positivos/Oportunidad:</w:t>
      </w:r>
      <w:r w:rsidRPr="00151068">
        <w:rPr>
          <w:i/>
          <w:sz w:val="22"/>
        </w:rPr>
        <w:t xml:space="preserve"> </w:t>
      </w:r>
      <w:r w:rsidRPr="00151068">
        <w:rPr>
          <w:sz w:val="22"/>
        </w:rPr>
        <w:t>Es necesario gestionar un manejo integral regional y nacional, para garantizar las conectividades del complejo lagunar con la SNSM (de manera conjunta con el PNN SNSM), Mar Caribe y delta del Río Magdalena. Por otra parte, de acuerdo con la visión ancestral de los pueblos indígenas de la SNSM, entre otros, las orillas y desembocaduras de los ríos y los manglares, son considerados sitios sagrados, por ser lugares de gran importancia biológica y ambiental; lo que ratifica, la necesidad de preservar estas conectividades desde la perspectiva étnica y cultural, además de la biológica y ecológica. Finalmente, las comunidades del CL CGSM utilizan los ríos, caños y ciénagas, para tránsito o como medio de comunicación entre los diferentes poblados.</w:t>
      </w:r>
    </w:p>
    <w:p w14:paraId="33A24636" w14:textId="77777777" w:rsidR="008F2F47" w:rsidRPr="00151068" w:rsidRDefault="008F2F47" w:rsidP="008F2F47">
      <w:pPr>
        <w:rPr>
          <w:sz w:val="22"/>
        </w:rPr>
      </w:pPr>
    </w:p>
    <w:p w14:paraId="736C515E" w14:textId="6C6CC2BF" w:rsidR="008F2F47" w:rsidRPr="00151068" w:rsidRDefault="008F2F47" w:rsidP="008F2F47">
      <w:pPr>
        <w:rPr>
          <w:sz w:val="22"/>
        </w:rPr>
      </w:pPr>
      <w:r w:rsidRPr="00151068">
        <w:rPr>
          <w:b/>
          <w:i/>
          <w:sz w:val="22"/>
        </w:rPr>
        <w:t>Respuesta Institucional:</w:t>
      </w:r>
      <w:r w:rsidRPr="00151068">
        <w:rPr>
          <w:i/>
          <w:sz w:val="22"/>
        </w:rPr>
        <w:t xml:space="preserve"> </w:t>
      </w:r>
      <w:r w:rsidRPr="00151068">
        <w:rPr>
          <w:sz w:val="22"/>
        </w:rPr>
        <w:t>Desde la Dirección Territorial Caribe se vienen adelantando acciones para consolidar corredores biológicos que aporten a la conectividad entre las áreas protegidas del Caribe, especialmente las que presentan conexión directa como el PNN SNSM, el SFF CGSM y la VIPIS, además de conectividades con otras áreas como el SFF Corchal Mono Hernández y PNN Corales del Rosario y San Bernardo.</w:t>
      </w:r>
    </w:p>
    <w:p w14:paraId="1D7A757E" w14:textId="77777777" w:rsidR="008F2F47" w:rsidRPr="00151068" w:rsidRDefault="008F2F47" w:rsidP="008F2F47">
      <w:pPr>
        <w:rPr>
          <w:sz w:val="22"/>
        </w:rPr>
      </w:pPr>
    </w:p>
    <w:p w14:paraId="7DFA1D70" w14:textId="60E76E38" w:rsidR="008F2F47" w:rsidRPr="00151068" w:rsidRDefault="008F2F47" w:rsidP="008F2F47">
      <w:pPr>
        <w:rPr>
          <w:sz w:val="22"/>
        </w:rPr>
      </w:pPr>
      <w:r w:rsidRPr="00151068">
        <w:rPr>
          <w:b/>
          <w:i/>
          <w:sz w:val="22"/>
        </w:rPr>
        <w:t>Conclusiones y Aportes para el Manejo:</w:t>
      </w:r>
      <w:r w:rsidRPr="00151068">
        <w:rPr>
          <w:i/>
          <w:sz w:val="22"/>
        </w:rPr>
        <w:t xml:space="preserve"> </w:t>
      </w:r>
      <w:r w:rsidRPr="00151068">
        <w:rPr>
          <w:sz w:val="22"/>
        </w:rPr>
        <w:t>Gestionar acciones para mejorar la conectividad entre la VIPIS, el SFF CGSM y el PNN SNSM, y aportar a las conectividades con otras áreas del Caribe, es una gran estrategia regional  y local, no solo para el cumplimiento de la misión de PNNC sino también para aportar a la conservación de los VOC’s.</w:t>
      </w:r>
    </w:p>
    <w:p w14:paraId="7F485A81" w14:textId="77777777" w:rsidR="008F2F47" w:rsidRPr="00151068" w:rsidRDefault="008F2F47" w:rsidP="008F2F47">
      <w:pPr>
        <w:rPr>
          <w:sz w:val="22"/>
        </w:rPr>
      </w:pPr>
    </w:p>
    <w:p w14:paraId="15C4FAC8" w14:textId="6A9AB3E3" w:rsidR="00781472" w:rsidRPr="00151068" w:rsidRDefault="00781472" w:rsidP="00F517B9">
      <w:pPr>
        <w:pStyle w:val="Ttulo3"/>
        <w:numPr>
          <w:ilvl w:val="2"/>
          <w:numId w:val="14"/>
        </w:numPr>
      </w:pPr>
      <w:bookmarkStart w:id="192" w:name="_Toc469937195"/>
      <w:bookmarkStart w:id="193" w:name="_Toc445887993"/>
      <w:r w:rsidRPr="00151068">
        <w:t xml:space="preserve">Situación 6. </w:t>
      </w:r>
      <w:r w:rsidR="00E13C6E" w:rsidRPr="00151068">
        <w:t xml:space="preserve">Mitigación y adaptación frente al </w:t>
      </w:r>
      <w:r w:rsidRPr="00151068">
        <w:t>Cambio climático.</w:t>
      </w:r>
      <w:bookmarkEnd w:id="192"/>
      <w:r w:rsidRPr="00151068">
        <w:t xml:space="preserve"> </w:t>
      </w:r>
      <w:bookmarkEnd w:id="193"/>
    </w:p>
    <w:p w14:paraId="40D57E22" w14:textId="77777777" w:rsidR="008F2F47" w:rsidRPr="00151068" w:rsidRDefault="008F2F47" w:rsidP="008F2F47">
      <w:pPr>
        <w:rPr>
          <w:sz w:val="22"/>
        </w:rPr>
      </w:pPr>
    </w:p>
    <w:p w14:paraId="5954B006" w14:textId="25E53C08" w:rsidR="008F2F47" w:rsidRPr="00151068" w:rsidRDefault="008F2F47" w:rsidP="008F2F47">
      <w:pPr>
        <w:rPr>
          <w:i/>
          <w:sz w:val="22"/>
        </w:rPr>
      </w:pPr>
      <w:r w:rsidRPr="00151068">
        <w:rPr>
          <w:i/>
          <w:sz w:val="22"/>
        </w:rPr>
        <w:t>En la VIPIS se han identificado cambios en las condiciones ambientales (aumento en la salinidad, ascenso en el nivel del mar, erosión costera, mudanza de ecosistemas) como consecuencia de los efectos sinérgicos de diferentes impactos y como evidencia de los cambios globales sobre el sistema, que inciden en mayor o menor grado en  la sostenibilidad y en la funcionalidad del área para  la prestación de bienes ye servicos ecostémicos y en la calidad de vida de los pobladores que dependen de ella.  Sin embargo, en el contexto del Complejo Lagunar CGSM, la cuenca del Río Grande de La Magdalena y la conectividad con la SNSM y el mar, y mediando acciones de recuperación regional de la dinámica hídrica natural del sistema y acciones locales con la comunidad, la VIPIS puede contribuir a la generación de condiciones para mitigación y a generar estrategias efectivas de adaptación que incluyan reducción de riesgos de desastres.</w:t>
      </w:r>
    </w:p>
    <w:p w14:paraId="02CC66C8" w14:textId="77777777" w:rsidR="00622BA9" w:rsidRPr="00151068" w:rsidRDefault="00622BA9" w:rsidP="009F0140">
      <w:pPr>
        <w:rPr>
          <w:sz w:val="22"/>
        </w:rPr>
      </w:pPr>
    </w:p>
    <w:p w14:paraId="6EB7B1B3" w14:textId="4625ED79" w:rsidR="008F2F47" w:rsidRPr="00151068" w:rsidRDefault="008F2F47" w:rsidP="008F2F47">
      <w:pPr>
        <w:rPr>
          <w:sz w:val="22"/>
        </w:rPr>
      </w:pPr>
      <w:r w:rsidRPr="00151068">
        <w:rPr>
          <w:b/>
          <w:i/>
          <w:sz w:val="22"/>
        </w:rPr>
        <w:t>Criterio de Priorización:</w:t>
      </w:r>
      <w:r w:rsidRPr="00151068">
        <w:rPr>
          <w:i/>
          <w:sz w:val="22"/>
        </w:rPr>
        <w:t xml:space="preserve"> </w:t>
      </w:r>
      <w:r w:rsidRPr="00151068">
        <w:rPr>
          <w:sz w:val="22"/>
        </w:rPr>
        <w:t xml:space="preserve">El cambio climático conduce a un aumento en el nivel del mar, lo cual supone una presión significativa en los ecosistemas marinos y costeros, especialmente lagunas costeras, humedales y manglares. Cambios en los patrones de la precipitación, aumentos repentinos de temperatura y aumento en la frecuencia e intensidad de las tormentas, huracanes y tsunamis agravan la situación (UNEP, 2011). </w:t>
      </w:r>
    </w:p>
    <w:p w14:paraId="182917EA" w14:textId="77777777" w:rsidR="008F2F47" w:rsidRPr="00151068" w:rsidRDefault="008F2F47" w:rsidP="008F2F47">
      <w:pPr>
        <w:rPr>
          <w:sz w:val="22"/>
        </w:rPr>
      </w:pPr>
    </w:p>
    <w:p w14:paraId="7B873775" w14:textId="77777777" w:rsidR="008F2F47" w:rsidRPr="00151068" w:rsidRDefault="008F2F47" w:rsidP="008F2F47">
      <w:pPr>
        <w:rPr>
          <w:sz w:val="22"/>
        </w:rPr>
      </w:pPr>
      <w:r w:rsidRPr="00151068">
        <w:rPr>
          <w:sz w:val="22"/>
        </w:rPr>
        <w:t xml:space="preserve">El cambio climático es un motor de pérdida de biodiversidad, razón por la cual las áreas protegidas y sus ecosistemas son altamente vulnerables a los efectos del cambio climático. El contexto actual de predicción de los escenarios de cambio climático, indica que unas zonas del país se pueden ver más afectadas que otras por aumentos o disminuciones en la temperatura y en las precipitaciones. </w:t>
      </w:r>
    </w:p>
    <w:p w14:paraId="0D678056" w14:textId="77777777" w:rsidR="008F2F47" w:rsidRPr="00151068" w:rsidRDefault="008F2F47" w:rsidP="008F2F47">
      <w:pPr>
        <w:rPr>
          <w:sz w:val="22"/>
        </w:rPr>
      </w:pPr>
    </w:p>
    <w:p w14:paraId="56B32E65" w14:textId="77777777" w:rsidR="008F2F47" w:rsidRPr="00151068" w:rsidRDefault="008F2F47" w:rsidP="008F2F47">
      <w:pPr>
        <w:rPr>
          <w:sz w:val="22"/>
        </w:rPr>
      </w:pPr>
      <w:r w:rsidRPr="00151068">
        <w:rPr>
          <w:sz w:val="22"/>
        </w:rPr>
        <w:t>En estos escenarios, los objetivos y los valores objeto de conservación pueden ser afectados en el largo plazo, sin embargo existe una gran incertidumbre acerca de cuáles serían las reacciones de los ecosistemas y de las especies que contienen.</w:t>
      </w:r>
    </w:p>
    <w:p w14:paraId="3307B9A6" w14:textId="77777777" w:rsidR="008F2F47" w:rsidRPr="00151068" w:rsidRDefault="008F2F47" w:rsidP="008F2F47">
      <w:pPr>
        <w:rPr>
          <w:sz w:val="22"/>
        </w:rPr>
      </w:pPr>
    </w:p>
    <w:p w14:paraId="768FA6E0" w14:textId="757D0722" w:rsidR="00622BA9" w:rsidRPr="00151068" w:rsidRDefault="008F2F47" w:rsidP="008F2F47">
      <w:pPr>
        <w:rPr>
          <w:sz w:val="22"/>
        </w:rPr>
      </w:pPr>
      <w:r w:rsidRPr="00151068">
        <w:rPr>
          <w:b/>
          <w:i/>
          <w:sz w:val="22"/>
        </w:rPr>
        <w:t>Aspectos Positivos/Oportunidad:</w:t>
      </w:r>
      <w:r w:rsidRPr="00151068">
        <w:rPr>
          <w:i/>
          <w:sz w:val="22"/>
        </w:rPr>
        <w:t xml:space="preserve"> </w:t>
      </w:r>
      <w:r w:rsidRPr="00151068">
        <w:rPr>
          <w:sz w:val="22"/>
        </w:rPr>
        <w:t>La conservación y restauración de manglares y de humedales costeros en general son medidas que contribuyen a aumentar la capacidad adaptativa de los ecosistemas al cambio climático. Además  apuntan al mantenimiento e incremento de captura de carbono, respectivamente, no solo en forma de biomasa, sino también en sedimentos (Ellison, 2012). Los ecosistemas de manglar se encuentran entre los más productivos y su almacenamiento de carbono por unidad de área puede llegar a ser enorme (Saenger, 2002).</w:t>
      </w:r>
    </w:p>
    <w:p w14:paraId="0001D443" w14:textId="77777777" w:rsidR="00622BA9" w:rsidRPr="00151068" w:rsidRDefault="00622BA9" w:rsidP="009F0140">
      <w:pPr>
        <w:rPr>
          <w:sz w:val="22"/>
        </w:rPr>
      </w:pPr>
    </w:p>
    <w:p w14:paraId="37E2CD9E" w14:textId="71589F61" w:rsidR="008F2F47" w:rsidRPr="00151068" w:rsidRDefault="008F2F47" w:rsidP="008F2F47">
      <w:pPr>
        <w:rPr>
          <w:sz w:val="22"/>
        </w:rPr>
      </w:pPr>
      <w:r w:rsidRPr="00151068">
        <w:rPr>
          <w:b/>
          <w:i/>
          <w:sz w:val="22"/>
        </w:rPr>
        <w:t>Respuesta Institucional:</w:t>
      </w:r>
      <w:r w:rsidRPr="00151068">
        <w:rPr>
          <w:i/>
          <w:sz w:val="22"/>
        </w:rPr>
        <w:t xml:space="preserve"> </w:t>
      </w:r>
      <w:r w:rsidRPr="00151068">
        <w:rPr>
          <w:sz w:val="22"/>
        </w:rPr>
        <w:t xml:space="preserve">El alto grado de incertidumbre frente a las reacciones de los ecosistemas y su resiliencia en un contexto de cambio climático, exige que se tomen medidas de mitigación de riesgos, de investigación y prever un manejo flexible de los objetivos y valores objeto de conservación. La escala local y regional es de gran importancia para la implementación de medidas: los procesos se diferencian a nivel local y la conectividad debe ser un referente dentro de las soluciones a nivel regional. </w:t>
      </w:r>
    </w:p>
    <w:p w14:paraId="12F6E7AA" w14:textId="77777777" w:rsidR="008F2F47" w:rsidRPr="00151068" w:rsidRDefault="008F2F47" w:rsidP="008F2F47">
      <w:pPr>
        <w:rPr>
          <w:sz w:val="22"/>
        </w:rPr>
      </w:pPr>
    </w:p>
    <w:p w14:paraId="25222041" w14:textId="77777777" w:rsidR="008F2F47" w:rsidRPr="00151068" w:rsidRDefault="008F2F47" w:rsidP="008F2F47">
      <w:pPr>
        <w:rPr>
          <w:sz w:val="22"/>
        </w:rPr>
      </w:pPr>
      <w:r w:rsidRPr="00151068">
        <w:rPr>
          <w:sz w:val="22"/>
        </w:rPr>
        <w:t xml:space="preserve">Como medidas de mitigación de riesgos, se recomienda que los objetos y los valores objeto de conservación consideren de alta importancia los servicios ecosistémicos que contribuyen a la adaptación y a la mitigación del cambio climático, a saber servicios de regulación del clima, de la oferta hídrica, almacenamiento de carbono, polinizadores, alimentarios, etc. </w:t>
      </w:r>
    </w:p>
    <w:p w14:paraId="293C19A2" w14:textId="77777777" w:rsidR="008F2F47" w:rsidRPr="00151068" w:rsidRDefault="008F2F47" w:rsidP="008F2F47">
      <w:pPr>
        <w:rPr>
          <w:sz w:val="22"/>
        </w:rPr>
      </w:pPr>
    </w:p>
    <w:p w14:paraId="715EDF40" w14:textId="13D1A664" w:rsidR="00B4238E" w:rsidRPr="00151068" w:rsidRDefault="008F2F47" w:rsidP="008F2F47">
      <w:pPr>
        <w:rPr>
          <w:sz w:val="22"/>
        </w:rPr>
      </w:pPr>
      <w:r w:rsidRPr="00151068">
        <w:rPr>
          <w:b/>
          <w:i/>
          <w:sz w:val="22"/>
        </w:rPr>
        <w:t>Conclusiones y Aportes para el Manejo:</w:t>
      </w:r>
      <w:r w:rsidRPr="00151068">
        <w:rPr>
          <w:sz w:val="22"/>
        </w:rPr>
        <w:t xml:space="preserve"> El manejo adaptativo se refiere a tomar medidas que permitan ajustar los planes de manejo frente a las reacciones de los ecosistemas frente al cambio climático. Esto sería el resultado de investigaciones y monitoreo en el tema, y de igual forma, no se perdería de vista la importancia de los servicios ambientales indispensables para la adaptación y la mitigación al cambio climático.</w:t>
      </w:r>
    </w:p>
    <w:p w14:paraId="5FA79A60" w14:textId="77777777" w:rsidR="00B4238E" w:rsidRPr="00151068" w:rsidRDefault="00B4238E" w:rsidP="009F0140">
      <w:pPr>
        <w:rPr>
          <w:sz w:val="22"/>
        </w:rPr>
      </w:pPr>
    </w:p>
    <w:p w14:paraId="3BDA4618" w14:textId="0BBC95E0" w:rsidR="00B4238E" w:rsidRPr="00151068" w:rsidRDefault="002458A2" w:rsidP="00F05C4C">
      <w:pPr>
        <w:pStyle w:val="Ttulo3"/>
      </w:pPr>
      <w:bookmarkStart w:id="194" w:name="_Toc469937196"/>
      <w:r w:rsidRPr="00151068">
        <w:t>DEFINICIÓN DE ACTORES</w:t>
      </w:r>
      <w:bookmarkEnd w:id="194"/>
    </w:p>
    <w:p w14:paraId="4C7BD556" w14:textId="77777777" w:rsidR="008F2F47" w:rsidRPr="00151068" w:rsidRDefault="008F2F47" w:rsidP="009F0140">
      <w:pPr>
        <w:rPr>
          <w:sz w:val="22"/>
        </w:rPr>
      </w:pPr>
    </w:p>
    <w:p w14:paraId="1F75A09F" w14:textId="77777777" w:rsidR="008F2F47" w:rsidRPr="00151068" w:rsidRDefault="008F2F47" w:rsidP="008F2F47">
      <w:pPr>
        <w:rPr>
          <w:sz w:val="22"/>
        </w:rPr>
      </w:pPr>
      <w:r w:rsidRPr="00151068">
        <w:rPr>
          <w:sz w:val="22"/>
        </w:rPr>
        <w:t>El ejercicio de definición de actores clave para la implementación del plan de manejo realizado en la Vía Parque Isla de Salamanca siguió la ruta metodológica para la identificación de actores clave en la Planeación de las áreas del Sistema de Parques Nacionales Naturales, de tal modo que considerando su importancia puedan fortalecer el manejo del área protegida y garantizar el cumplimiento de los objetivos de conservación.</w:t>
      </w:r>
    </w:p>
    <w:p w14:paraId="7E9FC98D" w14:textId="77777777" w:rsidR="008F2F47" w:rsidRPr="00151068" w:rsidRDefault="008F2F47" w:rsidP="008F2F47">
      <w:pPr>
        <w:rPr>
          <w:sz w:val="22"/>
        </w:rPr>
      </w:pPr>
    </w:p>
    <w:p w14:paraId="5304259A" w14:textId="77777777" w:rsidR="008F2F47" w:rsidRPr="00151068" w:rsidRDefault="008F2F47" w:rsidP="008F2F47">
      <w:pPr>
        <w:rPr>
          <w:sz w:val="22"/>
        </w:rPr>
      </w:pPr>
      <w:r w:rsidRPr="00151068">
        <w:rPr>
          <w:sz w:val="22"/>
        </w:rPr>
        <w:t xml:space="preserve">Como resultado del análisis se identificaron 34 actores, 5 importantes y 29 de apoyo  </w:t>
      </w:r>
    </w:p>
    <w:p w14:paraId="612356B1" w14:textId="77777777" w:rsidR="008F2F47" w:rsidRPr="00151068" w:rsidRDefault="008F2F47" w:rsidP="008F2F47">
      <w:pPr>
        <w:rPr>
          <w:sz w:val="22"/>
        </w:rPr>
      </w:pPr>
    </w:p>
    <w:p w14:paraId="23C1A4A9" w14:textId="77777777" w:rsidR="00467F7A" w:rsidRPr="00151068" w:rsidRDefault="00467F7A" w:rsidP="00F517B9">
      <w:pPr>
        <w:pStyle w:val="Ttulo3"/>
        <w:numPr>
          <w:ilvl w:val="2"/>
          <w:numId w:val="14"/>
        </w:numPr>
      </w:pPr>
      <w:bookmarkStart w:id="195" w:name="_Toc445887995"/>
      <w:bookmarkStart w:id="196" w:name="_Toc469937197"/>
      <w:r w:rsidRPr="00151068">
        <w:t>Actores Importantes:</w:t>
      </w:r>
      <w:bookmarkEnd w:id="195"/>
      <w:bookmarkEnd w:id="196"/>
      <w:r w:rsidRPr="00151068">
        <w:t xml:space="preserve"> </w:t>
      </w:r>
    </w:p>
    <w:p w14:paraId="56D6B17F" w14:textId="77777777" w:rsidR="008F2F47" w:rsidRPr="00151068" w:rsidRDefault="008F2F47" w:rsidP="008F2F47">
      <w:pPr>
        <w:rPr>
          <w:sz w:val="22"/>
        </w:rPr>
      </w:pPr>
    </w:p>
    <w:p w14:paraId="056447A2" w14:textId="556522DC" w:rsidR="008F2F47" w:rsidRPr="00151068" w:rsidRDefault="008F2F47" w:rsidP="008F2F47">
      <w:pPr>
        <w:rPr>
          <w:sz w:val="22"/>
        </w:rPr>
      </w:pPr>
      <w:r w:rsidRPr="00151068">
        <w:rPr>
          <w:sz w:val="22"/>
        </w:rPr>
        <w:t xml:space="preserve">Gobernación del Magdalena, Gobernación del Atlántico, Ministerio de Ambiente y Desarrollo Sostenible, Ministerio de Agricultura, Alcaldía de Pueblo Viejo, Alcaldía de Sitio Nuevo, CORPAMAG, Concesionaria Ruta del Sol II, Invias, ANI, Ministerio de Transporte, Aunap, Ideam,  Cormagdalena, Agencia Nacional de Tierras, Agencia de Desarrollo Rural, Policia Nacional, Armada Nacional, Ejército Nacional, </w:t>
      </w:r>
      <w:r w:rsidRPr="008B34C2">
        <w:rPr>
          <w:sz w:val="22"/>
        </w:rPr>
        <w:t>Grupo Coremar</w:t>
      </w:r>
      <w:r w:rsidR="008B34C2">
        <w:rPr>
          <w:sz w:val="22"/>
        </w:rPr>
        <w:t>.</w:t>
      </w:r>
    </w:p>
    <w:p w14:paraId="731CB3F1" w14:textId="77777777" w:rsidR="008F2F47" w:rsidRPr="00151068" w:rsidRDefault="008F2F47" w:rsidP="008F2F47">
      <w:pPr>
        <w:rPr>
          <w:sz w:val="22"/>
        </w:rPr>
      </w:pPr>
    </w:p>
    <w:p w14:paraId="2F301731" w14:textId="4AD37756" w:rsidR="008F2F47" w:rsidRPr="00151068" w:rsidRDefault="008F2F47" w:rsidP="008F2F47">
      <w:pPr>
        <w:rPr>
          <w:sz w:val="22"/>
        </w:rPr>
      </w:pPr>
      <w:r w:rsidRPr="00151068">
        <w:rPr>
          <w:sz w:val="22"/>
        </w:rPr>
        <w:t>Se pone un énfasis especial en las alcaldías de los municipios, las Corporaciónes Autónomas Rregionales, las gobernaciones y los ministerios ., con quienes se debe promover la planificiación y ordenamiento adecuado  del territorio, promover . políticas públicas locales, regionales y nacionales, proponer planes, proyectos y acuerdos en los cuales se evidencie la importancia que tiene para el país la conservación de los ecosistemas estratégicos con que cuenta el área protegida.</w:t>
      </w:r>
    </w:p>
    <w:p w14:paraId="26FFC6F1" w14:textId="77EACF9E" w:rsidR="008F2F47" w:rsidRPr="00721173" w:rsidRDefault="008F2F47" w:rsidP="008F2F47">
      <w:pPr>
        <w:rPr>
          <w:sz w:val="22"/>
        </w:rPr>
      </w:pPr>
    </w:p>
    <w:p w14:paraId="3D7FDA73" w14:textId="77777777" w:rsidR="00467F7A" w:rsidRPr="00A27EF4" w:rsidRDefault="00467F7A" w:rsidP="00F517B9">
      <w:pPr>
        <w:pStyle w:val="Ttulo3"/>
        <w:numPr>
          <w:ilvl w:val="2"/>
          <w:numId w:val="14"/>
        </w:numPr>
      </w:pPr>
      <w:bookmarkStart w:id="197" w:name="_Toc445887996"/>
      <w:bookmarkStart w:id="198" w:name="_Toc469937198"/>
      <w:r w:rsidRPr="00A27EF4">
        <w:t>Actores de Apoyo:</w:t>
      </w:r>
      <w:bookmarkEnd w:id="197"/>
      <w:bookmarkEnd w:id="198"/>
    </w:p>
    <w:p w14:paraId="42582738" w14:textId="77777777" w:rsidR="00A27EF4" w:rsidRDefault="00A27EF4" w:rsidP="008F2F47">
      <w:pPr>
        <w:rPr>
          <w:sz w:val="22"/>
        </w:rPr>
      </w:pPr>
    </w:p>
    <w:p w14:paraId="410E185A" w14:textId="77777777" w:rsidR="008F2F47" w:rsidRPr="00624CA3" w:rsidRDefault="008F2F47" w:rsidP="008F2F47">
      <w:pPr>
        <w:rPr>
          <w:sz w:val="22"/>
        </w:rPr>
      </w:pPr>
      <w:r w:rsidRPr="00721173">
        <w:rPr>
          <w:sz w:val="22"/>
        </w:rPr>
        <w:t>Alcaldía de Barranquilla, IGAC, Centro de Investigaciones Oceanograficas e Hidrograficas de la Armada Nacional, DIMAR</w:t>
      </w:r>
      <w:r w:rsidRPr="00624CA3">
        <w:rPr>
          <w:sz w:val="22"/>
        </w:rPr>
        <w:t>, , Servicio Geológico Colombiano, PROMIGAS, IAVH, INVEMAR, Universidad del Magdalena, Universidad del Atlántico, Universidad de Bogotá Jorge Tadeo Lozano UJTL, Universidad Nacional de Colombia, SENA, , ICA, ASOCOCIENAGA, AGEPIS, Calidris,  Banco Alemán Gu</w:t>
      </w:r>
      <w:r w:rsidRPr="003848DD">
        <w:rPr>
          <w:sz w:val="22"/>
        </w:rPr>
        <w:t xml:space="preserve">bernamental de Desarrollo (KFW Bank aus Verantwortung) y  SODINTEC,.   </w:t>
      </w:r>
    </w:p>
    <w:p w14:paraId="54C91906" w14:textId="77777777" w:rsidR="008F2F47" w:rsidRPr="00624CA3" w:rsidRDefault="008F2F47" w:rsidP="008F2F47">
      <w:pPr>
        <w:rPr>
          <w:sz w:val="22"/>
        </w:rPr>
      </w:pPr>
    </w:p>
    <w:p w14:paraId="41D1DD56" w14:textId="238D2928" w:rsidR="008F2F47" w:rsidRPr="00624CA3" w:rsidRDefault="008F2F47" w:rsidP="008F2F47">
      <w:pPr>
        <w:rPr>
          <w:sz w:val="22"/>
        </w:rPr>
      </w:pPr>
      <w:r w:rsidRPr="003848DD">
        <w:rPr>
          <w:sz w:val="22"/>
        </w:rPr>
        <w:t>Los actores que  por sus alcances y competencias son de gran utilidad en la resolución de conflictos y en la intervención directa o indirecta sobre las decisiones que se tomen o se tengan que tomar en minimización del riesgo para el ejercicio de la autoridad ambiental</w:t>
      </w:r>
      <w:r w:rsidR="003C29E6" w:rsidRPr="00E47B87">
        <w:rPr>
          <w:sz w:val="22"/>
        </w:rPr>
        <w:t xml:space="preserve"> </w:t>
      </w:r>
      <w:r w:rsidRPr="00A07200">
        <w:rPr>
          <w:sz w:val="22"/>
        </w:rPr>
        <w:t xml:space="preserve">son:  </w:t>
      </w:r>
    </w:p>
    <w:p w14:paraId="2B250422" w14:textId="77777777" w:rsidR="008F2F47" w:rsidRPr="00624CA3" w:rsidRDefault="008F2F47" w:rsidP="008F2F47">
      <w:pPr>
        <w:rPr>
          <w:sz w:val="22"/>
        </w:rPr>
      </w:pPr>
    </w:p>
    <w:p w14:paraId="461C68AA" w14:textId="77777777" w:rsidR="008F2F47" w:rsidRPr="00A07200" w:rsidRDefault="008F2F47" w:rsidP="008F2F47">
      <w:pPr>
        <w:rPr>
          <w:sz w:val="22"/>
        </w:rPr>
      </w:pPr>
      <w:r w:rsidRPr="003848DD">
        <w:rPr>
          <w:sz w:val="22"/>
        </w:rPr>
        <w:t>Cuerpo de Bomberos Voluntarios de Ciénaga y Sitio Nuevo (Magdalena) Defensa Civil, Inspectores de Policía, Personeros Municipales, Procuraduría Regional (delegada para asuntos ambientales y agrarios) Defensoría del Pueblo, Departamento Administrativo de la Prosperidad, Contraloría General de la República, Fiscalía General de la Nación, (Fiscalía Seccional Especiali-zada o destacada para el Medio Ambiente Magdalena)</w:t>
      </w:r>
      <w:r w:rsidRPr="00E47B87">
        <w:rPr>
          <w:sz w:val="22"/>
        </w:rPr>
        <w:t>, Dirección del CTI del Magdalena.</w:t>
      </w:r>
    </w:p>
    <w:p w14:paraId="1A7D0AB0" w14:textId="77777777" w:rsidR="00A3192D" w:rsidRPr="00721173" w:rsidRDefault="00A3192D" w:rsidP="008F2F47">
      <w:pPr>
        <w:rPr>
          <w:sz w:val="22"/>
        </w:rPr>
      </w:pPr>
    </w:p>
    <w:p w14:paraId="3C677640" w14:textId="4AEA20CF" w:rsidR="00E12ABC" w:rsidRPr="00721173" w:rsidRDefault="003D0E03" w:rsidP="008F2F47">
      <w:pPr>
        <w:rPr>
          <w:sz w:val="22"/>
        </w:rPr>
      </w:pPr>
      <w:r w:rsidRPr="00721173">
        <w:rPr>
          <w:sz w:val="22"/>
        </w:rPr>
        <w:t>Además de los actores mencionados anteriormente y de acuerdo al ejercicio de planeación ecoturística</w:t>
      </w:r>
      <w:r w:rsidR="00A3192D" w:rsidRPr="00721173">
        <w:rPr>
          <w:sz w:val="22"/>
        </w:rPr>
        <w:t xml:space="preserve">, </w:t>
      </w:r>
      <w:r w:rsidR="00AD77CB" w:rsidRPr="00721173">
        <w:rPr>
          <w:sz w:val="22"/>
        </w:rPr>
        <w:t xml:space="preserve">se identifican prestadores de servicios asociados al ecoturismo </w:t>
      </w:r>
      <w:r w:rsidR="00E12ABC" w:rsidRPr="00721173">
        <w:rPr>
          <w:sz w:val="22"/>
        </w:rPr>
        <w:t xml:space="preserve">se encuentran: </w:t>
      </w:r>
    </w:p>
    <w:p w14:paraId="4A0FBB55" w14:textId="49C78DA1" w:rsidR="00A3192D" w:rsidRPr="00721173" w:rsidRDefault="00A3192D" w:rsidP="008F2F47">
      <w:pPr>
        <w:rPr>
          <w:sz w:val="22"/>
        </w:rPr>
      </w:pPr>
    </w:p>
    <w:p w14:paraId="262F306A" w14:textId="77777777" w:rsidR="00E12ABC" w:rsidRPr="00721173" w:rsidRDefault="00E12ABC" w:rsidP="00721173">
      <w:pPr>
        <w:widowControl w:val="0"/>
        <w:autoSpaceDE w:val="0"/>
        <w:autoSpaceDN w:val="0"/>
        <w:adjustRightInd w:val="0"/>
        <w:spacing w:after="240"/>
        <w:rPr>
          <w:rFonts w:eastAsia="Times New Roman" w:cs="Arial Narrow"/>
          <w:sz w:val="22"/>
          <w:lang w:val="es-ES_tradnl" w:eastAsia="es-ES"/>
        </w:rPr>
      </w:pPr>
      <w:r w:rsidRPr="00721173">
        <w:rPr>
          <w:rFonts w:eastAsia="Times New Roman" w:cs="Times"/>
          <w:sz w:val="22"/>
          <w:lang w:val="es-ES_tradnl" w:eastAsia="es-ES"/>
        </w:rPr>
        <w:t xml:space="preserve">Bogas: </w:t>
      </w:r>
      <w:r w:rsidRPr="00721173">
        <w:rPr>
          <w:rFonts w:eastAsia="Times New Roman" w:cs="Arial Narrow"/>
          <w:sz w:val="22"/>
          <w:lang w:val="es-ES_tradnl" w:eastAsia="es-ES"/>
        </w:rPr>
        <w:t xml:space="preserve">Son un grupo de personas que por sus habilidades en el manejo principalmente de canoas sin motor y a palanca en las actividades de pesca, son de gran importancia, puesto que conocen en gran magnitud los caños y ciénagas de la Vía Parque Isla de Salamanca. </w:t>
      </w:r>
    </w:p>
    <w:p w14:paraId="162182A4" w14:textId="77777777" w:rsidR="00D85F2D" w:rsidRPr="00721173" w:rsidRDefault="00D85F2D" w:rsidP="00721173">
      <w:pPr>
        <w:widowControl w:val="0"/>
        <w:autoSpaceDE w:val="0"/>
        <w:autoSpaceDN w:val="0"/>
        <w:adjustRightInd w:val="0"/>
        <w:spacing w:after="240"/>
        <w:rPr>
          <w:rFonts w:eastAsia="Times New Roman" w:cs="Times"/>
          <w:sz w:val="22"/>
          <w:lang w:val="es-ES_tradnl" w:eastAsia="es-ES"/>
        </w:rPr>
      </w:pPr>
      <w:r w:rsidRPr="00721173">
        <w:rPr>
          <w:rFonts w:eastAsia="Times New Roman" w:cs="Times"/>
          <w:sz w:val="22"/>
          <w:lang w:val="es-ES_tradnl" w:eastAsia="es-ES"/>
        </w:rPr>
        <w:t>Apoyo logístico</w:t>
      </w:r>
      <w:r w:rsidRPr="00721173">
        <w:rPr>
          <w:rFonts w:eastAsia="Times New Roman" w:cs="Arial Narrow"/>
          <w:sz w:val="22"/>
          <w:lang w:val="es-ES_tradnl" w:eastAsia="es-ES"/>
        </w:rPr>
        <w:t xml:space="preserve">: Algunas personas independientes del área de influencia tienen contacto desde algunos años con el centro administrativo de Parques Nacionales de Colombia, por los múltiples talleres de educación ambiental entre otros. </w:t>
      </w:r>
    </w:p>
    <w:p w14:paraId="3A9C0890" w14:textId="77777777" w:rsidR="007361F8" w:rsidRPr="00624CA3" w:rsidRDefault="007361F8" w:rsidP="00721173">
      <w:pPr>
        <w:widowControl w:val="0"/>
        <w:autoSpaceDE w:val="0"/>
        <w:autoSpaceDN w:val="0"/>
        <w:adjustRightInd w:val="0"/>
        <w:spacing w:after="240"/>
        <w:rPr>
          <w:rFonts w:eastAsia="Times New Roman" w:cs="Times"/>
          <w:sz w:val="22"/>
          <w:lang w:val="es-ES_tradnl" w:eastAsia="es-ES"/>
        </w:rPr>
      </w:pPr>
      <w:r w:rsidRPr="00721173">
        <w:rPr>
          <w:rFonts w:eastAsia="Times New Roman" w:cs="Times"/>
          <w:sz w:val="22"/>
          <w:lang w:val="es-ES_tradnl" w:eastAsia="es-ES"/>
        </w:rPr>
        <w:t>Habitantes de la Zona de influencia directa del Parque</w:t>
      </w:r>
      <w:r w:rsidRPr="00721173">
        <w:rPr>
          <w:rFonts w:eastAsia="Times New Roman" w:cs="Times"/>
          <w:position w:val="8"/>
          <w:sz w:val="22"/>
          <w:lang w:val="es-ES_tradnl" w:eastAsia="es-ES"/>
        </w:rPr>
        <w:t>17</w:t>
      </w:r>
      <w:r w:rsidRPr="00721173">
        <w:rPr>
          <w:rFonts w:eastAsia="Times New Roman" w:cs="Arial Narrow"/>
          <w:sz w:val="22"/>
          <w:lang w:val="es-ES_tradnl" w:eastAsia="es-ES"/>
        </w:rPr>
        <w:t xml:space="preserve">: La población de las Vía Parque Isla de Salamanca está localizada principalmente en cercanía de la vía que a traviesa el área y asociados a algunos de los caños más importantes formados por las aguas del rio Magdalena. </w:t>
      </w:r>
    </w:p>
    <w:p w14:paraId="0F0141C6" w14:textId="77777777" w:rsidR="007361F8" w:rsidRPr="00721173" w:rsidRDefault="007361F8" w:rsidP="00721173">
      <w:pPr>
        <w:widowControl w:val="0"/>
        <w:autoSpaceDE w:val="0"/>
        <w:autoSpaceDN w:val="0"/>
        <w:adjustRightInd w:val="0"/>
        <w:spacing w:after="240"/>
        <w:rPr>
          <w:rFonts w:ascii="Times" w:eastAsia="Times New Roman" w:hAnsi="Times" w:cs="Times"/>
          <w:sz w:val="22"/>
          <w:lang w:val="es-ES_tradnl" w:eastAsia="es-ES"/>
        </w:rPr>
      </w:pPr>
      <w:r w:rsidRPr="00721173">
        <w:rPr>
          <w:rFonts w:eastAsia="Times New Roman" w:cs="Arial Narrow"/>
          <w:sz w:val="22"/>
          <w:lang w:val="es-ES_tradnl" w:eastAsia="es-ES"/>
        </w:rPr>
        <w:t xml:space="preserve">La población se encuentra ubicada en dos grandes sectores rurales conocidos por su ubicación como el Caño Clarín Nuevo y el costado derecho del rio Magdalena y dos centros poblados conocidos como Palermo y Tasajera en el municipio de Sitio Nuevo y Pueblo viejo respectivamente. Entre los grupos más representativos se encuentran pescadores, agricultores y personas que desarrollan algún tipo de actividad asociada con la artesanía, cría de animales y transporte de personas en canoa. </w:t>
      </w:r>
    </w:p>
    <w:p w14:paraId="186E19F0" w14:textId="35945D16" w:rsidR="00467F7A" w:rsidRPr="00151068" w:rsidRDefault="002458A2" w:rsidP="00F05C4C">
      <w:pPr>
        <w:pStyle w:val="Ttulo3"/>
      </w:pPr>
      <w:bookmarkStart w:id="199" w:name="_Toc445887997"/>
      <w:bookmarkStart w:id="200" w:name="_Toc469937199"/>
      <w:r w:rsidRPr="00151068">
        <w:t>SÍNTESIS DIAGNÓSTICA</w:t>
      </w:r>
      <w:bookmarkEnd w:id="199"/>
      <w:bookmarkEnd w:id="200"/>
      <w:r w:rsidRPr="00151068">
        <w:t xml:space="preserve"> </w:t>
      </w:r>
    </w:p>
    <w:p w14:paraId="52E5D4DE" w14:textId="77777777" w:rsidR="008F2F47" w:rsidRPr="00151068" w:rsidRDefault="008F2F47" w:rsidP="008F2F47">
      <w:pPr>
        <w:rPr>
          <w:sz w:val="22"/>
        </w:rPr>
      </w:pPr>
    </w:p>
    <w:p w14:paraId="562429D4" w14:textId="77777777" w:rsidR="008F2F47" w:rsidRPr="00151068" w:rsidRDefault="008F2F47" w:rsidP="008F2F47">
      <w:pPr>
        <w:rPr>
          <w:sz w:val="22"/>
        </w:rPr>
      </w:pPr>
      <w:r w:rsidRPr="00151068">
        <w:rPr>
          <w:sz w:val="22"/>
        </w:rPr>
        <w:t>El territorio designado actualmente como Vía Parque Isla de Salamanca (VIPIS) con 56.200 ha, es un área de conservación estricta del nivel nacional que pertenece al Sistema de Parques Nacionales Naturales de Colombia, fue declarado como Vía Parque producto de una recategorización en 1998, en razón a que se presenta como una faja de terreno con carretera que posee bellezas panorámicas singulares, valores naturales y culturales en la que son permisibles actividades de conservación, educación y recreación. Es un sitio RAMSAR de importancia mundial, zona núcleo de la Reserva de Biosfera Ciénaga Grande de Santa Marta y parte de la Ecorregión Complejo Lagunar de la Ciénaga Grande de Santa Marta.</w:t>
      </w:r>
    </w:p>
    <w:p w14:paraId="44659A68" w14:textId="77777777" w:rsidR="008F2F47" w:rsidRPr="00151068" w:rsidRDefault="008F2F47" w:rsidP="008F2F47">
      <w:pPr>
        <w:rPr>
          <w:sz w:val="22"/>
        </w:rPr>
      </w:pPr>
    </w:p>
    <w:p w14:paraId="08E1734F" w14:textId="77777777" w:rsidR="008F2F47" w:rsidRPr="00151068" w:rsidRDefault="008F2F47" w:rsidP="008F2F47">
      <w:pPr>
        <w:rPr>
          <w:sz w:val="22"/>
        </w:rPr>
      </w:pPr>
      <w:r w:rsidRPr="00151068">
        <w:rPr>
          <w:sz w:val="22"/>
        </w:rPr>
        <w:t>Esta área protegida se ha trazado unos objetivos de conservación encaminados a: 1.Conservar el mosaico ecosistémico marino-costero en el Complejo Lagunar Ciénaga Grande de Santa Marta para mantener los procesos ecológicos, así como hábitats de flora y fauna migratoria y residente y 2. Preservar el bosque de manglar que provee servicios ecosistémicos de regulación, provisión y culturales; como aporte a la mitigación y adaptación de los efectos de cambio climático.</w:t>
      </w:r>
    </w:p>
    <w:p w14:paraId="4C1143EA" w14:textId="77777777" w:rsidR="008F2F47" w:rsidRPr="00151068" w:rsidRDefault="008F2F47" w:rsidP="008F2F47">
      <w:pPr>
        <w:rPr>
          <w:sz w:val="22"/>
        </w:rPr>
      </w:pPr>
    </w:p>
    <w:p w14:paraId="4D6733E9" w14:textId="77777777" w:rsidR="008F2F47" w:rsidRPr="00151068" w:rsidRDefault="008F2F47" w:rsidP="008F2F47">
      <w:pPr>
        <w:rPr>
          <w:sz w:val="22"/>
        </w:rPr>
      </w:pPr>
      <w:r w:rsidRPr="00151068">
        <w:rPr>
          <w:sz w:val="22"/>
        </w:rPr>
        <w:t xml:space="preserve">El manejo del área ha girado en relación a la conservación de los hábitats que conforman la intrincada red de caños y lagunas costeras en el delta exterior del río Magdalena, la cual alberga una gran riqueza de especies de flora y fauna residente y migratoria, así como los recursos hidrobiológicos y beneficios ecosistémicos que estos ambientes naturales ofrecen. </w:t>
      </w:r>
    </w:p>
    <w:p w14:paraId="0B3F4B90" w14:textId="77777777" w:rsidR="008F2F47" w:rsidRPr="00151068" w:rsidRDefault="008F2F47" w:rsidP="008F2F47">
      <w:pPr>
        <w:rPr>
          <w:sz w:val="22"/>
        </w:rPr>
      </w:pPr>
    </w:p>
    <w:p w14:paraId="16428598" w14:textId="77777777" w:rsidR="008F2F47" w:rsidRPr="00151068" w:rsidRDefault="008F2F47" w:rsidP="008F2F47">
      <w:pPr>
        <w:rPr>
          <w:sz w:val="22"/>
        </w:rPr>
      </w:pPr>
      <w:r w:rsidRPr="00151068">
        <w:rPr>
          <w:sz w:val="22"/>
        </w:rPr>
        <w:t xml:space="preserve">Infortunadamente se presentan en el área protegida algunas situaciones que presionan negativamente su equilibrio natural, como el desarrollo portuario en el municipio de Sitio Nuevo, el desarrollo de proyectos de infraestructura vial como la construcción de la carretera Doble calzada (Ruta del Sol II) y la Vía Palermo – Plato (Vía de la Prosperidad). En el área se presentan algunos procesos de ocupación y usos prohibidos que derivan en presiones como tala selectiva (carboneros y palilleros), pesca, incendios, que tienen un origen antrópico en las zonas de influencia del área protegida (Barranquilla, Malambo, Soledad, Palermo) y producen alteraciones en los ciclos ecológicos de especies de flora y fauna y pérdida de hábitats naturales. A partir de un mal manejo de la cuenca del río Magdalena, ciernen presiones por las altas tasas de sedimentación, la cual provoca colmatación total o parcial de caños y lagunas, generando un efecto en cadena sobre los objetos de conservación; particularmente sobre los cuerpos de agua (caños y lagunas costeras). Cabe incorporar también los efectos del cambio climático que sobre la VIPIS se han expresado en aumento del nivel mar incrementando los procesos erosivos con efectos de modificación en la configuración de la zona costera, con su incidencia sobre los hábitats marino-costeros, además de eventos extremos de sequía e inundación. En consecuencia, el equipo del área enfocará su manejo y gestión en varias situaciones que han sido priorizadas para la conservación de sus valores objetos de conservación y en procura de los objetivos de conservación trazados para los próximos 5 años, entre estas tenemos: </w:t>
      </w:r>
    </w:p>
    <w:p w14:paraId="110BC721" w14:textId="77777777" w:rsidR="008F2F47" w:rsidRPr="00151068" w:rsidRDefault="008F2F47" w:rsidP="008F2F47">
      <w:pPr>
        <w:rPr>
          <w:sz w:val="22"/>
        </w:rPr>
      </w:pPr>
    </w:p>
    <w:p w14:paraId="0BE2E53A" w14:textId="77777777" w:rsidR="008F2F47" w:rsidRPr="00151068" w:rsidRDefault="008F2F47" w:rsidP="008F2F47">
      <w:pPr>
        <w:rPr>
          <w:sz w:val="22"/>
        </w:rPr>
      </w:pPr>
      <w:r w:rsidRPr="00151068">
        <w:rPr>
          <w:sz w:val="22"/>
        </w:rPr>
        <w:t>El Manejo inadecuado de la cuenca del río Magdalena. Los aportes de sedimentos provenientes de la parte alta y media del río Magdalena vienen generado pérdida parcial y/o total de cuerpos de agua al interior del área protegida (La estacada, caño El Torno, Caño Clarín Viejo, Ciénaga El Delirio, Ciénaga Las Albercas, Caño Los Almendros) provocando cambios en su estructura y funcionamiento, dando como resultante, interrupción del flujo hídrico e intercomunicaciones entre los cuerpos de agua marino –costeros. Frente a esta situación el equipo del área ha perfilado impulsar y consolidar iniciativas de carácter local y regional dirigidas a presentar propuestas a nivel nacional encaminadas a disminuir las tasas de sedimentación aportadas por el Río Magdalena y a nivel regional, gestionar frente a CORPAMAG y la empresa privada, el aumento de la frecuencia en los mantenimientos de los caños e inversiones en proyectos relacionados con la problemática ambiental del área protegida.</w:t>
      </w:r>
    </w:p>
    <w:p w14:paraId="1A80AA4E" w14:textId="77777777" w:rsidR="008F2F47" w:rsidRPr="00151068" w:rsidRDefault="008F2F47" w:rsidP="008F2F47">
      <w:pPr>
        <w:rPr>
          <w:sz w:val="22"/>
        </w:rPr>
      </w:pPr>
    </w:p>
    <w:p w14:paraId="551229B5" w14:textId="77777777" w:rsidR="008F2F47" w:rsidRPr="00151068" w:rsidRDefault="008F2F47" w:rsidP="008F2F47">
      <w:pPr>
        <w:rPr>
          <w:sz w:val="22"/>
        </w:rPr>
      </w:pPr>
      <w:r w:rsidRPr="00151068">
        <w:rPr>
          <w:sz w:val="22"/>
        </w:rPr>
        <w:t xml:space="preserve">La ocupación y usos prohibidos, provocan sobre los bosques de manglar, cuerpos de agua y los fondos sedimentarios, unas presiones tales como la pesca expresada en la utilización de métodos inadecuados, igualmente la ocupación genera problemas de sedimentación, tala, residuos sólidos y líquidos que se vierten a los cuerpos de agua afectando la flora y la fauna. La zona más afectada es la línea costera y el costado occidental. Frente a esta situación el área protegida debe consolidar una gestión y un manejo a nivel local y regional con perspectivas hacia la ecorregión del Complejo Lagunar Ciénaga Grande de Santa Marta, así como elevar propuestas desde lo local y regional ante los entes nacionales en procura incidir en la toma de decisiones. </w:t>
      </w:r>
    </w:p>
    <w:p w14:paraId="34D6E783" w14:textId="77777777" w:rsidR="008F2F47" w:rsidRPr="00151068" w:rsidRDefault="008F2F47" w:rsidP="008F2F47">
      <w:pPr>
        <w:rPr>
          <w:sz w:val="22"/>
        </w:rPr>
      </w:pPr>
    </w:p>
    <w:p w14:paraId="337C4F80" w14:textId="77777777" w:rsidR="008F2F47" w:rsidRPr="00151068" w:rsidRDefault="008F2F47" w:rsidP="008F2F47">
      <w:pPr>
        <w:rPr>
          <w:sz w:val="22"/>
        </w:rPr>
      </w:pPr>
      <w:r w:rsidRPr="00151068">
        <w:rPr>
          <w:sz w:val="22"/>
        </w:rPr>
        <w:t>Los proyectos de desarrollo en expansión (Infraestructura Vial y Portuaria, principalmente) están provocando problemas de sedimentación, interrupción del flujo hídrico entre los cuerpos de agua y apisonamiento de fauna silvestre. Frente a esta situación se proyecta, estudiar e implementar una estrategia de articulación con los desarrollos como "Doble calzada", Vía de la Prosperidad Palermo - Plato, expansión del Puerto de Palermo, buscando la minimizar los impactos provocados sobre los valores objeto de conservación y gestionar recursos por compensación e incentivos a la conservación.</w:t>
      </w:r>
    </w:p>
    <w:p w14:paraId="4302C335" w14:textId="77777777" w:rsidR="008F2F47" w:rsidRPr="00151068" w:rsidRDefault="008F2F47" w:rsidP="008F2F47">
      <w:pPr>
        <w:rPr>
          <w:sz w:val="22"/>
        </w:rPr>
      </w:pPr>
    </w:p>
    <w:p w14:paraId="5C079CB2" w14:textId="153BF0BC" w:rsidR="008F2F47" w:rsidRPr="00151068" w:rsidRDefault="008F2F47" w:rsidP="008F2F47">
      <w:pPr>
        <w:rPr>
          <w:sz w:val="22"/>
        </w:rPr>
      </w:pPr>
      <w:r w:rsidRPr="00151068">
        <w:rPr>
          <w:sz w:val="22"/>
        </w:rPr>
        <w:t>El ecoturismo</w:t>
      </w:r>
      <w:r w:rsidR="009950CA">
        <w:rPr>
          <w:sz w:val="22"/>
        </w:rPr>
        <w:t xml:space="preserve"> desea implementarse en el área protegida como una estrategia de conservación</w:t>
      </w:r>
      <w:r w:rsidRPr="00151068">
        <w:rPr>
          <w:sz w:val="22"/>
        </w:rPr>
        <w:t xml:space="preserve">, se </w:t>
      </w:r>
      <w:r w:rsidR="009950CA">
        <w:rPr>
          <w:sz w:val="22"/>
        </w:rPr>
        <w:t xml:space="preserve">proyecta como </w:t>
      </w:r>
      <w:r w:rsidRPr="00151068">
        <w:rPr>
          <w:sz w:val="22"/>
        </w:rPr>
        <w:t xml:space="preserve">oportunidad de emprender iniciativas de </w:t>
      </w:r>
      <w:r w:rsidR="005B58DF">
        <w:rPr>
          <w:sz w:val="22"/>
        </w:rPr>
        <w:t xml:space="preserve">con las comunidades dinamizando con ellas la </w:t>
      </w:r>
      <w:r w:rsidRPr="00151068">
        <w:rPr>
          <w:sz w:val="22"/>
        </w:rPr>
        <w:t xml:space="preserve">valoración </w:t>
      </w:r>
      <w:r w:rsidR="005B58DF">
        <w:rPr>
          <w:sz w:val="22"/>
        </w:rPr>
        <w:t xml:space="preserve">y aprecio en el visitante por </w:t>
      </w:r>
      <w:r w:rsidRPr="00151068">
        <w:rPr>
          <w:sz w:val="22"/>
        </w:rPr>
        <w:t>la biodiversidad</w:t>
      </w:r>
      <w:r w:rsidR="005B58DF">
        <w:rPr>
          <w:sz w:val="22"/>
        </w:rPr>
        <w:t xml:space="preserve"> existente en el Parque</w:t>
      </w:r>
      <w:r w:rsidRPr="00151068">
        <w:rPr>
          <w:sz w:val="22"/>
        </w:rPr>
        <w:t xml:space="preserve">, </w:t>
      </w:r>
      <w:r w:rsidR="005B58DF">
        <w:rPr>
          <w:sz w:val="22"/>
        </w:rPr>
        <w:t xml:space="preserve"> a tr</w:t>
      </w:r>
      <w:r w:rsidR="00624CA3">
        <w:rPr>
          <w:sz w:val="22"/>
        </w:rPr>
        <w:t>a</w:t>
      </w:r>
      <w:r w:rsidR="005B58DF">
        <w:rPr>
          <w:sz w:val="22"/>
        </w:rPr>
        <w:t xml:space="preserve">vés de la </w:t>
      </w:r>
      <w:r w:rsidRPr="00151068">
        <w:rPr>
          <w:sz w:val="22"/>
        </w:rPr>
        <w:t xml:space="preserve">interpretación </w:t>
      </w:r>
      <w:r w:rsidR="005B58DF">
        <w:rPr>
          <w:sz w:val="22"/>
        </w:rPr>
        <w:t>del patrimonio natural y cultural; disminuir presiones como la pesca y la tala transitando hacia la prestación de servicios ecoturísticos ofrecidos por las comundiades locales y por último generar alternativas que mejoren condiciones económicas y ambientales para actores locales y regionales.</w:t>
      </w:r>
      <w:r w:rsidRPr="00151068">
        <w:rPr>
          <w:sz w:val="22"/>
        </w:rPr>
        <w:t>.</w:t>
      </w:r>
    </w:p>
    <w:p w14:paraId="2B134DB4" w14:textId="77777777" w:rsidR="008F2F47" w:rsidRPr="00151068" w:rsidRDefault="008F2F47" w:rsidP="008F2F47">
      <w:pPr>
        <w:rPr>
          <w:sz w:val="22"/>
        </w:rPr>
      </w:pPr>
    </w:p>
    <w:p w14:paraId="286ECEC3" w14:textId="1E98C198" w:rsidR="008F2F47" w:rsidRPr="00151068" w:rsidRDefault="008F2F47" w:rsidP="008F2F47">
      <w:pPr>
        <w:rPr>
          <w:sz w:val="22"/>
        </w:rPr>
      </w:pPr>
      <w:r w:rsidRPr="00151068">
        <w:rPr>
          <w:sz w:val="22"/>
        </w:rPr>
        <w:t>Se espera que en el periodo de ejecución del presente Plan de Manejo (2015 - 2019), se estén implementando acciones estratégicas que permitan visualizar un cambio en la problemática identificada y se estén aprovechando las oportunidades identificadas hacia una gestión integral del área protegida.</w:t>
      </w:r>
    </w:p>
    <w:p w14:paraId="4E68E0AD" w14:textId="77777777" w:rsidR="008F2F47" w:rsidRDefault="008F2F47" w:rsidP="009F0140">
      <w:pPr>
        <w:rPr>
          <w:sz w:val="22"/>
        </w:rPr>
      </w:pPr>
    </w:p>
    <w:p w14:paraId="0BEAC1FB" w14:textId="77777777" w:rsidR="009C6B01" w:rsidRPr="00151068" w:rsidRDefault="009C6B01" w:rsidP="009F0140">
      <w:pPr>
        <w:rPr>
          <w:sz w:val="22"/>
        </w:rPr>
      </w:pPr>
    </w:p>
    <w:p w14:paraId="3D07F416" w14:textId="0E1E0DB2" w:rsidR="00467F7A" w:rsidRPr="00847AB7" w:rsidRDefault="00467F7A" w:rsidP="00E86559">
      <w:pPr>
        <w:pStyle w:val="Ttulo1"/>
        <w:numPr>
          <w:ilvl w:val="0"/>
          <w:numId w:val="46"/>
        </w:numPr>
        <w:rPr>
          <w:b/>
        </w:rPr>
      </w:pPr>
      <w:bookmarkStart w:id="201" w:name="_Toc445887998"/>
      <w:bookmarkStart w:id="202" w:name="_Toc469937200"/>
      <w:r w:rsidRPr="00847AB7">
        <w:rPr>
          <w:b/>
        </w:rPr>
        <w:t>COMPONENTE ORDENAMIENTO</w:t>
      </w:r>
      <w:bookmarkEnd w:id="201"/>
      <w:bookmarkEnd w:id="202"/>
    </w:p>
    <w:p w14:paraId="3DE2D518" w14:textId="77777777" w:rsidR="00624CA3" w:rsidRPr="00624CA3" w:rsidRDefault="00624CA3" w:rsidP="00624CA3">
      <w:pPr>
        <w:rPr>
          <w:sz w:val="22"/>
        </w:rPr>
      </w:pPr>
    </w:p>
    <w:p w14:paraId="752BC183" w14:textId="1E34207D" w:rsidR="00BE2E8C" w:rsidRPr="00151068" w:rsidRDefault="00BE2E8C" w:rsidP="00BE2E8C">
      <w:pPr>
        <w:rPr>
          <w:sz w:val="22"/>
        </w:rPr>
      </w:pPr>
      <w:r w:rsidRPr="00151068">
        <w:rPr>
          <w:sz w:val="22"/>
          <w:lang w:val="es-ES"/>
        </w:rPr>
        <w:t xml:space="preserve">En el </w:t>
      </w:r>
      <w:r w:rsidR="006F5DF6">
        <w:rPr>
          <w:sz w:val="22"/>
          <w:lang w:val="es-ES"/>
        </w:rPr>
        <w:t>Decreto</w:t>
      </w:r>
      <w:r w:rsidRPr="00151068">
        <w:rPr>
          <w:sz w:val="22"/>
          <w:lang w:val="es-ES"/>
        </w:rPr>
        <w:t xml:space="preserve"> 1076 de 2015</w:t>
      </w:r>
      <w:r w:rsidRPr="00151068">
        <w:rPr>
          <w:rStyle w:val="Refdenotaalpie"/>
          <w:sz w:val="22"/>
          <w:lang w:val="es-ES"/>
        </w:rPr>
        <w:footnoteReference w:id="8"/>
      </w:r>
      <w:r w:rsidRPr="00151068">
        <w:rPr>
          <w:sz w:val="22"/>
          <w:lang w:val="es-ES"/>
        </w:rPr>
        <w:t>, se define la Zonificación en áreas de Parques Nacionales</w:t>
      </w:r>
      <w:r w:rsidRPr="00151068">
        <w:rPr>
          <w:sz w:val="22"/>
        </w:rPr>
        <w:t xml:space="preserve"> como la “</w:t>
      </w:r>
      <w:r w:rsidRPr="00151068">
        <w:rPr>
          <w:i/>
          <w:sz w:val="22"/>
        </w:rPr>
        <w:t>subdivisión con fines de manejo de las diferentes áreas que integran el Sistema de Parques Nacionales Naturales, que se planifica y determina de acuerdo con los fines y características naturales de la respectiva área, para su adecuada administración y para el cumplimiento de los objetivos señalados. La zonificación no implica que las partes del área reciban diferentes grados de protección sino que a cada una de ellas debe darse manejo especial a fin de garantizar su perpetuación</w:t>
      </w:r>
      <w:r w:rsidRPr="00151068">
        <w:rPr>
          <w:sz w:val="22"/>
        </w:rPr>
        <w:t xml:space="preserve">”. </w:t>
      </w:r>
    </w:p>
    <w:p w14:paraId="2AABC769" w14:textId="77777777" w:rsidR="00BE2E8C" w:rsidRPr="00151068" w:rsidRDefault="00BE2E8C" w:rsidP="00BE2E8C">
      <w:pPr>
        <w:rPr>
          <w:sz w:val="22"/>
        </w:rPr>
      </w:pPr>
    </w:p>
    <w:p w14:paraId="1B0DD4B3" w14:textId="77777777" w:rsidR="00BE2E8C" w:rsidRPr="00151068" w:rsidRDefault="00BE2E8C" w:rsidP="00BE2E8C">
      <w:pPr>
        <w:rPr>
          <w:sz w:val="22"/>
        </w:rPr>
      </w:pPr>
      <w:r w:rsidRPr="00151068">
        <w:rPr>
          <w:sz w:val="22"/>
          <w:lang w:val="es-ES"/>
        </w:rPr>
        <w:t>El desarrollo de la zonificación con fines de manejo al interior de la Vía Parque Isla de Salamanca (VIPIS), tuvo como base conceptual la identificación de unidades ecológicas de paisaje, consideradas estas como regiones homogéneas desde los aspectos físicos y bióticos, principalmente, teniendo como referente la “Ecología del Paisaje”. De acuerdo con ésta última, los elementos básicos que constituyen el espacio geográfico son: geoforma y cobertura, los cuales se expresan a través de variables que sintetizan e indican los procesos de formación y la dinámica que ocurre en los paisajes, entre ellos estado y presión (MMA e IGAC, 2000).</w:t>
      </w:r>
    </w:p>
    <w:p w14:paraId="7CA58A6D" w14:textId="77777777" w:rsidR="00BE2E8C" w:rsidRPr="00151068" w:rsidRDefault="00BE2E8C" w:rsidP="00BE2E8C">
      <w:pPr>
        <w:rPr>
          <w:sz w:val="22"/>
        </w:rPr>
      </w:pPr>
    </w:p>
    <w:p w14:paraId="34259D12" w14:textId="77777777" w:rsidR="009B59EF" w:rsidRPr="009B59EF" w:rsidRDefault="009B59EF" w:rsidP="00F517B9">
      <w:pPr>
        <w:pStyle w:val="Prrafodelista"/>
        <w:keepNext/>
        <w:keepLines/>
        <w:numPr>
          <w:ilvl w:val="0"/>
          <w:numId w:val="14"/>
        </w:numPr>
        <w:spacing w:before="200"/>
        <w:contextualSpacing w:val="0"/>
        <w:jc w:val="left"/>
        <w:outlineLvl w:val="2"/>
        <w:rPr>
          <w:rFonts w:eastAsia="Times New Roman"/>
          <w:b/>
          <w:bCs/>
          <w:vanish/>
        </w:rPr>
      </w:pPr>
      <w:bookmarkStart w:id="203" w:name="_Toc469416091"/>
      <w:bookmarkStart w:id="204" w:name="_Toc469418204"/>
      <w:bookmarkStart w:id="205" w:name="_Toc469503660"/>
      <w:bookmarkStart w:id="206" w:name="_Toc469515148"/>
      <w:bookmarkStart w:id="207" w:name="_Toc469937201"/>
      <w:bookmarkStart w:id="208" w:name="_Toc445887999"/>
      <w:bookmarkEnd w:id="203"/>
      <w:bookmarkEnd w:id="204"/>
      <w:bookmarkEnd w:id="205"/>
      <w:bookmarkEnd w:id="206"/>
      <w:bookmarkEnd w:id="207"/>
    </w:p>
    <w:p w14:paraId="75BC68A9" w14:textId="53018F4D" w:rsidR="00BE2E8C" w:rsidRPr="00151068" w:rsidRDefault="002458A2" w:rsidP="00F05C4C">
      <w:pPr>
        <w:pStyle w:val="Ttulo3"/>
      </w:pPr>
      <w:bookmarkStart w:id="209" w:name="_Toc469937202"/>
      <w:r w:rsidRPr="00151068">
        <w:t>ZONIFICACIÓN DEL MANEJO</w:t>
      </w:r>
      <w:bookmarkEnd w:id="208"/>
      <w:bookmarkEnd w:id="209"/>
    </w:p>
    <w:p w14:paraId="58081F58" w14:textId="77777777" w:rsidR="00BE2E8C" w:rsidRPr="00151068" w:rsidRDefault="00BE2E8C" w:rsidP="00BE2E8C">
      <w:pPr>
        <w:rPr>
          <w:sz w:val="22"/>
        </w:rPr>
      </w:pPr>
    </w:p>
    <w:p w14:paraId="4AA747DD" w14:textId="77777777" w:rsidR="00BE2E8C" w:rsidRPr="00151068" w:rsidRDefault="00BE2E8C" w:rsidP="00BE2E8C">
      <w:pPr>
        <w:rPr>
          <w:sz w:val="22"/>
          <w:lang w:val="es-ES"/>
        </w:rPr>
      </w:pPr>
      <w:r w:rsidRPr="00151068">
        <w:rPr>
          <w:sz w:val="22"/>
        </w:rPr>
        <w:t xml:space="preserve">La zonificación de manejo es una herramienta del proceso de planeación del área para lograr los objetivos de conservación propuestos y la persistencia y la protección de los valores que son objeto de conservación. Deberá considerarse entonces, junto con el diagnóstico, como la base para dirigir las intervenciones sobre la misma que en últimas se traduce en un manejo diferenciado para obtener el cumplimiento de los objetivos de conservación (Sorzano, 2011). </w:t>
      </w:r>
      <w:r w:rsidRPr="00151068">
        <w:rPr>
          <w:sz w:val="22"/>
          <w:lang w:val="es-ES"/>
        </w:rPr>
        <w:t>La zonificación es empleada principalmente para separar usos de acuerdo con las potencialidades de los ecosistemas y las necesidades de los usuarios, conduciendo finalmente a la conservación del área zonificada. Esta herramienta de manejo, puede considerarse como un proceso de sectorización de áreas globales en un arreglo espacial de unidades identificadas por la similitud de sus componentes. Estas unidades son luego evaluadas en función de sus potencialidades y limitaciones, con el propósito de determinar sus requerimientos de manejo y conservación (MMA e IGAC, 2000). La zonificación no implica que las partes del área reciban diferentes grados de protección sino que a cada una de ellas debe darse manejo especial  con el fin de garantizar su perpetuación.</w:t>
      </w:r>
    </w:p>
    <w:p w14:paraId="0E7CBB69" w14:textId="77777777" w:rsidR="00BE2E8C" w:rsidRPr="00151068" w:rsidRDefault="00BE2E8C" w:rsidP="00BE2E8C">
      <w:pPr>
        <w:rPr>
          <w:sz w:val="22"/>
          <w:lang w:val="es-ES"/>
        </w:rPr>
      </w:pPr>
    </w:p>
    <w:p w14:paraId="622E619E" w14:textId="77777777" w:rsidR="00BE2E8C" w:rsidRPr="00151068" w:rsidRDefault="00BE2E8C" w:rsidP="00BE2E8C">
      <w:pPr>
        <w:rPr>
          <w:sz w:val="22"/>
          <w:lang w:val="es-ES"/>
        </w:rPr>
      </w:pPr>
      <w:r w:rsidRPr="00151068">
        <w:rPr>
          <w:sz w:val="22"/>
          <w:lang w:val="es-ES"/>
        </w:rPr>
        <w:t xml:space="preserve">Al momento de definir las unidades para cada categoría de manejo, fue relevante considerar criterios como: </w:t>
      </w:r>
    </w:p>
    <w:p w14:paraId="2863C643" w14:textId="77777777" w:rsidR="00BE2E8C" w:rsidRPr="00151068" w:rsidRDefault="00BE2E8C" w:rsidP="00F517B9">
      <w:pPr>
        <w:numPr>
          <w:ilvl w:val="0"/>
          <w:numId w:val="3"/>
        </w:numPr>
        <w:rPr>
          <w:sz w:val="22"/>
          <w:lang w:val="es-ES"/>
        </w:rPr>
      </w:pPr>
      <w:r w:rsidRPr="00151068">
        <w:rPr>
          <w:sz w:val="22"/>
          <w:lang w:val="es-ES"/>
        </w:rPr>
        <w:t xml:space="preserve">El estado de conservación de los ecosistemas, relacionada con aspectos como tipo de ecosistema, composición, estructura y cobertura. </w:t>
      </w:r>
    </w:p>
    <w:p w14:paraId="6FFAD4D0" w14:textId="77777777" w:rsidR="00BE2E8C" w:rsidRPr="00151068" w:rsidRDefault="00BE2E8C" w:rsidP="00F517B9">
      <w:pPr>
        <w:numPr>
          <w:ilvl w:val="0"/>
          <w:numId w:val="3"/>
        </w:numPr>
        <w:rPr>
          <w:sz w:val="22"/>
          <w:lang w:val="es-ES"/>
        </w:rPr>
      </w:pPr>
      <w:r w:rsidRPr="00151068">
        <w:rPr>
          <w:sz w:val="22"/>
          <w:lang w:val="es-ES"/>
        </w:rPr>
        <w:t>La oferta ambiental de los ecosistemas, los tensores a los que están expuestos, las limitantes y oportunidades para ofrecer servicios ambientales.</w:t>
      </w:r>
    </w:p>
    <w:p w14:paraId="4ED2C689" w14:textId="77777777" w:rsidR="00BE2E8C" w:rsidRPr="00151068" w:rsidRDefault="00BE2E8C" w:rsidP="00F517B9">
      <w:pPr>
        <w:numPr>
          <w:ilvl w:val="0"/>
          <w:numId w:val="3"/>
        </w:numPr>
        <w:rPr>
          <w:sz w:val="22"/>
          <w:lang w:val="es-ES"/>
        </w:rPr>
      </w:pPr>
      <w:r w:rsidRPr="00151068">
        <w:rPr>
          <w:sz w:val="22"/>
          <w:lang w:val="es-ES"/>
        </w:rPr>
        <w:t>Los diversos usos de las unidades de manejo que puedan considerarse según las características de cada una de ellas y de los objetivos que se les asigne.</w:t>
      </w:r>
    </w:p>
    <w:p w14:paraId="262A7044" w14:textId="77777777" w:rsidR="00BE2E8C" w:rsidRPr="00151068" w:rsidRDefault="00BE2E8C" w:rsidP="00F517B9">
      <w:pPr>
        <w:numPr>
          <w:ilvl w:val="0"/>
          <w:numId w:val="3"/>
        </w:numPr>
        <w:rPr>
          <w:sz w:val="22"/>
          <w:lang w:val="es-ES"/>
        </w:rPr>
      </w:pPr>
      <w:r w:rsidRPr="00151068">
        <w:rPr>
          <w:sz w:val="22"/>
          <w:lang w:val="es-ES"/>
        </w:rPr>
        <w:t>Identificación de presiones y amenazas como tenencia y ocupación, actividades agropecuarias, pesca, tala, sedimentación, déficit hídrico, proyectos sectoriales, presencia de especies invasoras, entre otros.</w:t>
      </w:r>
    </w:p>
    <w:p w14:paraId="36FEBAB3" w14:textId="77777777" w:rsidR="00BE2E8C" w:rsidRPr="00151068" w:rsidRDefault="00BE2E8C" w:rsidP="00F517B9">
      <w:pPr>
        <w:numPr>
          <w:ilvl w:val="0"/>
          <w:numId w:val="3"/>
        </w:numPr>
        <w:rPr>
          <w:sz w:val="22"/>
          <w:lang w:val="es-ES"/>
        </w:rPr>
      </w:pPr>
      <w:r w:rsidRPr="00151068">
        <w:rPr>
          <w:sz w:val="22"/>
          <w:lang w:val="es-ES"/>
        </w:rPr>
        <w:t>Lo prescrito en la Ley 165/94 con relación a la conservación de la diversidad biológica, en donde se establece que: a) se hace necesario la reglamentación y administración de los recursos biológicos importantes para la conservación de la diversidad biológica, ya sea dentro o fuera de las áreas protegidas, para garantizar su conservación y utilización sostenible; b) Se promoverá la protección de ecosistemas y hábitat naturales y el mantenimiento de poblaciones viables de especies en entornos naturales; c) se rehabilitarán y restaurarán ecosistemas degradados y promoverá la recuperación de especies amenazadas.</w:t>
      </w:r>
    </w:p>
    <w:p w14:paraId="654D3234" w14:textId="77777777" w:rsidR="00BE2E8C" w:rsidRPr="00151068" w:rsidRDefault="00BE2E8C" w:rsidP="00BE2E8C">
      <w:pPr>
        <w:rPr>
          <w:sz w:val="22"/>
          <w:lang w:val="es-ES"/>
        </w:rPr>
      </w:pPr>
    </w:p>
    <w:p w14:paraId="5D8BD22D" w14:textId="77777777" w:rsidR="00BE2E8C" w:rsidRPr="00151068" w:rsidRDefault="00BE2E8C" w:rsidP="00F517B9">
      <w:pPr>
        <w:pStyle w:val="Ttulo3"/>
        <w:numPr>
          <w:ilvl w:val="2"/>
          <w:numId w:val="15"/>
        </w:numPr>
      </w:pPr>
      <w:bookmarkStart w:id="210" w:name="_Toc231992963"/>
      <w:bookmarkStart w:id="211" w:name="_Toc445888000"/>
      <w:bookmarkStart w:id="212" w:name="_Toc469937203"/>
      <w:r w:rsidRPr="00151068">
        <w:t>Definición de las categorías de manejo</w:t>
      </w:r>
      <w:bookmarkEnd w:id="210"/>
      <w:bookmarkEnd w:id="211"/>
      <w:bookmarkEnd w:id="212"/>
    </w:p>
    <w:p w14:paraId="580AE7A8" w14:textId="77777777" w:rsidR="00BE2E8C" w:rsidRPr="00151068" w:rsidRDefault="00BE2E8C" w:rsidP="00BE2E8C">
      <w:pPr>
        <w:rPr>
          <w:sz w:val="22"/>
          <w:lang w:val="es-ES"/>
        </w:rPr>
      </w:pPr>
    </w:p>
    <w:p w14:paraId="3565F3AB" w14:textId="77777777" w:rsidR="00BE2E8C" w:rsidRPr="00151068" w:rsidRDefault="00BE2E8C" w:rsidP="00BE2E8C">
      <w:pPr>
        <w:rPr>
          <w:sz w:val="22"/>
          <w:lang w:val="es-ES"/>
        </w:rPr>
      </w:pPr>
      <w:r w:rsidRPr="00151068">
        <w:rPr>
          <w:sz w:val="22"/>
          <w:lang w:val="es-ES"/>
        </w:rPr>
        <w:t>Las categorías de manejo pueden definirse como el conjunto de áreas, cuya gestión y administración se realiza de acuerdo a un modelo que combina las características naturales del área, sus objetivos de manejo y su forma de administración.</w:t>
      </w:r>
    </w:p>
    <w:p w14:paraId="2341C695" w14:textId="77777777" w:rsidR="00BE2E8C" w:rsidRPr="00151068" w:rsidRDefault="00BE2E8C" w:rsidP="00BE2E8C">
      <w:pPr>
        <w:rPr>
          <w:sz w:val="22"/>
          <w:lang w:val="es-ES"/>
        </w:rPr>
      </w:pPr>
    </w:p>
    <w:p w14:paraId="2D6C0557" w14:textId="3649604C" w:rsidR="00BE2E8C" w:rsidRPr="00151068" w:rsidRDefault="00BE2E8C" w:rsidP="00BE2E8C">
      <w:pPr>
        <w:rPr>
          <w:sz w:val="22"/>
          <w:lang w:val="es-ES"/>
        </w:rPr>
      </w:pPr>
      <w:r w:rsidRPr="00151068">
        <w:rPr>
          <w:sz w:val="22"/>
          <w:lang w:val="es-ES"/>
        </w:rPr>
        <w:t xml:space="preserve">En este orden de ideas y con base en el </w:t>
      </w:r>
      <w:r w:rsidR="006F5DF6">
        <w:rPr>
          <w:sz w:val="22"/>
          <w:lang w:val="es-ES"/>
        </w:rPr>
        <w:t>Decreto</w:t>
      </w:r>
      <w:r w:rsidRPr="00151068">
        <w:rPr>
          <w:sz w:val="22"/>
          <w:lang w:val="es-ES"/>
        </w:rPr>
        <w:t xml:space="preserve"> 1076 de 2015, el cual entre otros aspectos, describe las categorías en las cuales pueden zonificarse las áreas que integran el Sistema de Parques Nacionales Naturales, para la Vía Parque Isla de Salamanca se seleccionaron las siguientes (</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Pr="00151068">
        <w:rPr>
          <w:sz w:val="22"/>
        </w:rPr>
        <w:t>):</w:t>
      </w:r>
    </w:p>
    <w:p w14:paraId="2415B1D3" w14:textId="77777777" w:rsidR="00BE2E8C" w:rsidRPr="00151068" w:rsidRDefault="00BE2E8C" w:rsidP="00BE2E8C">
      <w:pPr>
        <w:rPr>
          <w:sz w:val="22"/>
        </w:rPr>
      </w:pPr>
    </w:p>
    <w:p w14:paraId="6F53AF9C" w14:textId="77777777" w:rsidR="00BE2E8C" w:rsidRPr="00151068" w:rsidRDefault="00BE2E8C" w:rsidP="00F517B9">
      <w:pPr>
        <w:numPr>
          <w:ilvl w:val="0"/>
          <w:numId w:val="4"/>
        </w:numPr>
        <w:rPr>
          <w:sz w:val="22"/>
        </w:rPr>
      </w:pPr>
      <w:r w:rsidRPr="00151068">
        <w:rPr>
          <w:b/>
          <w:sz w:val="22"/>
        </w:rPr>
        <w:t>Zona intangible:</w:t>
      </w:r>
      <w:r w:rsidRPr="00151068">
        <w:rPr>
          <w:sz w:val="22"/>
        </w:rPr>
        <w:t xml:space="preserve"> Zona en la cual el ambiente ha de mantenerse ajeno a la más mínima alteración humana, a fin de que las condiciones naturales se conserven a perpetuidad. </w:t>
      </w:r>
    </w:p>
    <w:p w14:paraId="1E19DAE2" w14:textId="77777777" w:rsidR="00BE2E8C" w:rsidRPr="00151068" w:rsidRDefault="00BE2E8C" w:rsidP="00F517B9">
      <w:pPr>
        <w:numPr>
          <w:ilvl w:val="0"/>
          <w:numId w:val="4"/>
        </w:numPr>
        <w:rPr>
          <w:sz w:val="22"/>
        </w:rPr>
      </w:pPr>
      <w:r w:rsidRPr="00151068">
        <w:rPr>
          <w:b/>
          <w:sz w:val="22"/>
        </w:rPr>
        <w:t>Zona primitiva.</w:t>
      </w:r>
      <w:r w:rsidRPr="00151068">
        <w:rPr>
          <w:sz w:val="22"/>
        </w:rPr>
        <w:t xml:space="preserve"> Zona que no ha sido alterada o que ha sufrido mínima intervención humana en sus estructuras naturales.</w:t>
      </w:r>
    </w:p>
    <w:p w14:paraId="44084878" w14:textId="77777777" w:rsidR="00BE2E8C" w:rsidRPr="00151068" w:rsidRDefault="00BE2E8C" w:rsidP="00F517B9">
      <w:pPr>
        <w:numPr>
          <w:ilvl w:val="0"/>
          <w:numId w:val="4"/>
        </w:numPr>
        <w:rPr>
          <w:sz w:val="22"/>
        </w:rPr>
      </w:pPr>
      <w:r w:rsidRPr="00151068">
        <w:rPr>
          <w:b/>
          <w:sz w:val="22"/>
        </w:rPr>
        <w:t xml:space="preserve">Zona de alta densidad uso: </w:t>
      </w:r>
      <w:r w:rsidRPr="00151068">
        <w:rPr>
          <w:sz w:val="22"/>
        </w:rPr>
        <w:t>Zona en la cual por sus condiciones naturales, características y ubicación, pueden realizarse actividades recreativas y otorgar educación ambiental de tal manera que armonice con la naturaleza del lugar, produciendo la menor alteración posible.</w:t>
      </w:r>
    </w:p>
    <w:p w14:paraId="4AD08364" w14:textId="77777777" w:rsidR="00BE2E8C" w:rsidRPr="00151068" w:rsidRDefault="00BE2E8C" w:rsidP="00F517B9">
      <w:pPr>
        <w:numPr>
          <w:ilvl w:val="0"/>
          <w:numId w:val="4"/>
        </w:numPr>
        <w:rPr>
          <w:sz w:val="22"/>
        </w:rPr>
      </w:pPr>
      <w:r w:rsidRPr="00151068">
        <w:rPr>
          <w:b/>
          <w:sz w:val="22"/>
        </w:rPr>
        <w:t xml:space="preserve">Zona de recreación general exterior: </w:t>
      </w:r>
      <w:r w:rsidRPr="00151068">
        <w:rPr>
          <w:sz w:val="22"/>
        </w:rPr>
        <w:t>Zona que por sus condiciones naturales ofrece la posibilidad de dar ciertas facilidades al visitante para su recreación al aire libre, sin que esta pueda ser causa de modificaciones significativas del ambiente.</w:t>
      </w:r>
    </w:p>
    <w:p w14:paraId="7FC3EEEA" w14:textId="77777777" w:rsidR="00BE2E8C" w:rsidRPr="00151068" w:rsidRDefault="00BE2E8C" w:rsidP="00F517B9">
      <w:pPr>
        <w:numPr>
          <w:ilvl w:val="0"/>
          <w:numId w:val="4"/>
        </w:numPr>
        <w:rPr>
          <w:sz w:val="22"/>
        </w:rPr>
      </w:pPr>
      <w:r w:rsidRPr="00151068">
        <w:rPr>
          <w:b/>
          <w:sz w:val="22"/>
        </w:rPr>
        <w:t>Zona de recuperación natural</w:t>
      </w:r>
      <w:r w:rsidRPr="00151068">
        <w:rPr>
          <w:sz w:val="22"/>
        </w:rPr>
        <w:t>: Zona que ha sufrido alteraciones en su ambiente natural y que está destinada al logro de la recuperación de la naturaleza que allí existió o a obtener mediante mecanismos de restauración un estado deseado del ciclo de evolución ecológica; lograda la recuperación o el estado deseado esta zona será denominada de acuerdo con la categoría que le corresponda.</w:t>
      </w:r>
    </w:p>
    <w:p w14:paraId="1AB17262" w14:textId="77777777" w:rsidR="00BE2E8C" w:rsidRPr="00151068" w:rsidRDefault="00BE2E8C" w:rsidP="00BE2E8C">
      <w:pPr>
        <w:pStyle w:val="Prrafodelista"/>
        <w:rPr>
          <w:sz w:val="22"/>
        </w:rPr>
      </w:pPr>
    </w:p>
    <w:p w14:paraId="247DD852" w14:textId="77777777" w:rsidR="00BE2E8C" w:rsidRPr="00151068" w:rsidRDefault="00BE2E8C" w:rsidP="00BE2E8C">
      <w:pPr>
        <w:rPr>
          <w:sz w:val="22"/>
        </w:rPr>
      </w:pPr>
      <w:r w:rsidRPr="00151068">
        <w:rPr>
          <w:sz w:val="22"/>
        </w:rPr>
        <w:t>Cada zona se definió mediante el análisis de criterios de tipo biológico y socio cultural con base general en los propuestos por Sorzano (2011) y Díaz (2006, 2013).</w:t>
      </w:r>
    </w:p>
    <w:p w14:paraId="47B07B7B" w14:textId="77777777" w:rsidR="00BE2E8C" w:rsidRPr="00151068" w:rsidRDefault="00BE2E8C" w:rsidP="00BE2E8C">
      <w:pPr>
        <w:rPr>
          <w:sz w:val="22"/>
          <w:lang w:val="es-ES"/>
        </w:rPr>
      </w:pPr>
    </w:p>
    <w:p w14:paraId="711AFD8B" w14:textId="7E8E161B" w:rsidR="00BE2E8C" w:rsidRPr="00151068" w:rsidRDefault="009B59EF" w:rsidP="00F517B9">
      <w:pPr>
        <w:pStyle w:val="Ttulo3"/>
        <w:numPr>
          <w:ilvl w:val="2"/>
          <w:numId w:val="15"/>
        </w:numPr>
      </w:pPr>
      <w:bookmarkStart w:id="213" w:name="_Toc445888001"/>
      <w:r>
        <w:t xml:space="preserve"> </w:t>
      </w:r>
      <w:bookmarkStart w:id="214" w:name="_Toc469937204"/>
      <w:r>
        <w:t>Zonas definidas y r</w:t>
      </w:r>
      <w:r w:rsidR="00BE2E8C" w:rsidRPr="00151068">
        <w:t>eglamentación</w:t>
      </w:r>
      <w:bookmarkEnd w:id="213"/>
      <w:bookmarkEnd w:id="214"/>
    </w:p>
    <w:p w14:paraId="337DA6EC" w14:textId="77777777" w:rsidR="00BE2E8C" w:rsidRPr="00151068" w:rsidRDefault="00BE2E8C" w:rsidP="00BE2E8C">
      <w:pPr>
        <w:rPr>
          <w:sz w:val="22"/>
          <w:lang w:val="es-ES"/>
        </w:rPr>
      </w:pPr>
    </w:p>
    <w:p w14:paraId="0CA4B750" w14:textId="58FB0D5E" w:rsidR="00AA4175" w:rsidRPr="00956733" w:rsidRDefault="00AA4175" w:rsidP="00AA4175">
      <w:bookmarkStart w:id="215" w:name="_Toc445888002"/>
      <w:r w:rsidRPr="00956733">
        <w:t xml:space="preserve">Siguiendo las directrices establecidas </w:t>
      </w:r>
      <w:r w:rsidRPr="00956733">
        <w:rPr>
          <w:color w:val="000000"/>
          <w:lang w:eastAsia="es-CO"/>
        </w:rPr>
        <w:t>en la caja de herramientas (Sorzano,</w:t>
      </w:r>
      <w:r w:rsidR="008F6C85">
        <w:rPr>
          <w:color w:val="000000"/>
          <w:lang w:eastAsia="es-CO"/>
        </w:rPr>
        <w:t xml:space="preserve"> C.</w:t>
      </w:r>
      <w:r w:rsidRPr="00956733">
        <w:rPr>
          <w:color w:val="000000"/>
          <w:lang w:eastAsia="es-CO"/>
        </w:rPr>
        <w:t xml:space="preserve"> 2011) </w:t>
      </w:r>
      <w:r w:rsidRPr="00956733">
        <w:t>y los ajustes metodológicos para el ordenamiento de las áreas del SPNN (Díaz,</w:t>
      </w:r>
      <w:r w:rsidR="008F6C85">
        <w:t xml:space="preserve"> M.</w:t>
      </w:r>
      <w:r w:rsidRPr="00956733">
        <w:t xml:space="preserve"> 2013</w:t>
      </w:r>
      <w:r w:rsidR="008F6C85">
        <w:t>, 2016</w:t>
      </w:r>
      <w:r w:rsidRPr="00956733">
        <w:t>), en cada una de la</w:t>
      </w:r>
      <w:r>
        <w:t xml:space="preserve">s zonas definidas se estableció: A) </w:t>
      </w:r>
      <w:r w:rsidRPr="00956733">
        <w:t xml:space="preserve">una intención de manejo a cinco años, que es el alcance de la gestión del parque para la vigencia del plan.  </w:t>
      </w:r>
      <w:r>
        <w:t xml:space="preserve">B) </w:t>
      </w:r>
      <w:r w:rsidRPr="00956733">
        <w:t xml:space="preserve">las medidas de manejo que constituyen las principales líneas de acción y gestión para alcanzar dichas intenciones.  </w:t>
      </w:r>
      <w:r w:rsidRPr="00956733">
        <w:rPr>
          <w:lang w:eastAsia="es-CO"/>
        </w:rPr>
        <w:t xml:space="preserve">Como medidas de manejo generales que dan respuesta  a los aspectos misionales de Parques Nacionales se desarrollarán en todas las zonas actividades de prevención, vigilancia y control.  </w:t>
      </w:r>
      <w:r>
        <w:rPr>
          <w:lang w:eastAsia="es-CO"/>
        </w:rPr>
        <w:t xml:space="preserve">C) </w:t>
      </w:r>
      <w:r w:rsidRPr="00956733">
        <w:t>Por último las actividades permitidas a los usuarios del área protegida</w:t>
      </w:r>
      <w:r>
        <w:t>.  Las actividades de</w:t>
      </w:r>
      <w:r w:rsidRPr="00956733">
        <w:t xml:space="preserve"> </w:t>
      </w:r>
      <w:r w:rsidRPr="00956733">
        <w:rPr>
          <w:lang w:eastAsia="es-CO"/>
        </w:rPr>
        <w:t>investigación, monitoreo, concesiones de uso de recurso hídrico y fotografía, serán permitidas siempre y cuando se cumplan los requisitos establecidos por la entidad, y  serán analizadas de forma particular para cada caso</w:t>
      </w:r>
      <w:r w:rsidRPr="00956733">
        <w:rPr>
          <w:rStyle w:val="Refdenotaalpie"/>
          <w:lang w:eastAsia="es-CO"/>
        </w:rPr>
        <w:footnoteReference w:id="9"/>
      </w:r>
      <w:r w:rsidRPr="00956733">
        <w:rPr>
          <w:lang w:eastAsia="es-CO"/>
        </w:rPr>
        <w:t>.</w:t>
      </w:r>
    </w:p>
    <w:p w14:paraId="4BBE14F1" w14:textId="77777777" w:rsidR="00AA4175" w:rsidRDefault="00AA4175" w:rsidP="00AA4175"/>
    <w:p w14:paraId="26192432" w14:textId="6F5343BD" w:rsidR="00AA4175" w:rsidRPr="00956733" w:rsidRDefault="00AA4175" w:rsidP="00AA4175">
      <w:pPr>
        <w:rPr>
          <w:lang w:eastAsia="es-CO"/>
        </w:rPr>
      </w:pPr>
      <w:r w:rsidRPr="00956733">
        <w:t xml:space="preserve">Como actividades prohibidas se entienden las dispuestas en la Ley 2 de 1959, en el </w:t>
      </w:r>
      <w:r w:rsidR="006F5DF6">
        <w:t>Decreto</w:t>
      </w:r>
      <w:r w:rsidRPr="00956733">
        <w:t xml:space="preserve"> Ley 2811 de 1974 y en el </w:t>
      </w:r>
      <w:r w:rsidR="006F5DF6">
        <w:t>Decreto</w:t>
      </w:r>
      <w:r w:rsidRPr="00956733">
        <w:t xml:space="preserve"> 622 de 1977 (contenido en el </w:t>
      </w:r>
      <w:r w:rsidR="006F5DF6">
        <w:t>Decreto</w:t>
      </w:r>
      <w:r w:rsidRPr="00956733">
        <w:t xml:space="preserve"> Único 1076 de 2015) y las que no se encuentren dentro de las actividades establecidos como permitidas dentro del plan de manejo</w:t>
      </w:r>
      <w:r w:rsidRPr="00956733">
        <w:rPr>
          <w:lang w:eastAsia="es-CO"/>
        </w:rPr>
        <w:t xml:space="preserve"> </w:t>
      </w:r>
    </w:p>
    <w:p w14:paraId="722A6006" w14:textId="77777777" w:rsidR="003E709A" w:rsidRPr="00151068" w:rsidRDefault="003E709A" w:rsidP="00D27AE1"/>
    <w:bookmarkEnd w:id="215"/>
    <w:p w14:paraId="5E82F05A" w14:textId="77777777" w:rsidR="002458A2" w:rsidRPr="002458A2" w:rsidRDefault="002458A2" w:rsidP="006D04CD">
      <w:pPr>
        <w:pStyle w:val="Prrafodelista"/>
        <w:keepNext/>
        <w:keepLines/>
        <w:spacing w:before="40"/>
        <w:ind w:left="1778"/>
        <w:contextualSpacing w:val="0"/>
        <w:outlineLvl w:val="3"/>
        <w:rPr>
          <w:rFonts w:eastAsiaTheme="majorEastAsia" w:cs="Arial"/>
          <w:iCs/>
          <w:vanish/>
        </w:rPr>
      </w:pPr>
    </w:p>
    <w:p w14:paraId="5605F47F" w14:textId="4DFB8FE3" w:rsidR="00BE2E8C" w:rsidRPr="00AA4175" w:rsidRDefault="00AA4175" w:rsidP="00F517B9">
      <w:pPr>
        <w:pStyle w:val="Ttulo4"/>
        <w:numPr>
          <w:ilvl w:val="3"/>
          <w:numId w:val="14"/>
        </w:numPr>
        <w:rPr>
          <w:rFonts w:ascii="Arial Narrow" w:hAnsi="Arial Narrow" w:cs="Arial"/>
          <w:i w:val="0"/>
          <w:color w:val="auto"/>
        </w:rPr>
      </w:pPr>
      <w:bookmarkStart w:id="216" w:name="_Toc469503664"/>
      <w:bookmarkEnd w:id="216"/>
      <w:r w:rsidRPr="00AA4175">
        <w:rPr>
          <w:rFonts w:ascii="Arial Narrow" w:hAnsi="Arial Narrow" w:cs="Arial"/>
          <w:i w:val="0"/>
          <w:color w:val="auto"/>
        </w:rPr>
        <w:t>Zona intangible</w:t>
      </w:r>
    </w:p>
    <w:p w14:paraId="1FD4E2BE" w14:textId="77777777" w:rsidR="003E709A" w:rsidRPr="00151068" w:rsidRDefault="003E709A" w:rsidP="003E709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371"/>
      </w:tblGrid>
      <w:tr w:rsidR="00BE2E8C" w:rsidRPr="00151068" w14:paraId="7EE1621E" w14:textId="77777777" w:rsidTr="000C402E">
        <w:tc>
          <w:tcPr>
            <w:tcW w:w="8897" w:type="dxa"/>
            <w:gridSpan w:val="2"/>
            <w:shd w:val="clear" w:color="auto" w:fill="auto"/>
            <w:vAlign w:val="center"/>
          </w:tcPr>
          <w:p w14:paraId="4B04105C" w14:textId="77777777" w:rsidR="00BE2E8C" w:rsidRPr="00151068" w:rsidRDefault="00BE2E8C" w:rsidP="000C402E">
            <w:pPr>
              <w:rPr>
                <w:b/>
                <w:sz w:val="22"/>
              </w:rPr>
            </w:pPr>
            <w:r w:rsidRPr="00151068">
              <w:rPr>
                <w:b/>
                <w:sz w:val="22"/>
              </w:rPr>
              <w:t xml:space="preserve">Criterios: </w:t>
            </w:r>
          </w:p>
          <w:p w14:paraId="75F46A31" w14:textId="77777777" w:rsidR="00BE2E8C" w:rsidRPr="00151068" w:rsidRDefault="00BE2E8C" w:rsidP="000C402E">
            <w:pPr>
              <w:rPr>
                <w:sz w:val="22"/>
                <w:lang w:val="es-MX"/>
              </w:rPr>
            </w:pPr>
          </w:p>
          <w:p w14:paraId="3C9AD2A9" w14:textId="3F6285A2" w:rsidR="00BE2E8C" w:rsidRDefault="00847AB7" w:rsidP="000C402E">
            <w:pPr>
              <w:rPr>
                <w:sz w:val="22"/>
                <w:lang w:val="es-ES"/>
              </w:rPr>
            </w:pPr>
            <w:r>
              <w:rPr>
                <w:sz w:val="22"/>
                <w:lang w:val="es-MX"/>
              </w:rPr>
              <w:t>Presencia de</w:t>
            </w:r>
            <w:r w:rsidR="00BE2E8C" w:rsidRPr="00151068">
              <w:rPr>
                <w:sz w:val="22"/>
                <w:lang w:val="es-MX"/>
              </w:rPr>
              <w:t xml:space="preserve"> enclaves de mayor calidad biológica o que contiene en su interior elementos bióticos frágiles, representativos y amenazados. </w:t>
            </w:r>
            <w:r w:rsidR="00BE2E8C" w:rsidRPr="00151068">
              <w:rPr>
                <w:sz w:val="22"/>
                <w:lang w:val="es-ES"/>
              </w:rPr>
              <w:t>Se resalta su condición de conservación respecto a la zona de recuperación que la envuelve; existe una gran exuberancia. La intangibilidad puede ser aplicable dado que no está tan cerca de los sitios de presión.</w:t>
            </w:r>
          </w:p>
          <w:p w14:paraId="41AD67E0" w14:textId="77777777" w:rsidR="00847AB7" w:rsidRPr="00151068" w:rsidRDefault="00847AB7" w:rsidP="000C402E">
            <w:pPr>
              <w:rPr>
                <w:sz w:val="22"/>
                <w:lang w:val="es-ES"/>
              </w:rPr>
            </w:pPr>
          </w:p>
          <w:p w14:paraId="3329CB3F" w14:textId="77777777" w:rsidR="00BE2E8C" w:rsidRPr="00151068" w:rsidRDefault="00BE2E8C" w:rsidP="000C402E">
            <w:pPr>
              <w:rPr>
                <w:sz w:val="22"/>
                <w:lang w:val="es-ES"/>
              </w:rPr>
            </w:pPr>
            <w:r w:rsidRPr="00151068">
              <w:rPr>
                <w:sz w:val="22"/>
                <w:lang w:val="es-ES"/>
              </w:rPr>
              <w:t>Existe representatividad de todos los estratos, desarrollo de la regeneración natural, alta densidad, área basal, áreas nodrizas especiales asociadas a otras variables, como medio adecuado para la reproducción de peces, molusco y crustáceos, condiciones estables de los suelos en cuanto a pH, drenaje, salinidad y textura, propicios para el desarrollo de las especies del manglar, incluyendo especies de fauna y flora asociada.</w:t>
            </w:r>
          </w:p>
          <w:p w14:paraId="6566FBA3" w14:textId="77777777" w:rsidR="00BE2E8C" w:rsidRPr="00151068" w:rsidRDefault="00BE2E8C" w:rsidP="000C402E">
            <w:pPr>
              <w:rPr>
                <w:sz w:val="22"/>
              </w:rPr>
            </w:pPr>
          </w:p>
          <w:p w14:paraId="3AD08E8E" w14:textId="77777777" w:rsidR="00BE2E8C" w:rsidRPr="00151068" w:rsidRDefault="00BE2E8C" w:rsidP="000C402E">
            <w:pPr>
              <w:rPr>
                <w:b/>
                <w:sz w:val="22"/>
              </w:rPr>
            </w:pPr>
            <w:r w:rsidRPr="00151068">
              <w:rPr>
                <w:b/>
                <w:sz w:val="22"/>
              </w:rPr>
              <w:t>Descripción:</w:t>
            </w:r>
          </w:p>
          <w:p w14:paraId="6DF9BE77" w14:textId="77777777" w:rsidR="00BE2E8C" w:rsidRPr="00151068" w:rsidRDefault="00BE2E8C" w:rsidP="000C402E">
            <w:pPr>
              <w:rPr>
                <w:sz w:val="22"/>
              </w:rPr>
            </w:pPr>
          </w:p>
          <w:p w14:paraId="210CD61D" w14:textId="0E5A46EE" w:rsidR="00BE2E8C" w:rsidRPr="00151068" w:rsidRDefault="00BE2E8C" w:rsidP="000C402E">
            <w:pPr>
              <w:rPr>
                <w:sz w:val="22"/>
              </w:rPr>
            </w:pPr>
            <w:r w:rsidRPr="00151068">
              <w:rPr>
                <w:sz w:val="22"/>
              </w:rPr>
              <w:t xml:space="preserve">La zona seleccionada se ubica en el sector occidental de la VIPIS, enmarcada al norte por zonas de playa, al occidente por la ciénaga La Calestra, al sur por las ciénagas Las Playitas, El Burro y Poza Verde, y al oriente por la ciénaga El Torno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00E32F8E">
              <w:rPr>
                <w:sz w:val="22"/>
              </w:rPr>
              <w:t>9</w:t>
            </w:r>
            <w:r w:rsidRPr="00151068">
              <w:rPr>
                <w:sz w:val="22"/>
              </w:rPr>
              <w:t xml:space="preserve">). </w:t>
            </w:r>
          </w:p>
          <w:p w14:paraId="047EEC2F" w14:textId="77777777" w:rsidR="00BE2E8C" w:rsidRPr="00151068" w:rsidRDefault="00BE2E8C" w:rsidP="000C402E">
            <w:pPr>
              <w:rPr>
                <w:sz w:val="22"/>
              </w:rPr>
            </w:pPr>
          </w:p>
          <w:p w14:paraId="2D2EFE60" w14:textId="70C5C2B1" w:rsidR="00BE2E8C" w:rsidRPr="00151068" w:rsidRDefault="00BE2E8C" w:rsidP="00C365F6">
            <w:pPr>
              <w:rPr>
                <w:b/>
                <w:sz w:val="22"/>
              </w:rPr>
            </w:pPr>
            <w:r w:rsidRPr="00151068">
              <w:rPr>
                <w:sz w:val="22"/>
              </w:rPr>
              <w:t xml:space="preserve">Se compone mayoritariamente por bosques de manglar (VOC Manglar) en excelente estado de conservación y desarrollo estructural, caracterizada por presentar árboles de gran porte de las tres especies de mangle más representativas de la Vía Parque Isla de Salamanca y del Complejo Lagunar Ciénaga Grande de Santa Marta (mangle rojo: </w:t>
            </w:r>
            <w:r w:rsidRPr="00151068">
              <w:rPr>
                <w:i/>
                <w:sz w:val="22"/>
              </w:rPr>
              <w:t>Rhizophora mangle</w:t>
            </w:r>
            <w:r w:rsidRPr="00151068">
              <w:rPr>
                <w:sz w:val="22"/>
              </w:rPr>
              <w:t xml:space="preserve">, mangle negro: </w:t>
            </w:r>
            <w:r w:rsidRPr="00151068">
              <w:rPr>
                <w:i/>
                <w:sz w:val="22"/>
              </w:rPr>
              <w:t>Avicennia germinans</w:t>
            </w:r>
            <w:r w:rsidRPr="00151068">
              <w:rPr>
                <w:sz w:val="22"/>
              </w:rPr>
              <w:t xml:space="preserve"> y mangle amarillo: </w:t>
            </w:r>
            <w:r w:rsidRPr="00151068">
              <w:rPr>
                <w:i/>
                <w:sz w:val="22"/>
              </w:rPr>
              <w:t>Laguncularia racemosa</w:t>
            </w:r>
            <w:r w:rsidRPr="00151068">
              <w:rPr>
                <w:sz w:val="22"/>
              </w:rPr>
              <w:t>); además de dos cuerpos de agua: ciénaga Honda y ciénaga Salina, que exhiben excelente calidad ambiental, dado que no sufrieron alteraciones ambientales evidentes causadas por el proceso de hipersalinisación del sistema Ciénaga Grande de Santa Marta como consecuencia de la construcción de las carreteras Barranquilla – Ciénaga y Palermo – Sitio Nuevo a partir de las décadas del 50 y 70, respectivamente.</w:t>
            </w:r>
          </w:p>
        </w:tc>
      </w:tr>
      <w:tr w:rsidR="00BE2E8C" w:rsidRPr="00151068" w14:paraId="2A485B32" w14:textId="77777777" w:rsidTr="000C402E">
        <w:tc>
          <w:tcPr>
            <w:tcW w:w="8897" w:type="dxa"/>
            <w:gridSpan w:val="2"/>
            <w:shd w:val="clear" w:color="auto" w:fill="auto"/>
            <w:vAlign w:val="center"/>
          </w:tcPr>
          <w:p w14:paraId="277E1069" w14:textId="77777777" w:rsidR="00BE2E8C" w:rsidRPr="00151068" w:rsidRDefault="00BE2E8C" w:rsidP="000C402E">
            <w:pPr>
              <w:rPr>
                <w:b/>
                <w:sz w:val="22"/>
              </w:rPr>
            </w:pPr>
            <w:r w:rsidRPr="00151068">
              <w:rPr>
                <w:b/>
                <w:sz w:val="22"/>
              </w:rPr>
              <w:t>Coberturas:</w:t>
            </w:r>
            <w:r w:rsidRPr="00151068">
              <w:rPr>
                <w:sz w:val="22"/>
              </w:rPr>
              <w:t xml:space="preserve"> Bosques de manglar (bosque denso alto inundable), cuerpos de agua</w:t>
            </w:r>
          </w:p>
        </w:tc>
      </w:tr>
      <w:tr w:rsidR="00BE2E8C" w:rsidRPr="00151068" w14:paraId="3D0AFC53" w14:textId="77777777" w:rsidTr="000C402E">
        <w:tc>
          <w:tcPr>
            <w:tcW w:w="1526" w:type="dxa"/>
            <w:shd w:val="clear" w:color="auto" w:fill="auto"/>
            <w:vAlign w:val="center"/>
          </w:tcPr>
          <w:p w14:paraId="34DF58D8" w14:textId="77777777" w:rsidR="00BE2E8C" w:rsidRPr="00151068" w:rsidRDefault="00BE2E8C" w:rsidP="000C402E">
            <w:pPr>
              <w:rPr>
                <w:b/>
                <w:sz w:val="22"/>
              </w:rPr>
            </w:pPr>
            <w:r w:rsidRPr="00151068">
              <w:rPr>
                <w:b/>
                <w:sz w:val="22"/>
              </w:rPr>
              <w:t>Área</w:t>
            </w:r>
          </w:p>
        </w:tc>
        <w:tc>
          <w:tcPr>
            <w:tcW w:w="7371" w:type="dxa"/>
            <w:shd w:val="clear" w:color="auto" w:fill="auto"/>
            <w:vAlign w:val="center"/>
          </w:tcPr>
          <w:p w14:paraId="77601B7A" w14:textId="1AD93523" w:rsidR="00BE2E8C" w:rsidRPr="00151068" w:rsidRDefault="00BE2E8C" w:rsidP="00075474">
            <w:pPr>
              <w:rPr>
                <w:b/>
                <w:sz w:val="22"/>
              </w:rPr>
            </w:pPr>
            <w:r w:rsidRPr="00151068">
              <w:rPr>
                <w:sz w:val="22"/>
              </w:rPr>
              <w:t>536,1</w:t>
            </w:r>
            <w:r w:rsidR="00075474" w:rsidRPr="00151068">
              <w:rPr>
                <w:sz w:val="22"/>
              </w:rPr>
              <w:t>2</w:t>
            </w:r>
            <w:r w:rsidRPr="00151068">
              <w:rPr>
                <w:sz w:val="22"/>
              </w:rPr>
              <w:t xml:space="preserve"> ha</w:t>
            </w:r>
          </w:p>
        </w:tc>
      </w:tr>
      <w:tr w:rsidR="00BE2E8C" w:rsidRPr="00151068" w14:paraId="3001A79D" w14:textId="77777777" w:rsidTr="000C402E">
        <w:tc>
          <w:tcPr>
            <w:tcW w:w="1526" w:type="dxa"/>
            <w:shd w:val="clear" w:color="auto" w:fill="auto"/>
            <w:vAlign w:val="center"/>
          </w:tcPr>
          <w:p w14:paraId="697ED04B" w14:textId="77777777" w:rsidR="00BE2E8C" w:rsidRPr="00151068" w:rsidRDefault="00BE2E8C" w:rsidP="000C402E">
            <w:pPr>
              <w:rPr>
                <w:sz w:val="22"/>
              </w:rPr>
            </w:pPr>
            <w:r w:rsidRPr="00151068">
              <w:rPr>
                <w:b/>
                <w:sz w:val="22"/>
              </w:rPr>
              <w:t xml:space="preserve"> Intención de Manejo</w:t>
            </w:r>
          </w:p>
        </w:tc>
        <w:tc>
          <w:tcPr>
            <w:tcW w:w="7371" w:type="dxa"/>
            <w:shd w:val="clear" w:color="auto" w:fill="auto"/>
            <w:vAlign w:val="center"/>
          </w:tcPr>
          <w:p w14:paraId="4109CCC6" w14:textId="77777777" w:rsidR="00BE2E8C" w:rsidRPr="00151068" w:rsidRDefault="00BE2E8C" w:rsidP="000C402E">
            <w:pPr>
              <w:rPr>
                <w:sz w:val="22"/>
              </w:rPr>
            </w:pPr>
            <w:r w:rsidRPr="00151068">
              <w:rPr>
                <w:sz w:val="22"/>
              </w:rPr>
              <w:t xml:space="preserve">Mantener la cobertura de manglar, los cuerpos de agua internos y demás componentes del ecosistema, en buen estado de conservación. </w:t>
            </w:r>
          </w:p>
        </w:tc>
      </w:tr>
      <w:tr w:rsidR="00BE2E8C" w:rsidRPr="00151068" w14:paraId="37177088" w14:textId="77777777" w:rsidTr="000C402E">
        <w:tc>
          <w:tcPr>
            <w:tcW w:w="1526" w:type="dxa"/>
            <w:shd w:val="clear" w:color="auto" w:fill="auto"/>
            <w:vAlign w:val="center"/>
          </w:tcPr>
          <w:p w14:paraId="4A880A27"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1F36BC44" w14:textId="77777777" w:rsidR="00BE2E8C" w:rsidRPr="004E0DBF" w:rsidRDefault="00BE2E8C" w:rsidP="00F517B9">
            <w:pPr>
              <w:numPr>
                <w:ilvl w:val="0"/>
                <w:numId w:val="5"/>
              </w:numPr>
              <w:ind w:left="175" w:hanging="241"/>
              <w:rPr>
                <w:sz w:val="22"/>
              </w:rPr>
            </w:pPr>
            <w:r w:rsidRPr="004E0DBF">
              <w:rPr>
                <w:sz w:val="22"/>
              </w:rPr>
              <w:t>Implementación del programa de monitoreo y del portafolio de investigaciones</w:t>
            </w:r>
          </w:p>
          <w:p w14:paraId="11E14251" w14:textId="225C6A58" w:rsidR="00BE2E8C" w:rsidRPr="004E0DBF" w:rsidRDefault="00BE2E8C" w:rsidP="00F517B9">
            <w:pPr>
              <w:numPr>
                <w:ilvl w:val="0"/>
                <w:numId w:val="5"/>
              </w:numPr>
              <w:ind w:left="175" w:hanging="241"/>
              <w:rPr>
                <w:sz w:val="22"/>
              </w:rPr>
            </w:pPr>
            <w:r w:rsidRPr="004E0DBF">
              <w:rPr>
                <w:sz w:val="22"/>
              </w:rPr>
              <w:t xml:space="preserve">Monitoreo </w:t>
            </w:r>
            <w:r w:rsidR="00CC56F4" w:rsidRPr="004E0DBF">
              <w:rPr>
                <w:sz w:val="22"/>
              </w:rPr>
              <w:t>d</w:t>
            </w:r>
            <w:r w:rsidRPr="004E0DBF">
              <w:rPr>
                <w:sz w:val="22"/>
              </w:rPr>
              <w:t xml:space="preserve">el estado de conservación de las coberturas de manglar, la calidad ambiental de los cuerpos </w:t>
            </w:r>
            <w:r w:rsidR="00087402" w:rsidRPr="004E0DBF">
              <w:rPr>
                <w:sz w:val="22"/>
              </w:rPr>
              <w:t xml:space="preserve">de agua </w:t>
            </w:r>
            <w:r w:rsidRPr="004E0DBF">
              <w:rPr>
                <w:sz w:val="22"/>
              </w:rPr>
              <w:t>y demás componentes del ecosistema</w:t>
            </w:r>
          </w:p>
          <w:p w14:paraId="09B9C717" w14:textId="77777777" w:rsidR="00BE2E8C" w:rsidRPr="00151068" w:rsidRDefault="00BE2E8C" w:rsidP="00F517B9">
            <w:pPr>
              <w:numPr>
                <w:ilvl w:val="0"/>
                <w:numId w:val="5"/>
              </w:numPr>
              <w:ind w:left="175" w:hanging="241"/>
              <w:rPr>
                <w:sz w:val="22"/>
              </w:rPr>
            </w:pPr>
            <w:r w:rsidRPr="00151068">
              <w:rPr>
                <w:sz w:val="22"/>
              </w:rPr>
              <w:t>Gestión de la funcionalidad de las conectividades hídricas de la zona</w:t>
            </w:r>
          </w:p>
        </w:tc>
      </w:tr>
      <w:tr w:rsidR="00BE2E8C" w:rsidRPr="00151068" w14:paraId="282696F3" w14:textId="77777777" w:rsidTr="000C402E">
        <w:tc>
          <w:tcPr>
            <w:tcW w:w="1526" w:type="dxa"/>
            <w:shd w:val="clear" w:color="auto" w:fill="auto"/>
            <w:vAlign w:val="center"/>
          </w:tcPr>
          <w:p w14:paraId="1944ED92"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045ABD8E" w14:textId="77777777" w:rsidR="00BE2E8C" w:rsidRPr="00151068" w:rsidRDefault="00BE2E8C" w:rsidP="00F517B9">
            <w:pPr>
              <w:numPr>
                <w:ilvl w:val="0"/>
                <w:numId w:val="6"/>
              </w:numPr>
              <w:ind w:left="175" w:hanging="241"/>
              <w:rPr>
                <w:sz w:val="22"/>
              </w:rPr>
            </w:pPr>
            <w:r w:rsidRPr="00151068">
              <w:rPr>
                <w:sz w:val="22"/>
              </w:rPr>
              <w:t>Actividades de investigación para generar información de línea base de los diversos componentes del ecosistema, principalmente los VOC manglares y cuerpos de agua, en desarrollo del programa de monitoreo y del portafolio de investigaciones cumpliendo los requisitos establecidos por Parques Nacionales  y en coordinación con el área protegida.</w:t>
            </w:r>
          </w:p>
        </w:tc>
      </w:tr>
    </w:tbl>
    <w:p w14:paraId="6B79C21D" w14:textId="77777777" w:rsidR="00BE2E8C" w:rsidRPr="00151068" w:rsidRDefault="00BE2E8C" w:rsidP="00BE2E8C">
      <w:pPr>
        <w:rPr>
          <w:sz w:val="22"/>
        </w:rPr>
      </w:pPr>
    </w:p>
    <w:p w14:paraId="3918CA92" w14:textId="79B27DD6" w:rsidR="00BE2E8C" w:rsidRPr="00AA4175" w:rsidRDefault="0087672A" w:rsidP="00F517B9">
      <w:pPr>
        <w:pStyle w:val="Ttulo4"/>
        <w:numPr>
          <w:ilvl w:val="3"/>
          <w:numId w:val="14"/>
        </w:numPr>
        <w:rPr>
          <w:rFonts w:ascii="Arial Narrow" w:hAnsi="Arial Narrow" w:cs="Arial"/>
          <w:i w:val="0"/>
          <w:color w:val="auto"/>
        </w:rPr>
      </w:pPr>
      <w:bookmarkStart w:id="217" w:name="_Toc445888003"/>
      <w:r w:rsidRPr="00AA4175">
        <w:rPr>
          <w:rFonts w:ascii="Arial Narrow" w:hAnsi="Arial Narrow" w:cs="Arial"/>
          <w:i w:val="0"/>
          <w:color w:val="auto"/>
        </w:rPr>
        <w:t>Zona primitiva: Mar Caribe</w:t>
      </w:r>
      <w:bookmarkEnd w:id="217"/>
    </w:p>
    <w:p w14:paraId="4F9262BE" w14:textId="77777777" w:rsidR="0087672A" w:rsidRPr="00151068" w:rsidRDefault="0087672A" w:rsidP="00BE2E8C">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371"/>
      </w:tblGrid>
      <w:tr w:rsidR="00BE2E8C" w:rsidRPr="00151068" w14:paraId="6F12FF05" w14:textId="77777777" w:rsidTr="000C402E">
        <w:tc>
          <w:tcPr>
            <w:tcW w:w="8897" w:type="dxa"/>
            <w:gridSpan w:val="2"/>
            <w:shd w:val="clear" w:color="auto" w:fill="auto"/>
            <w:vAlign w:val="center"/>
          </w:tcPr>
          <w:p w14:paraId="5B22AEF8" w14:textId="3DE2F15C" w:rsidR="00BE2E8C" w:rsidRPr="00151068" w:rsidRDefault="00BE2E8C" w:rsidP="000C402E">
            <w:pPr>
              <w:rPr>
                <w:b/>
                <w:sz w:val="22"/>
              </w:rPr>
            </w:pPr>
            <w:r w:rsidRPr="00151068">
              <w:rPr>
                <w:b/>
                <w:sz w:val="22"/>
              </w:rPr>
              <w:t>Criterios</w:t>
            </w:r>
            <w:r w:rsidR="0087672A" w:rsidRPr="00151068">
              <w:rPr>
                <w:b/>
                <w:sz w:val="22"/>
              </w:rPr>
              <w:t>:</w:t>
            </w:r>
          </w:p>
          <w:p w14:paraId="5C9F5342" w14:textId="77777777" w:rsidR="00BE2E8C" w:rsidRPr="00151068" w:rsidRDefault="00BE2E8C" w:rsidP="000C402E">
            <w:pPr>
              <w:rPr>
                <w:b/>
                <w:sz w:val="22"/>
              </w:rPr>
            </w:pPr>
          </w:p>
          <w:p w14:paraId="6749EBC8" w14:textId="5E3C8C51" w:rsidR="00BE2E8C" w:rsidRPr="00151068" w:rsidRDefault="00BE2E8C" w:rsidP="000C402E">
            <w:pPr>
              <w:rPr>
                <w:sz w:val="22"/>
              </w:rPr>
            </w:pPr>
            <w:r w:rsidRPr="00151068">
              <w:rPr>
                <w:sz w:val="22"/>
              </w:rPr>
              <w:t>Es aquella zona en la VIPIS que no ha sido alterada o que ha sufrido mínima intervención humana en su estructura natural. Se determinó incluir en esta categoría el área correspondiente a la cobertura Mar Caribe y todos los componentes que la constituyen: superficie de agua marina, columna de agua marina, fondos sedimentarios, comunidades de fondos blandos, que han mantenido su condición p</w:t>
            </w:r>
            <w:r w:rsidR="00AF5A77" w:rsidRPr="00151068">
              <w:rPr>
                <w:sz w:val="22"/>
              </w:rPr>
              <w:t>r</w:t>
            </w:r>
            <w:r w:rsidRPr="00151068">
              <w:rPr>
                <w:sz w:val="22"/>
              </w:rPr>
              <w:t>imitiva a pesar de los efectos asociados</w:t>
            </w:r>
            <w:r w:rsidR="00AF5A77" w:rsidRPr="00151068">
              <w:rPr>
                <w:sz w:val="22"/>
              </w:rPr>
              <w:t xml:space="preserve"> </w:t>
            </w:r>
            <w:r w:rsidRPr="00151068">
              <w:rPr>
                <w:sz w:val="22"/>
              </w:rPr>
              <w:t xml:space="preserve">a los proyectos de desarrollo y de la actividad de pesca artesanal,  por parte de pescadores locales. </w:t>
            </w:r>
          </w:p>
          <w:p w14:paraId="19E74B93" w14:textId="77777777" w:rsidR="00BE2E8C" w:rsidRPr="00151068" w:rsidRDefault="00BE2E8C" w:rsidP="000C402E">
            <w:pPr>
              <w:rPr>
                <w:b/>
                <w:sz w:val="22"/>
              </w:rPr>
            </w:pPr>
          </w:p>
          <w:p w14:paraId="594AF9CD" w14:textId="77777777" w:rsidR="00BE2E8C" w:rsidRPr="00151068" w:rsidRDefault="00BE2E8C" w:rsidP="000C402E">
            <w:pPr>
              <w:rPr>
                <w:b/>
                <w:sz w:val="22"/>
              </w:rPr>
            </w:pPr>
            <w:r w:rsidRPr="00151068">
              <w:rPr>
                <w:b/>
                <w:sz w:val="22"/>
              </w:rPr>
              <w:t>Descripción:</w:t>
            </w:r>
          </w:p>
          <w:p w14:paraId="2C5E1E8A" w14:textId="77777777" w:rsidR="00BE2E8C" w:rsidRPr="00151068" w:rsidRDefault="00BE2E8C" w:rsidP="000C402E">
            <w:pPr>
              <w:rPr>
                <w:sz w:val="22"/>
              </w:rPr>
            </w:pPr>
          </w:p>
          <w:p w14:paraId="31C671A5" w14:textId="026290AE" w:rsidR="00BE2E8C" w:rsidRPr="00151068" w:rsidRDefault="00BE2E8C" w:rsidP="000C402E">
            <w:pPr>
              <w:rPr>
                <w:sz w:val="22"/>
              </w:rPr>
            </w:pPr>
            <w:r w:rsidRPr="00151068">
              <w:rPr>
                <w:sz w:val="22"/>
              </w:rPr>
              <w:t xml:space="preserve">Esta zona primitiva se enmarca entre la línea de más baja marea en la playa y el límite norte del área protegida, definido por el beril de 20 m de profundidad, exceptuando </w:t>
            </w:r>
            <w:r w:rsidR="00AF5A77" w:rsidRPr="00151068">
              <w:rPr>
                <w:sz w:val="22"/>
              </w:rPr>
              <w:t>algunos</w:t>
            </w:r>
            <w:r w:rsidRPr="00151068">
              <w:rPr>
                <w:sz w:val="22"/>
              </w:rPr>
              <w:t xml:space="preserve"> </w:t>
            </w:r>
            <w:r w:rsidR="00AF5A77" w:rsidRPr="00151068">
              <w:rPr>
                <w:sz w:val="22"/>
              </w:rPr>
              <w:t xml:space="preserve">sectores de Kangarú y Los Cocos, que </w:t>
            </w:r>
            <w:r w:rsidRPr="00151068">
              <w:rPr>
                <w:sz w:val="22"/>
              </w:rPr>
              <w:t xml:space="preserve">fueron contempladas en otra categoría de zonificación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00E32F8E">
              <w:rPr>
                <w:sz w:val="22"/>
              </w:rPr>
              <w:t>9)</w:t>
            </w:r>
            <w:r w:rsidRPr="00151068">
              <w:rPr>
                <w:sz w:val="22"/>
              </w:rPr>
              <w:t xml:space="preserve">. </w:t>
            </w:r>
          </w:p>
          <w:p w14:paraId="250294CB" w14:textId="77777777" w:rsidR="00BE2E8C" w:rsidRPr="00151068" w:rsidRDefault="00BE2E8C" w:rsidP="000C402E">
            <w:pPr>
              <w:rPr>
                <w:b/>
                <w:sz w:val="22"/>
              </w:rPr>
            </w:pPr>
          </w:p>
        </w:tc>
      </w:tr>
      <w:tr w:rsidR="00BE2E8C" w:rsidRPr="00151068" w14:paraId="71FC7F23" w14:textId="77777777" w:rsidTr="000C402E">
        <w:tc>
          <w:tcPr>
            <w:tcW w:w="8897" w:type="dxa"/>
            <w:gridSpan w:val="2"/>
            <w:shd w:val="clear" w:color="auto" w:fill="auto"/>
            <w:vAlign w:val="center"/>
          </w:tcPr>
          <w:p w14:paraId="46CE4366" w14:textId="77777777" w:rsidR="00BE2E8C" w:rsidRPr="00151068" w:rsidRDefault="00BE2E8C" w:rsidP="000C402E">
            <w:pPr>
              <w:rPr>
                <w:b/>
                <w:sz w:val="22"/>
              </w:rPr>
            </w:pPr>
            <w:r w:rsidRPr="00151068">
              <w:rPr>
                <w:b/>
                <w:sz w:val="22"/>
              </w:rPr>
              <w:t xml:space="preserve">Coberturas: </w:t>
            </w:r>
            <w:r w:rsidRPr="00151068">
              <w:rPr>
                <w:sz w:val="22"/>
              </w:rPr>
              <w:t>Mar Caribe</w:t>
            </w:r>
          </w:p>
        </w:tc>
      </w:tr>
      <w:tr w:rsidR="00BE2E8C" w:rsidRPr="00151068" w14:paraId="69F37357" w14:textId="77777777" w:rsidTr="000C402E">
        <w:tc>
          <w:tcPr>
            <w:tcW w:w="1526" w:type="dxa"/>
            <w:shd w:val="clear" w:color="auto" w:fill="auto"/>
            <w:vAlign w:val="center"/>
          </w:tcPr>
          <w:p w14:paraId="7EA64ECF" w14:textId="77777777" w:rsidR="00BE2E8C" w:rsidRPr="00151068" w:rsidRDefault="00BE2E8C" w:rsidP="000C402E">
            <w:pPr>
              <w:rPr>
                <w:b/>
                <w:sz w:val="22"/>
              </w:rPr>
            </w:pPr>
            <w:r w:rsidRPr="00151068">
              <w:rPr>
                <w:b/>
                <w:sz w:val="22"/>
              </w:rPr>
              <w:t>Área</w:t>
            </w:r>
          </w:p>
        </w:tc>
        <w:tc>
          <w:tcPr>
            <w:tcW w:w="7371" w:type="dxa"/>
            <w:shd w:val="clear" w:color="auto" w:fill="auto"/>
            <w:vAlign w:val="center"/>
          </w:tcPr>
          <w:p w14:paraId="4D2A4705" w14:textId="77777777" w:rsidR="00BE2E8C" w:rsidRPr="00151068" w:rsidRDefault="00BE2E8C" w:rsidP="000C402E">
            <w:pPr>
              <w:rPr>
                <w:b/>
                <w:sz w:val="22"/>
              </w:rPr>
            </w:pPr>
            <w:r w:rsidRPr="00151068">
              <w:rPr>
                <w:sz w:val="22"/>
              </w:rPr>
              <w:t>28.301,65 ha</w:t>
            </w:r>
          </w:p>
        </w:tc>
      </w:tr>
      <w:tr w:rsidR="00BE2E8C" w:rsidRPr="00151068" w14:paraId="6B76DA9F" w14:textId="77777777" w:rsidTr="000C402E">
        <w:tc>
          <w:tcPr>
            <w:tcW w:w="1526" w:type="dxa"/>
            <w:shd w:val="clear" w:color="auto" w:fill="auto"/>
            <w:vAlign w:val="center"/>
          </w:tcPr>
          <w:p w14:paraId="3B9CB95B" w14:textId="77777777" w:rsidR="00BE2E8C" w:rsidRPr="00151068" w:rsidRDefault="00BE2E8C" w:rsidP="000C402E">
            <w:pPr>
              <w:rPr>
                <w:sz w:val="22"/>
              </w:rPr>
            </w:pPr>
            <w:r w:rsidRPr="00151068">
              <w:rPr>
                <w:b/>
                <w:sz w:val="22"/>
              </w:rPr>
              <w:t>Intención de Manejo</w:t>
            </w:r>
          </w:p>
        </w:tc>
        <w:tc>
          <w:tcPr>
            <w:tcW w:w="7371" w:type="dxa"/>
            <w:shd w:val="clear" w:color="auto" w:fill="auto"/>
            <w:vAlign w:val="center"/>
          </w:tcPr>
          <w:p w14:paraId="067FAF5B" w14:textId="77777777" w:rsidR="00BE2E8C" w:rsidRPr="00151068" w:rsidRDefault="00BE2E8C" w:rsidP="000C402E">
            <w:pPr>
              <w:rPr>
                <w:sz w:val="22"/>
              </w:rPr>
            </w:pPr>
            <w:r w:rsidRPr="00151068">
              <w:rPr>
                <w:sz w:val="22"/>
              </w:rPr>
              <w:t>Mantener los componentes bióticos y abióticos, superficie de agua marina, columna de agua marina, fondos sedimentarios y comunidades de fondos blandos, en un estado primitivo de conservación.</w:t>
            </w:r>
          </w:p>
        </w:tc>
      </w:tr>
      <w:tr w:rsidR="00BE2E8C" w:rsidRPr="00151068" w14:paraId="6DDF12A8" w14:textId="77777777" w:rsidTr="000C402E">
        <w:tc>
          <w:tcPr>
            <w:tcW w:w="1526" w:type="dxa"/>
            <w:shd w:val="clear" w:color="auto" w:fill="auto"/>
            <w:vAlign w:val="center"/>
          </w:tcPr>
          <w:p w14:paraId="49ADF82D"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3216BE46" w14:textId="49905B55" w:rsidR="00BE2E8C" w:rsidRPr="004E0DBF" w:rsidRDefault="000A3672" w:rsidP="00F517B9">
            <w:pPr>
              <w:numPr>
                <w:ilvl w:val="0"/>
                <w:numId w:val="5"/>
              </w:numPr>
              <w:ind w:left="317"/>
              <w:rPr>
                <w:sz w:val="22"/>
              </w:rPr>
            </w:pPr>
            <w:r w:rsidRPr="00151068">
              <w:rPr>
                <w:sz w:val="22"/>
              </w:rPr>
              <w:t>Imp</w:t>
            </w:r>
            <w:r w:rsidRPr="004E0DBF">
              <w:rPr>
                <w:sz w:val="22"/>
              </w:rPr>
              <w:t>lementación de las a</w:t>
            </w:r>
            <w:r w:rsidR="00BE2E8C" w:rsidRPr="004E0DBF">
              <w:rPr>
                <w:sz w:val="22"/>
              </w:rPr>
              <w:t xml:space="preserve">cciones de prevención, vigilancia y control para mantener condiciones ambientales </w:t>
            </w:r>
            <w:r w:rsidR="003C191E" w:rsidRPr="004E0DBF">
              <w:rPr>
                <w:sz w:val="22"/>
              </w:rPr>
              <w:t>i</w:t>
            </w:r>
            <w:r w:rsidR="00BE2E8C" w:rsidRPr="004E0DBF">
              <w:rPr>
                <w:sz w:val="22"/>
              </w:rPr>
              <w:t>dóneas en la zona.</w:t>
            </w:r>
          </w:p>
          <w:p w14:paraId="2D8E5ACC" w14:textId="7D5A91B0" w:rsidR="00BE2E8C" w:rsidRPr="004E0DBF" w:rsidRDefault="00BE2E8C" w:rsidP="00F517B9">
            <w:pPr>
              <w:numPr>
                <w:ilvl w:val="0"/>
                <w:numId w:val="5"/>
              </w:numPr>
              <w:ind w:left="317"/>
              <w:rPr>
                <w:sz w:val="22"/>
              </w:rPr>
            </w:pPr>
            <w:r w:rsidRPr="004E0DBF">
              <w:rPr>
                <w:sz w:val="22"/>
              </w:rPr>
              <w:t>Implementación del programa de monitoreo y del por</w:t>
            </w:r>
            <w:r w:rsidR="00975F5D" w:rsidRPr="004E0DBF">
              <w:rPr>
                <w:sz w:val="22"/>
              </w:rPr>
              <w:t xml:space="preserve">tafolio de investigaciones </w:t>
            </w:r>
            <w:r w:rsidRPr="004E0DBF">
              <w:rPr>
                <w:sz w:val="22"/>
              </w:rPr>
              <w:t>del área protegida</w:t>
            </w:r>
          </w:p>
          <w:p w14:paraId="493E1601" w14:textId="77777777" w:rsidR="00AF5A77" w:rsidRPr="00151068" w:rsidRDefault="00AF5A77" w:rsidP="00F517B9">
            <w:pPr>
              <w:numPr>
                <w:ilvl w:val="0"/>
                <w:numId w:val="5"/>
              </w:numPr>
              <w:ind w:left="317"/>
              <w:rPr>
                <w:sz w:val="22"/>
              </w:rPr>
            </w:pPr>
            <w:r w:rsidRPr="00151068">
              <w:rPr>
                <w:sz w:val="22"/>
              </w:rPr>
              <w:t>Implementación de acciones derivadas de la estrategia nacional de uso, ocupación y tenencia, en construcción, particularmente para el tema de pesca.</w:t>
            </w:r>
          </w:p>
        </w:tc>
      </w:tr>
      <w:tr w:rsidR="00BE2E8C" w:rsidRPr="00151068" w14:paraId="0B2D3050" w14:textId="77777777" w:rsidTr="000C402E">
        <w:tc>
          <w:tcPr>
            <w:tcW w:w="1526" w:type="dxa"/>
            <w:shd w:val="clear" w:color="auto" w:fill="auto"/>
            <w:vAlign w:val="center"/>
          </w:tcPr>
          <w:p w14:paraId="21DB9F42"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017973EF" w14:textId="77777777" w:rsidR="00BE2E8C" w:rsidRPr="00151068" w:rsidRDefault="00BE2E8C" w:rsidP="00F517B9">
            <w:pPr>
              <w:numPr>
                <w:ilvl w:val="0"/>
                <w:numId w:val="6"/>
              </w:numPr>
              <w:ind w:left="317"/>
              <w:rPr>
                <w:sz w:val="22"/>
              </w:rPr>
            </w:pPr>
            <w:r w:rsidRPr="00151068">
              <w:rPr>
                <w:sz w:val="22"/>
              </w:rPr>
              <w:t>Actividades de investigación para generar información de línea base de los diversos componentes superficie de agua marina, columna de agua marina, fondos sedimentarios y comunidades de fondos blandos, en desarrollo del programa de monitoreo y del portafolio de investigaciones cumpliendo los requisitos establecidos por Parques Nacionales  y en coordinación con el área protegida.</w:t>
            </w:r>
          </w:p>
          <w:p w14:paraId="4BF4D8C7" w14:textId="091C53A2" w:rsidR="00BE2E8C" w:rsidRPr="00151068" w:rsidRDefault="00BE2E8C" w:rsidP="00B9227D">
            <w:pPr>
              <w:rPr>
                <w:sz w:val="22"/>
              </w:rPr>
            </w:pPr>
          </w:p>
        </w:tc>
      </w:tr>
    </w:tbl>
    <w:p w14:paraId="5FA318F8" w14:textId="77777777" w:rsidR="00BE2E8C" w:rsidRPr="00151068" w:rsidRDefault="00BE2E8C" w:rsidP="00BE2E8C">
      <w:pPr>
        <w:rPr>
          <w:sz w:val="22"/>
        </w:rPr>
      </w:pPr>
    </w:p>
    <w:p w14:paraId="7815C5B9" w14:textId="77777777" w:rsidR="0087672A" w:rsidRPr="00151068" w:rsidRDefault="0087672A" w:rsidP="00BE2E8C">
      <w:pPr>
        <w:ind w:hanging="66"/>
        <w:rPr>
          <w:sz w:val="22"/>
        </w:rPr>
      </w:pPr>
      <w:bookmarkStart w:id="218" w:name="_Toc445888004"/>
    </w:p>
    <w:p w14:paraId="531D3444" w14:textId="36CF8193" w:rsidR="00BE2E8C" w:rsidRPr="00AA4175" w:rsidRDefault="0087672A" w:rsidP="00F517B9">
      <w:pPr>
        <w:pStyle w:val="Ttulo4"/>
        <w:numPr>
          <w:ilvl w:val="3"/>
          <w:numId w:val="14"/>
        </w:numPr>
        <w:rPr>
          <w:rFonts w:ascii="Arial Narrow" w:hAnsi="Arial Narrow" w:cs="Arial"/>
          <w:i w:val="0"/>
          <w:color w:val="auto"/>
        </w:rPr>
      </w:pPr>
      <w:r w:rsidRPr="00AA4175">
        <w:rPr>
          <w:rFonts w:ascii="Arial Narrow" w:hAnsi="Arial Narrow" w:cs="Arial"/>
          <w:i w:val="0"/>
          <w:color w:val="auto"/>
        </w:rPr>
        <w:t>Zona de Alta Densidad de Uso (</w:t>
      </w:r>
      <w:r w:rsidR="00397BA7">
        <w:rPr>
          <w:rFonts w:ascii="Arial Narrow" w:hAnsi="Arial Narrow" w:cs="Arial"/>
          <w:i w:val="0"/>
          <w:color w:val="auto"/>
        </w:rPr>
        <w:t>Vía entr</w:t>
      </w:r>
      <w:r w:rsidR="008F6C85">
        <w:rPr>
          <w:rFonts w:ascii="Arial Narrow" w:hAnsi="Arial Narrow" w:cs="Arial"/>
          <w:i w:val="0"/>
          <w:color w:val="auto"/>
        </w:rPr>
        <w:t>e Barranquilla-Ciénaga km 7 a 50+600</w:t>
      </w:r>
      <w:r w:rsidR="00397BA7">
        <w:rPr>
          <w:rFonts w:ascii="Arial Narrow" w:hAnsi="Arial Narrow" w:cs="Arial"/>
          <w:i w:val="0"/>
          <w:color w:val="auto"/>
        </w:rPr>
        <w:t xml:space="preserve"> y franja de retiro</w:t>
      </w:r>
      <w:r w:rsidRPr="00AA4175">
        <w:rPr>
          <w:rFonts w:ascii="Arial Narrow" w:hAnsi="Arial Narrow" w:cs="Arial"/>
          <w:i w:val="0"/>
          <w:color w:val="auto"/>
        </w:rPr>
        <w:t>)</w:t>
      </w:r>
      <w:bookmarkEnd w:id="218"/>
    </w:p>
    <w:p w14:paraId="226B09D1" w14:textId="3E2BAC79" w:rsidR="00BE2E8C" w:rsidRPr="00151068" w:rsidRDefault="009B59EF" w:rsidP="009B59EF">
      <w:pPr>
        <w:tabs>
          <w:tab w:val="left" w:pos="4950"/>
        </w:tabs>
        <w:rPr>
          <w:sz w:val="22"/>
        </w:rPr>
      </w:pPr>
      <w:r>
        <w:rPr>
          <w:sz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7371"/>
      </w:tblGrid>
      <w:tr w:rsidR="00BE2E8C" w:rsidRPr="00151068" w14:paraId="1BCB5399" w14:textId="77777777" w:rsidTr="000C402E">
        <w:tc>
          <w:tcPr>
            <w:tcW w:w="8921" w:type="dxa"/>
            <w:gridSpan w:val="2"/>
            <w:shd w:val="clear" w:color="auto" w:fill="auto"/>
            <w:vAlign w:val="center"/>
          </w:tcPr>
          <w:p w14:paraId="5DB38632" w14:textId="5511896B" w:rsidR="00BE2E8C" w:rsidRPr="00151068" w:rsidRDefault="00BE2E8C" w:rsidP="000C402E">
            <w:pPr>
              <w:rPr>
                <w:sz w:val="22"/>
              </w:rPr>
            </w:pPr>
            <w:r w:rsidRPr="00151068">
              <w:rPr>
                <w:b/>
                <w:sz w:val="22"/>
              </w:rPr>
              <w:t>Criterios:</w:t>
            </w:r>
            <w:r w:rsidR="002150F4" w:rsidRPr="00151068">
              <w:rPr>
                <w:b/>
                <w:sz w:val="22"/>
              </w:rPr>
              <w:t xml:space="preserve"> </w:t>
            </w:r>
            <w:r w:rsidR="00397BA7">
              <w:rPr>
                <w:sz w:val="22"/>
              </w:rPr>
              <w:t>Presencia de la Vía Troncal</w:t>
            </w:r>
            <w:r w:rsidR="00F14F1F">
              <w:rPr>
                <w:sz w:val="22"/>
              </w:rPr>
              <w:t xml:space="preserve"> en el tramo que une a Barranquilla y Ciénaga </w:t>
            </w:r>
            <w:r w:rsidRPr="00151068">
              <w:rPr>
                <w:sz w:val="22"/>
              </w:rPr>
              <w:t xml:space="preserve"> (sector occidental, central y oriental) construida desde antes de la declaratoria del área protegida, que al interior del Área Protegida recorre un total de 44</w:t>
            </w:r>
            <w:r w:rsidR="00B9227D">
              <w:rPr>
                <w:sz w:val="22"/>
              </w:rPr>
              <w:t xml:space="preserve"> Km de longitud aproximadament</w:t>
            </w:r>
            <w:r w:rsidR="00397BA7">
              <w:rPr>
                <w:sz w:val="22"/>
              </w:rPr>
              <w:t>e</w:t>
            </w:r>
            <w:r w:rsidR="00B9227D">
              <w:rPr>
                <w:sz w:val="22"/>
              </w:rPr>
              <w:t xml:space="preserve">; y </w:t>
            </w:r>
            <w:r w:rsidR="00B9227D" w:rsidRPr="00151068">
              <w:rPr>
                <w:sz w:val="22"/>
              </w:rPr>
              <w:t>Presencia de infraestuctura correspondiente al gasoducto Ballenas-Barranquilla,  construido durante los años 1976 – 1977 y los riesgos a los cuales se expone la zona por el mantenimiento y  la operación del gasoducto. El riesgo sobre esta zona está determinado por los mantenimientos. Los cuales pueden llegar a provocar remoción de suelo y de la cobertura vegetal. Además existe riesgo de explosión del ducto lo cual generaría incendios forestales</w:t>
            </w:r>
          </w:p>
          <w:p w14:paraId="4B30155D" w14:textId="77777777" w:rsidR="00BE2E8C" w:rsidRPr="00151068" w:rsidRDefault="00BE2E8C" w:rsidP="000C402E">
            <w:pPr>
              <w:rPr>
                <w:sz w:val="22"/>
              </w:rPr>
            </w:pPr>
          </w:p>
          <w:p w14:paraId="0EB06B87" w14:textId="77777777" w:rsidR="00BE2E8C" w:rsidRPr="00151068" w:rsidRDefault="00BE2E8C" w:rsidP="000C402E">
            <w:pPr>
              <w:rPr>
                <w:b/>
                <w:sz w:val="22"/>
              </w:rPr>
            </w:pPr>
            <w:r w:rsidRPr="00151068">
              <w:rPr>
                <w:b/>
                <w:sz w:val="22"/>
              </w:rPr>
              <w:t xml:space="preserve">Descripción: </w:t>
            </w:r>
          </w:p>
          <w:p w14:paraId="7C601328" w14:textId="746F1A6A" w:rsidR="00786017" w:rsidRDefault="00BE2E8C" w:rsidP="00786017">
            <w:pPr>
              <w:rPr>
                <w:sz w:val="22"/>
              </w:rPr>
            </w:pPr>
            <w:r w:rsidRPr="00151068">
              <w:rPr>
                <w:sz w:val="22"/>
              </w:rPr>
              <w:t>La zona corresponde al ancho de la carretera</w:t>
            </w:r>
            <w:r w:rsidR="002150F4" w:rsidRPr="00151068">
              <w:rPr>
                <w:sz w:val="22"/>
              </w:rPr>
              <w:t xml:space="preserve"> y su</w:t>
            </w:r>
            <w:r w:rsidR="00D13CE5">
              <w:rPr>
                <w:sz w:val="22"/>
              </w:rPr>
              <w:t xml:space="preserve"> faja de retiro</w:t>
            </w:r>
            <w:r w:rsidR="002150F4" w:rsidRPr="00151068">
              <w:rPr>
                <w:sz w:val="22"/>
              </w:rPr>
              <w:t xml:space="preserve">, que por ser una vía </w:t>
            </w:r>
            <w:r w:rsidRPr="00151068">
              <w:rPr>
                <w:sz w:val="22"/>
              </w:rPr>
              <w:t xml:space="preserve">nacional de primer orden </w:t>
            </w:r>
            <w:r w:rsidR="002150F4" w:rsidRPr="00151068">
              <w:rPr>
                <w:sz w:val="22"/>
              </w:rPr>
              <w:t>según la</w:t>
            </w:r>
            <w:r w:rsidR="00786017" w:rsidRPr="00151068">
              <w:rPr>
                <w:sz w:val="22"/>
              </w:rPr>
              <w:t xml:space="preserve"> ley 1228 de 2008 </w:t>
            </w:r>
            <w:r w:rsidR="002150F4" w:rsidRPr="00151068">
              <w:rPr>
                <w:sz w:val="22"/>
              </w:rPr>
              <w:t xml:space="preserve">corresponden a </w:t>
            </w:r>
            <w:r w:rsidR="00786017" w:rsidRPr="00151068">
              <w:rPr>
                <w:sz w:val="22"/>
              </w:rPr>
              <w:t xml:space="preserve">30 metros a lado y lado del eje central de la vía.  </w:t>
            </w:r>
            <w:r w:rsidR="002150F4" w:rsidRPr="00151068">
              <w:rPr>
                <w:sz w:val="22"/>
              </w:rPr>
              <w:t xml:space="preserve"> Esta zona corresponde a la cinta asfáltica, las bermas y la</w:t>
            </w:r>
            <w:r w:rsidR="00BD6F7A">
              <w:rPr>
                <w:sz w:val="22"/>
              </w:rPr>
              <w:t>s</w:t>
            </w:r>
            <w:r w:rsidR="002150F4" w:rsidRPr="00151068">
              <w:rPr>
                <w:sz w:val="22"/>
              </w:rPr>
              <w:t xml:space="preserve"> zonas de exclusión o retiro, para un total de 60 metros de ancho.  </w:t>
            </w:r>
            <w:r w:rsidR="00B9227D">
              <w:rPr>
                <w:sz w:val="22"/>
              </w:rPr>
              <w:t xml:space="preserve"> </w:t>
            </w:r>
            <w:r w:rsidR="00DA6CB6" w:rsidRPr="00151068">
              <w:rPr>
                <w:sz w:val="22"/>
              </w:rPr>
              <w:t>Esta franja</w:t>
            </w:r>
            <w:r w:rsidR="00786017" w:rsidRPr="00151068">
              <w:rPr>
                <w:sz w:val="22"/>
              </w:rPr>
              <w:t xml:space="preserve"> puede sobreponerse con</w:t>
            </w:r>
            <w:r w:rsidR="00DA6CB6" w:rsidRPr="00151068">
              <w:rPr>
                <w:sz w:val="22"/>
              </w:rPr>
              <w:t xml:space="preserve"> sectores que constituyen</w:t>
            </w:r>
            <w:r w:rsidR="00786017" w:rsidRPr="00151068">
              <w:rPr>
                <w:sz w:val="22"/>
              </w:rPr>
              <w:t xml:space="preserve"> derecho de vía del gasoducto </w:t>
            </w:r>
            <w:r w:rsidR="00DA6CB6" w:rsidRPr="00151068">
              <w:rPr>
                <w:sz w:val="22"/>
              </w:rPr>
              <w:t>B</w:t>
            </w:r>
            <w:r w:rsidR="002150F4" w:rsidRPr="00151068">
              <w:rPr>
                <w:sz w:val="22"/>
              </w:rPr>
              <w:t>allenas</w:t>
            </w:r>
            <w:r w:rsidR="00DA6CB6" w:rsidRPr="00151068">
              <w:rPr>
                <w:sz w:val="22"/>
              </w:rPr>
              <w:t>-Barranquilla e infraestructura administatriva y operativa del Paques Nacionales Naturales.</w:t>
            </w:r>
          </w:p>
          <w:p w14:paraId="655544C0" w14:textId="77777777" w:rsidR="00B9227D" w:rsidRDefault="00B9227D" w:rsidP="00786017">
            <w:pPr>
              <w:rPr>
                <w:sz w:val="22"/>
              </w:rPr>
            </w:pPr>
          </w:p>
          <w:p w14:paraId="34992018" w14:textId="1912D2EF" w:rsidR="00B9227D" w:rsidRPr="00151068" w:rsidRDefault="00B9227D" w:rsidP="00B9227D">
            <w:pPr>
              <w:rPr>
                <w:b/>
                <w:sz w:val="22"/>
              </w:rPr>
            </w:pPr>
            <w:r>
              <w:rPr>
                <w:sz w:val="22"/>
              </w:rPr>
              <w:t>En el área del gasoducto l</w:t>
            </w:r>
            <w:r w:rsidRPr="00151068">
              <w:rPr>
                <w:sz w:val="22"/>
              </w:rPr>
              <w:t>a zona se constituye en una franja de 1 metro, correspondiente a la línea del gasoducto con tubería de 24 pulgadas</w:t>
            </w:r>
            <w:r w:rsidRPr="00151068">
              <w:rPr>
                <w:b/>
                <w:sz w:val="22"/>
              </w:rPr>
              <w:t xml:space="preserve">, </w:t>
            </w:r>
            <w:r w:rsidRPr="00151068">
              <w:rPr>
                <w:sz w:val="22"/>
              </w:rPr>
              <w:t xml:space="preserve"> el cual  se encuentra a una profundidad de 1,5 m bajo tierra desde el kilómetro 11 hasta el 50. La zona incluye la válvula de seccionamiento que se localiza en el kilómetro 32 con una  infraestructura de mantenimiento y operación que abarca 1300 m</w:t>
            </w:r>
            <w:r w:rsidRPr="00151068">
              <w:rPr>
                <w:sz w:val="22"/>
                <w:vertAlign w:val="superscript"/>
              </w:rPr>
              <w:t>2</w:t>
            </w:r>
            <w:r w:rsidRPr="00151068">
              <w:rPr>
                <w:sz w:val="22"/>
              </w:rPr>
              <w:t xml:space="preserve"> aproximadamente. Incluye además la franja  de derecho de vía del gasoducto correspondiente a 12 m a lado y lado de la línea del tubo desde el kilómetro 11 hasta el 50.</w:t>
            </w:r>
          </w:p>
          <w:p w14:paraId="02874E16" w14:textId="77777777" w:rsidR="00BE2E8C" w:rsidRPr="00151068" w:rsidRDefault="00BE2E8C" w:rsidP="000C402E">
            <w:pPr>
              <w:rPr>
                <w:b/>
                <w:sz w:val="22"/>
              </w:rPr>
            </w:pPr>
            <w:r w:rsidRPr="00151068">
              <w:rPr>
                <w:sz w:val="22"/>
              </w:rPr>
              <w:t xml:space="preserve">  </w:t>
            </w:r>
          </w:p>
        </w:tc>
      </w:tr>
      <w:tr w:rsidR="00BE2E8C" w:rsidRPr="00151068" w14:paraId="1E3BFFD5" w14:textId="77777777" w:rsidTr="000C402E">
        <w:tc>
          <w:tcPr>
            <w:tcW w:w="8921" w:type="dxa"/>
            <w:gridSpan w:val="2"/>
            <w:shd w:val="clear" w:color="auto" w:fill="auto"/>
            <w:vAlign w:val="center"/>
          </w:tcPr>
          <w:p w14:paraId="6252D180" w14:textId="77777777" w:rsidR="00BE2E8C" w:rsidRPr="00151068" w:rsidRDefault="00BE2E8C" w:rsidP="000C402E">
            <w:pPr>
              <w:jc w:val="left"/>
              <w:rPr>
                <w:b/>
                <w:sz w:val="22"/>
              </w:rPr>
            </w:pPr>
            <w:r w:rsidRPr="00151068">
              <w:rPr>
                <w:b/>
                <w:sz w:val="22"/>
              </w:rPr>
              <w:t xml:space="preserve">Coberturas: </w:t>
            </w:r>
            <w:r w:rsidRPr="00151068">
              <w:rPr>
                <w:sz w:val="22"/>
              </w:rPr>
              <w:t>Vía Troncal del Caribe</w:t>
            </w:r>
          </w:p>
        </w:tc>
      </w:tr>
      <w:tr w:rsidR="00BE2E8C" w:rsidRPr="00151068" w14:paraId="5D75DAC3" w14:textId="77777777" w:rsidTr="000C402E">
        <w:tc>
          <w:tcPr>
            <w:tcW w:w="1550" w:type="dxa"/>
            <w:shd w:val="clear" w:color="auto" w:fill="auto"/>
            <w:vAlign w:val="center"/>
          </w:tcPr>
          <w:p w14:paraId="7ED24A2B" w14:textId="77777777" w:rsidR="00BE2E8C" w:rsidRPr="00151068" w:rsidRDefault="00BE2E8C" w:rsidP="000C402E">
            <w:pPr>
              <w:jc w:val="center"/>
              <w:rPr>
                <w:b/>
                <w:sz w:val="22"/>
              </w:rPr>
            </w:pPr>
            <w:r w:rsidRPr="00151068">
              <w:rPr>
                <w:b/>
                <w:sz w:val="22"/>
              </w:rPr>
              <w:t>Área</w:t>
            </w:r>
          </w:p>
        </w:tc>
        <w:tc>
          <w:tcPr>
            <w:tcW w:w="7371" w:type="dxa"/>
            <w:shd w:val="clear" w:color="auto" w:fill="auto"/>
            <w:vAlign w:val="center"/>
          </w:tcPr>
          <w:p w14:paraId="647451E0" w14:textId="50C2C184" w:rsidR="00BE2E8C" w:rsidRPr="00151068" w:rsidRDefault="00B3464C" w:rsidP="00B9227D">
            <w:pPr>
              <w:jc w:val="left"/>
              <w:rPr>
                <w:b/>
                <w:bCs/>
                <w:sz w:val="22"/>
              </w:rPr>
            </w:pPr>
            <w:r w:rsidRPr="00151068">
              <w:rPr>
                <w:sz w:val="22"/>
              </w:rPr>
              <w:t>2</w:t>
            </w:r>
            <w:r w:rsidR="00075474" w:rsidRPr="00151068">
              <w:rPr>
                <w:sz w:val="22"/>
              </w:rPr>
              <w:t>47</w:t>
            </w:r>
            <w:r w:rsidRPr="00151068">
              <w:rPr>
                <w:sz w:val="22"/>
              </w:rPr>
              <w:t>,</w:t>
            </w:r>
            <w:r w:rsidR="00075474" w:rsidRPr="00151068">
              <w:rPr>
                <w:sz w:val="22"/>
              </w:rPr>
              <w:t>56</w:t>
            </w:r>
            <w:r w:rsidR="00E9087C" w:rsidRPr="00151068">
              <w:rPr>
                <w:sz w:val="22"/>
              </w:rPr>
              <w:t xml:space="preserve"> </w:t>
            </w:r>
            <w:r w:rsidR="00B9227D">
              <w:rPr>
                <w:sz w:val="22"/>
              </w:rPr>
              <w:t>ha</w:t>
            </w:r>
          </w:p>
        </w:tc>
      </w:tr>
      <w:tr w:rsidR="00BE2E8C" w:rsidRPr="00151068" w14:paraId="73DD1391" w14:textId="77777777" w:rsidTr="000C402E">
        <w:tc>
          <w:tcPr>
            <w:tcW w:w="1550" w:type="dxa"/>
            <w:shd w:val="clear" w:color="auto" w:fill="auto"/>
            <w:vAlign w:val="center"/>
          </w:tcPr>
          <w:p w14:paraId="0D564342" w14:textId="77777777" w:rsidR="00BE2E8C" w:rsidRPr="00151068" w:rsidRDefault="00BE2E8C" w:rsidP="000C402E">
            <w:pPr>
              <w:rPr>
                <w:sz w:val="22"/>
              </w:rPr>
            </w:pPr>
            <w:r w:rsidRPr="00151068">
              <w:rPr>
                <w:b/>
                <w:sz w:val="22"/>
              </w:rPr>
              <w:t>Intención de Manejo</w:t>
            </w:r>
          </w:p>
        </w:tc>
        <w:tc>
          <w:tcPr>
            <w:tcW w:w="7371" w:type="dxa"/>
            <w:shd w:val="clear" w:color="auto" w:fill="auto"/>
            <w:vAlign w:val="center"/>
          </w:tcPr>
          <w:p w14:paraId="415EFB57" w14:textId="77777777" w:rsidR="00BE2E8C" w:rsidRPr="00151068" w:rsidRDefault="00BE2E8C" w:rsidP="003612E6">
            <w:pPr>
              <w:rPr>
                <w:sz w:val="22"/>
              </w:rPr>
            </w:pPr>
            <w:r w:rsidRPr="00151068">
              <w:rPr>
                <w:sz w:val="22"/>
              </w:rPr>
              <w:t xml:space="preserve">Gestionar la disminución de  los efectos de las presiones causadas por la operación de la Vía Troncal del Caribe sobre los bosques de manglar, la fauna y flora asociada y los cuerpos de agua (caños, canales, ciénagas y lagunas costeras). </w:t>
            </w:r>
          </w:p>
        </w:tc>
      </w:tr>
      <w:tr w:rsidR="00BE2E8C" w:rsidRPr="00151068" w14:paraId="78A2F01E" w14:textId="77777777" w:rsidTr="000C402E">
        <w:tc>
          <w:tcPr>
            <w:tcW w:w="1550" w:type="dxa"/>
            <w:shd w:val="clear" w:color="auto" w:fill="auto"/>
            <w:vAlign w:val="center"/>
          </w:tcPr>
          <w:p w14:paraId="03448F26"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783466D0" w14:textId="23FE652C" w:rsidR="00BE2E8C" w:rsidRPr="00151068" w:rsidRDefault="00BE2E8C" w:rsidP="00F517B9">
            <w:pPr>
              <w:numPr>
                <w:ilvl w:val="0"/>
                <w:numId w:val="5"/>
              </w:numPr>
              <w:rPr>
                <w:sz w:val="22"/>
              </w:rPr>
            </w:pPr>
            <w:r w:rsidRPr="00151068">
              <w:rPr>
                <w:sz w:val="22"/>
              </w:rPr>
              <w:t>Coordinación de acciones para fortalecer las conectividades</w:t>
            </w:r>
            <w:r w:rsidR="00673783">
              <w:rPr>
                <w:sz w:val="22"/>
              </w:rPr>
              <w:t xml:space="preserve"> hidrológicas y biológicas </w:t>
            </w:r>
            <w:r w:rsidRPr="00151068">
              <w:rPr>
                <w:sz w:val="22"/>
              </w:rPr>
              <w:t xml:space="preserve"> entre ecosistemas y cuerpos de agua</w:t>
            </w:r>
            <w:r w:rsidR="003848DD">
              <w:rPr>
                <w:sz w:val="22"/>
              </w:rPr>
              <w:t xml:space="preserve"> </w:t>
            </w:r>
            <w:r w:rsidR="003848DD" w:rsidRPr="00151068">
              <w:rPr>
                <w:sz w:val="22"/>
              </w:rPr>
              <w:t>al norte y sur de la Vía Troncal del Caribe</w:t>
            </w:r>
            <w:r w:rsidR="003848DD">
              <w:rPr>
                <w:sz w:val="22"/>
              </w:rPr>
              <w:t>.</w:t>
            </w:r>
          </w:p>
          <w:p w14:paraId="0D593ABF" w14:textId="77777777" w:rsidR="00BE2E8C" w:rsidRPr="00F14F1F" w:rsidRDefault="00BE2E8C" w:rsidP="00F517B9">
            <w:pPr>
              <w:numPr>
                <w:ilvl w:val="0"/>
                <w:numId w:val="5"/>
              </w:numPr>
              <w:rPr>
                <w:b/>
                <w:sz w:val="22"/>
              </w:rPr>
            </w:pPr>
            <w:r w:rsidRPr="00F14F1F">
              <w:rPr>
                <w:sz w:val="22"/>
              </w:rPr>
              <w:t>Gestión interinstitucional para fortalecer los procesos de prevención, control y vigilancia sobre la vía con el fin de disminuir las presiones por uso.</w:t>
            </w:r>
          </w:p>
          <w:p w14:paraId="332F5B46" w14:textId="09582CAA" w:rsidR="00BE2E8C" w:rsidRPr="00151068" w:rsidRDefault="00BE2E8C" w:rsidP="00F517B9">
            <w:pPr>
              <w:numPr>
                <w:ilvl w:val="0"/>
                <w:numId w:val="5"/>
              </w:numPr>
              <w:rPr>
                <w:sz w:val="22"/>
              </w:rPr>
            </w:pPr>
            <w:r w:rsidRPr="00151068">
              <w:rPr>
                <w:sz w:val="22"/>
              </w:rPr>
              <w:t>Desarrollo de jornadas de educación ambiental, orientadas a mostrar los efectos generados por la vía y promover cambios de actitudes y buenas prácti</w:t>
            </w:r>
            <w:r w:rsidR="00975F5D" w:rsidRPr="00151068">
              <w:rPr>
                <w:sz w:val="22"/>
              </w:rPr>
              <w:t>c</w:t>
            </w:r>
            <w:r w:rsidRPr="00151068">
              <w:rPr>
                <w:sz w:val="22"/>
              </w:rPr>
              <w:t>as de los usuarios.</w:t>
            </w:r>
          </w:p>
          <w:p w14:paraId="3ACD5483" w14:textId="77777777" w:rsidR="005B728D" w:rsidRPr="003848DD" w:rsidRDefault="00BE2E8C" w:rsidP="00F517B9">
            <w:pPr>
              <w:numPr>
                <w:ilvl w:val="0"/>
                <w:numId w:val="5"/>
              </w:numPr>
              <w:rPr>
                <w:sz w:val="22"/>
              </w:rPr>
            </w:pPr>
            <w:r w:rsidRPr="00F14F1F">
              <w:rPr>
                <w:sz w:val="22"/>
              </w:rPr>
              <w:t xml:space="preserve">Monitoreo e investigación sobre afectaciones a la fauna, impactos de incendios </w:t>
            </w:r>
            <w:r w:rsidRPr="003848DD">
              <w:rPr>
                <w:sz w:val="22"/>
              </w:rPr>
              <w:t>forestales, entre otras.</w:t>
            </w:r>
          </w:p>
          <w:p w14:paraId="722FF563" w14:textId="77777777" w:rsidR="005B728D" w:rsidRPr="00E47B87" w:rsidRDefault="005B728D" w:rsidP="00F517B9">
            <w:pPr>
              <w:numPr>
                <w:ilvl w:val="0"/>
                <w:numId w:val="5"/>
              </w:numPr>
              <w:rPr>
                <w:sz w:val="22"/>
              </w:rPr>
            </w:pPr>
            <w:r w:rsidRPr="003848DD">
              <w:rPr>
                <w:sz w:val="22"/>
              </w:rPr>
              <w:t>Instalación de vallas informativas y educativas en con temas relacionados con la prevención de incendios, ap</w:t>
            </w:r>
            <w:r w:rsidRPr="00E47B87">
              <w:rPr>
                <w:sz w:val="22"/>
              </w:rPr>
              <w:t>isonamiento de fauna, manejo de residuos sólidos y líquidos, sitios de alto riesgo, etc.</w:t>
            </w:r>
          </w:p>
          <w:p w14:paraId="34E5C1F7" w14:textId="77777777" w:rsidR="00BE2E8C" w:rsidRDefault="00BE2E8C" w:rsidP="00F517B9">
            <w:pPr>
              <w:numPr>
                <w:ilvl w:val="0"/>
                <w:numId w:val="5"/>
              </w:numPr>
              <w:rPr>
                <w:sz w:val="22"/>
              </w:rPr>
            </w:pPr>
            <w:r w:rsidRPr="00F14F1F">
              <w:rPr>
                <w:sz w:val="22"/>
              </w:rPr>
              <w:t>Incidencia en la gestión y operación de la vía</w:t>
            </w:r>
          </w:p>
          <w:p w14:paraId="635C02A9" w14:textId="77777777" w:rsidR="00B9227D" w:rsidRDefault="00B9227D" w:rsidP="00F517B9">
            <w:pPr>
              <w:numPr>
                <w:ilvl w:val="0"/>
                <w:numId w:val="5"/>
              </w:numPr>
              <w:rPr>
                <w:sz w:val="22"/>
              </w:rPr>
            </w:pPr>
            <w:r w:rsidRPr="00F14F1F">
              <w:rPr>
                <w:sz w:val="22"/>
              </w:rPr>
              <w:t xml:space="preserve">Seguimiento, en coordinación con ANLA, de la implementación de acciones incluidas en </w:t>
            </w:r>
            <w:r>
              <w:rPr>
                <w:sz w:val="22"/>
              </w:rPr>
              <w:t>el instrumento ambiental correspondiente</w:t>
            </w:r>
            <w:r w:rsidRPr="00F14F1F">
              <w:rPr>
                <w:sz w:val="22"/>
              </w:rPr>
              <w:t xml:space="preserve"> del gasoducto</w:t>
            </w:r>
          </w:p>
          <w:p w14:paraId="135F2331" w14:textId="358E4DB3" w:rsidR="00B9227D" w:rsidRPr="00B9227D" w:rsidRDefault="00B9227D" w:rsidP="00F517B9">
            <w:pPr>
              <w:numPr>
                <w:ilvl w:val="0"/>
                <w:numId w:val="5"/>
              </w:numPr>
              <w:rPr>
                <w:sz w:val="22"/>
              </w:rPr>
            </w:pPr>
            <w:r w:rsidRPr="003848DD">
              <w:rPr>
                <w:sz w:val="22"/>
              </w:rPr>
              <w:t xml:space="preserve">Prevención de riesgos asociados a la operación </w:t>
            </w:r>
            <w:r>
              <w:rPr>
                <w:sz w:val="22"/>
              </w:rPr>
              <w:t xml:space="preserve">en coordinación con el operador </w:t>
            </w:r>
            <w:r w:rsidRPr="003848DD">
              <w:rPr>
                <w:sz w:val="22"/>
              </w:rPr>
              <w:t>del gasoducto</w:t>
            </w:r>
          </w:p>
          <w:p w14:paraId="32EA58C3" w14:textId="43D5DB4D" w:rsidR="00B9227D" w:rsidRPr="00F14F1F" w:rsidRDefault="00B9227D" w:rsidP="00F517B9">
            <w:pPr>
              <w:numPr>
                <w:ilvl w:val="0"/>
                <w:numId w:val="5"/>
              </w:numPr>
              <w:rPr>
                <w:sz w:val="22"/>
              </w:rPr>
            </w:pPr>
            <w:r w:rsidRPr="00E47B87">
              <w:rPr>
                <w:sz w:val="22"/>
              </w:rPr>
              <w:t>Articulación de acciones con el operador del gasoducto, para la conservación del área</w:t>
            </w:r>
          </w:p>
          <w:p w14:paraId="6D4EE2E4" w14:textId="77777777" w:rsidR="00BE2E8C" w:rsidRPr="00F14F1F" w:rsidRDefault="00BE2E8C" w:rsidP="00F517B9">
            <w:pPr>
              <w:numPr>
                <w:ilvl w:val="0"/>
                <w:numId w:val="5"/>
              </w:numPr>
              <w:rPr>
                <w:sz w:val="22"/>
              </w:rPr>
            </w:pPr>
            <w:r w:rsidRPr="00F14F1F">
              <w:rPr>
                <w:sz w:val="22"/>
              </w:rPr>
              <w:t>Implementación del programa de monitoreo y del portafolio de investigaciones</w:t>
            </w:r>
          </w:p>
          <w:p w14:paraId="25D85E35" w14:textId="2F478EDD" w:rsidR="00BE2E8C" w:rsidRPr="00151068" w:rsidRDefault="00BE2E8C" w:rsidP="00F517B9">
            <w:pPr>
              <w:numPr>
                <w:ilvl w:val="0"/>
                <w:numId w:val="5"/>
              </w:numPr>
              <w:rPr>
                <w:sz w:val="22"/>
              </w:rPr>
            </w:pPr>
            <w:r w:rsidRPr="00F14F1F">
              <w:rPr>
                <w:sz w:val="22"/>
              </w:rPr>
              <w:t>Prevención de riesgos derivados de la operación</w:t>
            </w:r>
            <w:r w:rsidR="00B9227D">
              <w:rPr>
                <w:sz w:val="22"/>
              </w:rPr>
              <w:t xml:space="preserve"> del gasoducto</w:t>
            </w:r>
          </w:p>
        </w:tc>
      </w:tr>
      <w:tr w:rsidR="00BE2E8C" w:rsidRPr="00151068" w14:paraId="5737F04E" w14:textId="77777777" w:rsidTr="000C402E">
        <w:tc>
          <w:tcPr>
            <w:tcW w:w="1550" w:type="dxa"/>
            <w:shd w:val="clear" w:color="auto" w:fill="auto"/>
            <w:vAlign w:val="center"/>
          </w:tcPr>
          <w:p w14:paraId="1DE29913"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01DB6AF2" w14:textId="7DA76A81" w:rsidR="003848DD" w:rsidRPr="003848DD" w:rsidRDefault="003848DD" w:rsidP="00F517B9">
            <w:pPr>
              <w:numPr>
                <w:ilvl w:val="0"/>
                <w:numId w:val="6"/>
              </w:numPr>
              <w:rPr>
                <w:sz w:val="22"/>
              </w:rPr>
            </w:pPr>
            <w:r w:rsidRPr="003848DD">
              <w:rPr>
                <w:sz w:val="22"/>
              </w:rPr>
              <w:t xml:space="preserve">Obras asociadas a la infraestructura vial actualmente existente, previo licenciamiento ambiental. </w:t>
            </w:r>
          </w:p>
          <w:p w14:paraId="01ADB2A6" w14:textId="279FAAA2" w:rsidR="00BE2E8C" w:rsidRPr="00151068" w:rsidRDefault="00BE2E8C" w:rsidP="00F517B9">
            <w:pPr>
              <w:numPr>
                <w:ilvl w:val="0"/>
                <w:numId w:val="6"/>
              </w:numPr>
              <w:rPr>
                <w:sz w:val="22"/>
              </w:rPr>
            </w:pPr>
            <w:r w:rsidRPr="00151068">
              <w:rPr>
                <w:sz w:val="22"/>
              </w:rPr>
              <w:t>Restauración ecológica para contribuir al restablecimiento de la dinámica h</w:t>
            </w:r>
            <w:r w:rsidR="003848DD">
              <w:rPr>
                <w:sz w:val="22"/>
              </w:rPr>
              <w:t xml:space="preserve">idrológica y biológica </w:t>
            </w:r>
            <w:r w:rsidRPr="00151068">
              <w:rPr>
                <w:sz w:val="22"/>
              </w:rPr>
              <w:t>, en coordinación con el área protegida</w:t>
            </w:r>
          </w:p>
          <w:p w14:paraId="19BA723E" w14:textId="2DCC5BE5" w:rsidR="00B9227D" w:rsidRPr="00151068" w:rsidRDefault="00B9227D" w:rsidP="00F517B9">
            <w:pPr>
              <w:numPr>
                <w:ilvl w:val="0"/>
                <w:numId w:val="6"/>
              </w:numPr>
              <w:rPr>
                <w:sz w:val="22"/>
              </w:rPr>
            </w:pPr>
            <w:r w:rsidRPr="00151068">
              <w:rPr>
                <w:sz w:val="22"/>
              </w:rPr>
              <w:t xml:space="preserve">Mantenimiento </w:t>
            </w:r>
            <w:r>
              <w:rPr>
                <w:sz w:val="22"/>
              </w:rPr>
              <w:t>preventivo y correctivo de los equipos e ingraestructura que conforman  la estación de bombeo ubicada en el kilómetro 32</w:t>
            </w:r>
            <w:r w:rsidRPr="00151068">
              <w:rPr>
                <w:sz w:val="22"/>
              </w:rPr>
              <w:t xml:space="preserve">, en coordinación con el área protegida.     </w:t>
            </w:r>
          </w:p>
          <w:p w14:paraId="20BD6527" w14:textId="77777777" w:rsidR="00B9227D" w:rsidRPr="00151068" w:rsidRDefault="00B9227D" w:rsidP="00F517B9">
            <w:pPr>
              <w:numPr>
                <w:ilvl w:val="0"/>
                <w:numId w:val="6"/>
              </w:numPr>
              <w:rPr>
                <w:sz w:val="22"/>
              </w:rPr>
            </w:pPr>
            <w:r w:rsidRPr="00151068">
              <w:rPr>
                <w:sz w:val="22"/>
              </w:rPr>
              <w:t>Acciones de restauración de los componentes de los ecosistemas presentes, en coordinación con el área protegida</w:t>
            </w:r>
          </w:p>
          <w:p w14:paraId="5CFAB9E5" w14:textId="1CDE5E97" w:rsidR="00B9227D" w:rsidRPr="00151068" w:rsidRDefault="00B9227D" w:rsidP="00F517B9">
            <w:pPr>
              <w:numPr>
                <w:ilvl w:val="0"/>
                <w:numId w:val="6"/>
              </w:numPr>
              <w:rPr>
                <w:sz w:val="22"/>
              </w:rPr>
            </w:pPr>
            <w:r w:rsidRPr="00151068">
              <w:rPr>
                <w:sz w:val="22"/>
              </w:rPr>
              <w:t>Investigación y monitoreo para el conocimiento de la biodiversidad, en desarrollo del programa de monitoreo y del portafolio de investigaciones cumpliendo los requisitos establecidos por Parques Nacionales  y en coordinación con el área protegida</w:t>
            </w:r>
          </w:p>
          <w:p w14:paraId="3FA5D061" w14:textId="125BC68E" w:rsidR="007B2DEB" w:rsidRPr="00151068" w:rsidRDefault="007B2DEB" w:rsidP="003848DD">
            <w:pPr>
              <w:ind w:left="293"/>
              <w:rPr>
                <w:sz w:val="22"/>
              </w:rPr>
            </w:pPr>
          </w:p>
        </w:tc>
      </w:tr>
    </w:tbl>
    <w:p w14:paraId="180ABCBA" w14:textId="77777777" w:rsidR="00BE2E8C" w:rsidRDefault="00BE2E8C" w:rsidP="00BE2E8C">
      <w:pPr>
        <w:rPr>
          <w:sz w:val="22"/>
        </w:rPr>
      </w:pPr>
    </w:p>
    <w:p w14:paraId="28909557" w14:textId="4C048DC4" w:rsidR="00BE2E8C" w:rsidRPr="00AA4175" w:rsidRDefault="0087672A" w:rsidP="00F517B9">
      <w:pPr>
        <w:pStyle w:val="Ttulo4"/>
        <w:numPr>
          <w:ilvl w:val="3"/>
          <w:numId w:val="14"/>
        </w:numPr>
        <w:rPr>
          <w:rFonts w:ascii="Arial Narrow" w:hAnsi="Arial Narrow" w:cs="Arial"/>
          <w:i w:val="0"/>
          <w:color w:val="auto"/>
        </w:rPr>
      </w:pPr>
      <w:bookmarkStart w:id="219" w:name="_Toc445888006"/>
      <w:r w:rsidRPr="00AA4175">
        <w:rPr>
          <w:rFonts w:ascii="Arial Narrow" w:hAnsi="Arial Narrow" w:cs="Arial"/>
          <w:i w:val="0"/>
          <w:color w:val="auto"/>
        </w:rPr>
        <w:t>Zona de alta densidad de uso: Centro de visitantes Los Cocos</w:t>
      </w:r>
      <w:bookmarkEnd w:id="219"/>
    </w:p>
    <w:p w14:paraId="2BE14C2D" w14:textId="77777777" w:rsidR="0087672A" w:rsidRPr="00151068" w:rsidRDefault="0087672A" w:rsidP="0087672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7371"/>
      </w:tblGrid>
      <w:tr w:rsidR="00BE2E8C" w:rsidRPr="00151068" w14:paraId="01C906B4" w14:textId="77777777" w:rsidTr="000C402E">
        <w:tc>
          <w:tcPr>
            <w:tcW w:w="8921" w:type="dxa"/>
            <w:gridSpan w:val="2"/>
            <w:shd w:val="clear" w:color="auto" w:fill="auto"/>
            <w:vAlign w:val="center"/>
          </w:tcPr>
          <w:p w14:paraId="05DD071B" w14:textId="77777777" w:rsidR="00BE2E8C" w:rsidRPr="00151068" w:rsidRDefault="00BE2E8C" w:rsidP="000C402E">
            <w:pPr>
              <w:rPr>
                <w:b/>
                <w:sz w:val="22"/>
              </w:rPr>
            </w:pPr>
            <w:r w:rsidRPr="00151068">
              <w:rPr>
                <w:b/>
                <w:sz w:val="22"/>
              </w:rPr>
              <w:t xml:space="preserve">Criterios:  </w:t>
            </w:r>
          </w:p>
          <w:p w14:paraId="0B663EE6" w14:textId="77777777" w:rsidR="00BE2E8C" w:rsidRPr="00151068" w:rsidRDefault="00BE2E8C" w:rsidP="000C402E">
            <w:pPr>
              <w:rPr>
                <w:b/>
                <w:sz w:val="22"/>
              </w:rPr>
            </w:pPr>
            <w:r w:rsidRPr="00151068">
              <w:rPr>
                <w:sz w:val="22"/>
              </w:rPr>
              <w:t>La zona se define por la presencia de infraestructura para atención al visitante, que facilita las condiciones logísticas y operativas para ofrecer el servicio de ecoturismo, dando cumplimiento a una de las misiones de Parques Nacionales Naturales.</w:t>
            </w:r>
          </w:p>
          <w:p w14:paraId="6C87B7D9" w14:textId="77777777" w:rsidR="00BE2E8C" w:rsidRPr="00151068" w:rsidRDefault="00BE2E8C" w:rsidP="000C402E">
            <w:pPr>
              <w:rPr>
                <w:b/>
                <w:sz w:val="22"/>
              </w:rPr>
            </w:pPr>
          </w:p>
          <w:p w14:paraId="2DA4E5D0" w14:textId="77777777" w:rsidR="00BE2E8C" w:rsidRPr="00151068" w:rsidRDefault="00BE2E8C" w:rsidP="000C402E">
            <w:pPr>
              <w:rPr>
                <w:b/>
                <w:sz w:val="22"/>
              </w:rPr>
            </w:pPr>
            <w:r w:rsidRPr="00151068">
              <w:rPr>
                <w:b/>
                <w:sz w:val="22"/>
              </w:rPr>
              <w:t xml:space="preserve">Descripción: </w:t>
            </w:r>
          </w:p>
          <w:p w14:paraId="2A111848" w14:textId="4A37F36F" w:rsidR="00BE2E8C" w:rsidRPr="00151068" w:rsidRDefault="00BE2E8C" w:rsidP="000C402E">
            <w:pPr>
              <w:rPr>
                <w:sz w:val="22"/>
              </w:rPr>
            </w:pPr>
            <w:r w:rsidRPr="00151068">
              <w:rPr>
                <w:sz w:val="22"/>
              </w:rPr>
              <w:t xml:space="preserve">Esta zona corresponde a la infraestructura construida para la práctica ecoturística y disfrute de visitantes, representada principalmente en cafetería, auditorio, centro de interpretación, túnel, eco-tienda, enfermería, sistema de saneamiento básico y tratamiento de aguas residuales, zona de servicios, sistema de energía, sistema de manejo de residuos sólidos, taquilla, parqueadero, muelle de embarque, entre otros. Además cuenta con infraestructura para actividades de lúdicas y de educación ambiental como el centro de interpretación, canal de los manatís, áreas de reunión al aire libre, descanso y relajación, infraestructura en mampostería “Colombia húmeda”, entre otros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00E32F8E">
              <w:rPr>
                <w:sz w:val="22"/>
              </w:rPr>
              <w:t>9</w:t>
            </w:r>
            <w:r w:rsidRPr="00151068">
              <w:rPr>
                <w:sz w:val="22"/>
              </w:rPr>
              <w:t xml:space="preserve">). </w:t>
            </w:r>
          </w:p>
          <w:p w14:paraId="6CDD5314" w14:textId="77777777" w:rsidR="00BE2E8C" w:rsidRPr="00151068" w:rsidRDefault="00BE2E8C" w:rsidP="000C402E">
            <w:pPr>
              <w:rPr>
                <w:b/>
                <w:sz w:val="22"/>
              </w:rPr>
            </w:pPr>
            <w:r w:rsidRPr="00151068">
              <w:rPr>
                <w:sz w:val="22"/>
              </w:rPr>
              <w:t xml:space="preserve">  </w:t>
            </w:r>
          </w:p>
        </w:tc>
      </w:tr>
      <w:tr w:rsidR="00BE2E8C" w:rsidRPr="00151068" w14:paraId="2515D754" w14:textId="77777777" w:rsidTr="000C402E">
        <w:tc>
          <w:tcPr>
            <w:tcW w:w="8921" w:type="dxa"/>
            <w:gridSpan w:val="2"/>
            <w:shd w:val="clear" w:color="auto" w:fill="auto"/>
            <w:vAlign w:val="center"/>
          </w:tcPr>
          <w:p w14:paraId="1812D22D" w14:textId="77777777" w:rsidR="00BE2E8C" w:rsidRPr="00151068" w:rsidRDefault="00BE2E8C" w:rsidP="000C402E">
            <w:pPr>
              <w:jc w:val="left"/>
              <w:rPr>
                <w:b/>
                <w:sz w:val="22"/>
              </w:rPr>
            </w:pPr>
            <w:r w:rsidRPr="00151068">
              <w:rPr>
                <w:b/>
                <w:sz w:val="22"/>
              </w:rPr>
              <w:t xml:space="preserve">Coberturas: </w:t>
            </w:r>
            <w:r w:rsidR="00753C13" w:rsidRPr="00151068">
              <w:rPr>
                <w:sz w:val="22"/>
              </w:rPr>
              <w:t xml:space="preserve">Infraestructura </w:t>
            </w:r>
            <w:r w:rsidRPr="00151068">
              <w:rPr>
                <w:sz w:val="22"/>
              </w:rPr>
              <w:t xml:space="preserve"> ecoturística</w:t>
            </w:r>
            <w:r w:rsidR="00753C13" w:rsidRPr="00151068">
              <w:rPr>
                <w:sz w:val="22"/>
              </w:rPr>
              <w:t xml:space="preserve"> fija</w:t>
            </w:r>
            <w:r w:rsidRPr="00151068">
              <w:rPr>
                <w:sz w:val="22"/>
              </w:rPr>
              <w:t xml:space="preserve">. </w:t>
            </w:r>
          </w:p>
        </w:tc>
      </w:tr>
      <w:tr w:rsidR="00BE2E8C" w:rsidRPr="00151068" w14:paraId="3617B592" w14:textId="77777777" w:rsidTr="000C402E">
        <w:tc>
          <w:tcPr>
            <w:tcW w:w="1550" w:type="dxa"/>
            <w:shd w:val="clear" w:color="auto" w:fill="auto"/>
            <w:vAlign w:val="center"/>
          </w:tcPr>
          <w:p w14:paraId="51F266DD" w14:textId="77777777" w:rsidR="00BE2E8C" w:rsidRPr="00151068" w:rsidRDefault="00BE2E8C" w:rsidP="000C402E">
            <w:pPr>
              <w:jc w:val="center"/>
              <w:rPr>
                <w:b/>
                <w:sz w:val="22"/>
              </w:rPr>
            </w:pPr>
            <w:r w:rsidRPr="00151068">
              <w:rPr>
                <w:b/>
                <w:sz w:val="22"/>
              </w:rPr>
              <w:t>Área</w:t>
            </w:r>
          </w:p>
        </w:tc>
        <w:tc>
          <w:tcPr>
            <w:tcW w:w="7371" w:type="dxa"/>
            <w:shd w:val="clear" w:color="auto" w:fill="auto"/>
            <w:vAlign w:val="center"/>
          </w:tcPr>
          <w:p w14:paraId="5B6112B6" w14:textId="22B7C622" w:rsidR="00BE2E8C" w:rsidRPr="00151068" w:rsidRDefault="003612E6" w:rsidP="00075474">
            <w:pPr>
              <w:jc w:val="left"/>
              <w:rPr>
                <w:b/>
                <w:sz w:val="22"/>
              </w:rPr>
            </w:pPr>
            <w:r w:rsidRPr="00151068">
              <w:rPr>
                <w:sz w:val="22"/>
              </w:rPr>
              <w:t>1,</w:t>
            </w:r>
            <w:r w:rsidR="00075474" w:rsidRPr="00151068">
              <w:rPr>
                <w:sz w:val="22"/>
              </w:rPr>
              <w:t>33</w:t>
            </w:r>
            <w:r w:rsidRPr="00151068">
              <w:rPr>
                <w:sz w:val="22"/>
              </w:rPr>
              <w:t xml:space="preserve"> ha</w:t>
            </w:r>
          </w:p>
        </w:tc>
      </w:tr>
      <w:tr w:rsidR="00BE2E8C" w:rsidRPr="00151068" w14:paraId="718E84D0" w14:textId="77777777" w:rsidTr="000C402E">
        <w:tc>
          <w:tcPr>
            <w:tcW w:w="1550" w:type="dxa"/>
            <w:shd w:val="clear" w:color="auto" w:fill="auto"/>
            <w:vAlign w:val="center"/>
          </w:tcPr>
          <w:p w14:paraId="469D79A1" w14:textId="77777777" w:rsidR="00BE2E8C" w:rsidRPr="00151068" w:rsidRDefault="003612E6" w:rsidP="003612E6">
            <w:pPr>
              <w:jc w:val="center"/>
              <w:rPr>
                <w:sz w:val="22"/>
              </w:rPr>
            </w:pPr>
            <w:r w:rsidRPr="00151068">
              <w:rPr>
                <w:b/>
                <w:sz w:val="22"/>
              </w:rPr>
              <w:t>Intención de Manejo</w:t>
            </w:r>
            <w:r w:rsidRPr="00151068">
              <w:rPr>
                <w:sz w:val="22"/>
              </w:rPr>
              <w:t xml:space="preserve"> </w:t>
            </w:r>
          </w:p>
        </w:tc>
        <w:tc>
          <w:tcPr>
            <w:tcW w:w="7371" w:type="dxa"/>
            <w:shd w:val="clear" w:color="auto" w:fill="auto"/>
            <w:vAlign w:val="center"/>
          </w:tcPr>
          <w:p w14:paraId="224FFC4B" w14:textId="77777777" w:rsidR="00E14FAF" w:rsidRPr="00151068" w:rsidRDefault="000C402E" w:rsidP="000C402E">
            <w:pPr>
              <w:rPr>
                <w:sz w:val="22"/>
              </w:rPr>
            </w:pPr>
            <w:r w:rsidRPr="00151068">
              <w:rPr>
                <w:sz w:val="22"/>
              </w:rPr>
              <w:t>Brindar condiciones óptimas para el desarrollo de la actividad ecoturística en el sector</w:t>
            </w:r>
          </w:p>
        </w:tc>
      </w:tr>
      <w:tr w:rsidR="00BE2E8C" w:rsidRPr="00151068" w14:paraId="12919F1F" w14:textId="77777777" w:rsidTr="000C402E">
        <w:tc>
          <w:tcPr>
            <w:tcW w:w="1550" w:type="dxa"/>
            <w:shd w:val="clear" w:color="auto" w:fill="auto"/>
            <w:vAlign w:val="center"/>
          </w:tcPr>
          <w:p w14:paraId="038A08EA"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6184BB78" w14:textId="774D70E0" w:rsidR="000C402E" w:rsidRPr="00BD6F7A" w:rsidRDefault="003F0618" w:rsidP="00F517B9">
            <w:pPr>
              <w:numPr>
                <w:ilvl w:val="0"/>
                <w:numId w:val="4"/>
              </w:numPr>
              <w:ind w:left="151" w:hanging="218"/>
              <w:rPr>
                <w:sz w:val="22"/>
              </w:rPr>
            </w:pPr>
            <w:r w:rsidRPr="00BD6F7A">
              <w:rPr>
                <w:sz w:val="22"/>
              </w:rPr>
              <w:t>Desarrollo de acciones que conlleven a una efectiva</w:t>
            </w:r>
            <w:r w:rsidR="000C402E" w:rsidRPr="00BD6F7A">
              <w:rPr>
                <w:sz w:val="22"/>
              </w:rPr>
              <w:t xml:space="preserve"> operatividad y correcto funcionamiento de la infraestructura</w:t>
            </w:r>
            <w:r w:rsidR="00D54CB0">
              <w:rPr>
                <w:sz w:val="22"/>
              </w:rPr>
              <w:t xml:space="preserve"> para el desarrollo de las actividades ecoturísticas </w:t>
            </w:r>
          </w:p>
          <w:p w14:paraId="3C18C8DB" w14:textId="77777777" w:rsidR="000C402E" w:rsidRPr="00BD6F7A" w:rsidRDefault="000C402E" w:rsidP="00F517B9">
            <w:pPr>
              <w:numPr>
                <w:ilvl w:val="0"/>
                <w:numId w:val="4"/>
              </w:numPr>
              <w:ind w:left="151" w:hanging="218"/>
              <w:rPr>
                <w:sz w:val="22"/>
              </w:rPr>
            </w:pPr>
            <w:r w:rsidRPr="00BD6F7A">
              <w:rPr>
                <w:sz w:val="22"/>
              </w:rPr>
              <w:t>Realiza</w:t>
            </w:r>
            <w:r w:rsidR="003F0618" w:rsidRPr="00BD6F7A">
              <w:rPr>
                <w:sz w:val="22"/>
              </w:rPr>
              <w:t>ción de</w:t>
            </w:r>
            <w:r w:rsidRPr="00BD6F7A">
              <w:rPr>
                <w:sz w:val="22"/>
              </w:rPr>
              <w:t xml:space="preserve"> los estudios necesarios para regular la actividad ecoturística en el sector</w:t>
            </w:r>
          </w:p>
          <w:p w14:paraId="1DDE405E" w14:textId="77777777" w:rsidR="00BE2E8C" w:rsidRPr="00BD6F7A" w:rsidRDefault="00BE2E8C" w:rsidP="00F517B9">
            <w:pPr>
              <w:numPr>
                <w:ilvl w:val="0"/>
                <w:numId w:val="4"/>
              </w:numPr>
              <w:ind w:left="151" w:hanging="218"/>
              <w:rPr>
                <w:sz w:val="22"/>
              </w:rPr>
            </w:pPr>
            <w:r w:rsidRPr="00BD6F7A">
              <w:rPr>
                <w:sz w:val="22"/>
              </w:rPr>
              <w:t>Desarrollo de acciones de educación ambiental para sensibilizar a los usuarios y visitantes del Parque.</w:t>
            </w:r>
          </w:p>
          <w:p w14:paraId="3A3345BB" w14:textId="77777777" w:rsidR="003F0618" w:rsidRPr="00BD6F7A" w:rsidRDefault="003F0618" w:rsidP="00F517B9">
            <w:pPr>
              <w:numPr>
                <w:ilvl w:val="0"/>
                <w:numId w:val="4"/>
              </w:numPr>
              <w:ind w:left="151" w:hanging="218"/>
              <w:rPr>
                <w:sz w:val="22"/>
              </w:rPr>
            </w:pPr>
            <w:r w:rsidRPr="00BD6F7A">
              <w:rPr>
                <w:sz w:val="22"/>
              </w:rPr>
              <w:t>Implementación del programa de monitoreo y del portafolio de investigaciones</w:t>
            </w:r>
          </w:p>
          <w:p w14:paraId="7F5D7518" w14:textId="77777777" w:rsidR="003F0618" w:rsidRDefault="00BE2E8C" w:rsidP="00F517B9">
            <w:pPr>
              <w:numPr>
                <w:ilvl w:val="0"/>
                <w:numId w:val="4"/>
              </w:numPr>
              <w:ind w:left="151" w:hanging="218"/>
              <w:rPr>
                <w:sz w:val="22"/>
              </w:rPr>
            </w:pPr>
            <w:r w:rsidRPr="00BD6F7A">
              <w:rPr>
                <w:sz w:val="22"/>
              </w:rPr>
              <w:t>Actividades de prevención, vigilancia y control de la actividad ecoturística</w:t>
            </w:r>
          </w:p>
          <w:p w14:paraId="4345E477" w14:textId="77777777" w:rsidR="009E0F73" w:rsidRDefault="009E0F73" w:rsidP="009E0F73">
            <w:pPr>
              <w:numPr>
                <w:ilvl w:val="0"/>
                <w:numId w:val="4"/>
              </w:numPr>
              <w:ind w:left="151" w:hanging="218"/>
              <w:rPr>
                <w:sz w:val="22"/>
              </w:rPr>
            </w:pPr>
            <w:r w:rsidRPr="00151068">
              <w:rPr>
                <w:sz w:val="22"/>
              </w:rPr>
              <w:t>Mantenimiento de infraestructura</w:t>
            </w:r>
            <w:r>
              <w:rPr>
                <w:sz w:val="22"/>
              </w:rPr>
              <w:t xml:space="preserve"> para la prestación de servicios ecoturísticos</w:t>
            </w:r>
          </w:p>
          <w:p w14:paraId="5C06F92A" w14:textId="77777777" w:rsidR="009E0F73" w:rsidRPr="00151068" w:rsidRDefault="009E0F73" w:rsidP="009E0F73">
            <w:pPr>
              <w:rPr>
                <w:sz w:val="22"/>
              </w:rPr>
            </w:pPr>
          </w:p>
        </w:tc>
      </w:tr>
      <w:tr w:rsidR="00BE2E8C" w:rsidRPr="00151068" w14:paraId="5D969E16" w14:textId="77777777" w:rsidTr="000C402E">
        <w:tc>
          <w:tcPr>
            <w:tcW w:w="1550" w:type="dxa"/>
            <w:shd w:val="clear" w:color="auto" w:fill="auto"/>
            <w:vAlign w:val="center"/>
          </w:tcPr>
          <w:p w14:paraId="77921A16"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3AFFB62E" w14:textId="6B451641" w:rsidR="00BE2E8C" w:rsidRPr="00151068" w:rsidRDefault="00BE2E8C" w:rsidP="00F517B9">
            <w:pPr>
              <w:numPr>
                <w:ilvl w:val="0"/>
                <w:numId w:val="4"/>
              </w:numPr>
              <w:ind w:left="151" w:hanging="218"/>
              <w:rPr>
                <w:sz w:val="22"/>
              </w:rPr>
            </w:pPr>
            <w:r w:rsidRPr="00151068">
              <w:rPr>
                <w:sz w:val="22"/>
              </w:rPr>
              <w:t>Actividades ecoturísticas de acuerdo con la</w:t>
            </w:r>
            <w:r w:rsidR="00D54CB0">
              <w:rPr>
                <w:sz w:val="22"/>
              </w:rPr>
              <w:t xml:space="preserve"> reglamentación</w:t>
            </w:r>
            <w:r w:rsidR="009B59EF">
              <w:rPr>
                <w:sz w:val="22"/>
              </w:rPr>
              <w:t xml:space="preserve"> </w:t>
            </w:r>
            <w:r w:rsidRPr="00151068">
              <w:rPr>
                <w:sz w:val="22"/>
              </w:rPr>
              <w:t xml:space="preserve">establecidas en </w:t>
            </w:r>
            <w:r w:rsidR="00AC78E1" w:rsidRPr="00151068">
              <w:rPr>
                <w:sz w:val="22"/>
              </w:rPr>
              <w:t>la regulación en construcción</w:t>
            </w:r>
          </w:p>
          <w:p w14:paraId="04137D09" w14:textId="77777777" w:rsidR="002215DC" w:rsidRPr="00151068" w:rsidRDefault="002215DC" w:rsidP="00F517B9">
            <w:pPr>
              <w:numPr>
                <w:ilvl w:val="0"/>
                <w:numId w:val="4"/>
              </w:numPr>
              <w:ind w:left="151" w:hanging="218"/>
              <w:rPr>
                <w:sz w:val="22"/>
              </w:rPr>
            </w:pPr>
            <w:r w:rsidRPr="00151068">
              <w:rPr>
                <w:sz w:val="22"/>
              </w:rPr>
              <w:t>Investigación y monitoreo para el conocimiento de la biodiversidad, en desarrollo del programa de monitoreo y del portafolio de investigaciones cumpliendo los requisitos establecidos por Parques Nacionales  y en coordinación con el área protegida</w:t>
            </w:r>
          </w:p>
          <w:p w14:paraId="7AB06EC6" w14:textId="3AEF20BF" w:rsidR="00BE2E8C" w:rsidRPr="00151068" w:rsidRDefault="00BE2E8C" w:rsidP="009B59EF">
            <w:pPr>
              <w:ind w:left="151"/>
              <w:rPr>
                <w:sz w:val="22"/>
              </w:rPr>
            </w:pPr>
          </w:p>
        </w:tc>
      </w:tr>
    </w:tbl>
    <w:p w14:paraId="763B8B14" w14:textId="77777777" w:rsidR="00BE2E8C" w:rsidRPr="00151068" w:rsidRDefault="00BE2E8C" w:rsidP="00BE2E8C">
      <w:pPr>
        <w:rPr>
          <w:sz w:val="22"/>
        </w:rPr>
      </w:pPr>
    </w:p>
    <w:p w14:paraId="65537D58" w14:textId="217DAE96" w:rsidR="00BE2E8C" w:rsidRPr="00AA4175" w:rsidRDefault="009B59EF" w:rsidP="00F517B9">
      <w:pPr>
        <w:pStyle w:val="Ttulo4"/>
        <w:numPr>
          <w:ilvl w:val="3"/>
          <w:numId w:val="14"/>
        </w:numPr>
        <w:rPr>
          <w:rFonts w:ascii="Arial Narrow" w:hAnsi="Arial Narrow" w:cs="Arial"/>
          <w:i w:val="0"/>
          <w:color w:val="auto"/>
        </w:rPr>
      </w:pPr>
      <w:bookmarkStart w:id="220" w:name="_Toc445888007"/>
      <w:r>
        <w:rPr>
          <w:rFonts w:ascii="Arial Narrow" w:hAnsi="Arial Narrow" w:cs="Arial"/>
          <w:i w:val="0"/>
          <w:color w:val="auto"/>
        </w:rPr>
        <w:t>Zona de alta densidad de uso</w:t>
      </w:r>
      <w:r w:rsidR="0087672A" w:rsidRPr="00AA4175">
        <w:rPr>
          <w:rFonts w:ascii="Arial Narrow" w:hAnsi="Arial Narrow" w:cs="Arial"/>
          <w:i w:val="0"/>
          <w:color w:val="auto"/>
        </w:rPr>
        <w:t>: Sedes administrativa</w:t>
      </w:r>
      <w:r w:rsidR="00A07200" w:rsidRPr="00AA4175">
        <w:rPr>
          <w:rFonts w:ascii="Arial Narrow" w:hAnsi="Arial Narrow" w:cs="Arial"/>
          <w:i w:val="0"/>
          <w:color w:val="auto"/>
        </w:rPr>
        <w:t xml:space="preserve"> Los Cocos</w:t>
      </w:r>
      <w:r w:rsidR="0087672A" w:rsidRPr="00AA4175">
        <w:rPr>
          <w:rFonts w:ascii="Arial Narrow" w:hAnsi="Arial Narrow" w:cs="Arial"/>
          <w:i w:val="0"/>
          <w:color w:val="auto"/>
        </w:rPr>
        <w:t xml:space="preserve"> y Sede operativa</w:t>
      </w:r>
      <w:bookmarkEnd w:id="220"/>
      <w:r w:rsidR="0087672A" w:rsidRPr="00AA4175">
        <w:rPr>
          <w:rFonts w:ascii="Arial Narrow" w:hAnsi="Arial Narrow" w:cs="Arial"/>
          <w:i w:val="0"/>
          <w:color w:val="auto"/>
        </w:rPr>
        <w:t xml:space="preserve">  </w:t>
      </w:r>
      <w:r w:rsidR="00A07200" w:rsidRPr="00AA4175">
        <w:rPr>
          <w:rFonts w:ascii="Arial Narrow" w:hAnsi="Arial Narrow" w:cs="Arial"/>
          <w:i w:val="0"/>
          <w:color w:val="auto"/>
        </w:rPr>
        <w:t>Kangarú</w:t>
      </w:r>
    </w:p>
    <w:p w14:paraId="02DEBB5D" w14:textId="77777777" w:rsidR="0087672A" w:rsidRPr="00151068" w:rsidRDefault="0087672A" w:rsidP="0087672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7371"/>
      </w:tblGrid>
      <w:tr w:rsidR="00BE2E8C" w:rsidRPr="00151068" w14:paraId="0F1B4D6D" w14:textId="77777777" w:rsidTr="000C402E">
        <w:tc>
          <w:tcPr>
            <w:tcW w:w="8921" w:type="dxa"/>
            <w:gridSpan w:val="2"/>
            <w:shd w:val="clear" w:color="auto" w:fill="auto"/>
            <w:vAlign w:val="center"/>
          </w:tcPr>
          <w:p w14:paraId="370BC0E7" w14:textId="77777777" w:rsidR="00AC78E1" w:rsidRPr="00151068" w:rsidRDefault="00AC78E1" w:rsidP="00AC78E1">
            <w:pPr>
              <w:rPr>
                <w:b/>
                <w:sz w:val="22"/>
              </w:rPr>
            </w:pPr>
            <w:r w:rsidRPr="00151068">
              <w:rPr>
                <w:b/>
                <w:sz w:val="22"/>
              </w:rPr>
              <w:t xml:space="preserve">Criterios:  </w:t>
            </w:r>
          </w:p>
          <w:p w14:paraId="58F43821" w14:textId="77777777" w:rsidR="00AC78E1" w:rsidRPr="00151068" w:rsidRDefault="00AC78E1" w:rsidP="00AC78E1">
            <w:pPr>
              <w:rPr>
                <w:b/>
                <w:sz w:val="22"/>
              </w:rPr>
            </w:pPr>
            <w:r w:rsidRPr="00151068">
              <w:rPr>
                <w:sz w:val="22"/>
              </w:rPr>
              <w:t>La zona se define por la presencia de infraestructura</w:t>
            </w:r>
            <w:r w:rsidR="0048646B" w:rsidRPr="00151068">
              <w:rPr>
                <w:sz w:val="22"/>
              </w:rPr>
              <w:t>s</w:t>
            </w:r>
            <w:r w:rsidRPr="00151068">
              <w:rPr>
                <w:sz w:val="22"/>
              </w:rPr>
              <w:t xml:space="preserve"> administrativa</w:t>
            </w:r>
            <w:r w:rsidR="0048646B" w:rsidRPr="00151068">
              <w:rPr>
                <w:sz w:val="22"/>
              </w:rPr>
              <w:t xml:space="preserve"> y operativa</w:t>
            </w:r>
          </w:p>
          <w:p w14:paraId="2C1A3E81" w14:textId="77777777" w:rsidR="00AC78E1" w:rsidRPr="00151068" w:rsidRDefault="00AC78E1" w:rsidP="000C402E">
            <w:pPr>
              <w:rPr>
                <w:b/>
                <w:sz w:val="22"/>
              </w:rPr>
            </w:pPr>
          </w:p>
          <w:p w14:paraId="05DC9FA7" w14:textId="77777777" w:rsidR="00BE2E8C" w:rsidRPr="00151068" w:rsidRDefault="00BE2E8C" w:rsidP="000C402E">
            <w:pPr>
              <w:rPr>
                <w:b/>
                <w:sz w:val="22"/>
              </w:rPr>
            </w:pPr>
            <w:r w:rsidRPr="00151068">
              <w:rPr>
                <w:b/>
                <w:sz w:val="22"/>
              </w:rPr>
              <w:t xml:space="preserve">Descripción: </w:t>
            </w:r>
          </w:p>
          <w:p w14:paraId="7BE57366" w14:textId="77777777" w:rsidR="001A09C2" w:rsidRPr="00151068" w:rsidRDefault="001A09C2" w:rsidP="000C402E">
            <w:pPr>
              <w:rPr>
                <w:b/>
                <w:sz w:val="22"/>
              </w:rPr>
            </w:pPr>
          </w:p>
          <w:p w14:paraId="2C8916ED" w14:textId="744D26F3" w:rsidR="0048646B" w:rsidRPr="00151068" w:rsidRDefault="0048646B" w:rsidP="00F517B9">
            <w:pPr>
              <w:pStyle w:val="Prrafodelista"/>
              <w:numPr>
                <w:ilvl w:val="0"/>
                <w:numId w:val="17"/>
              </w:numPr>
              <w:rPr>
                <w:b/>
                <w:sz w:val="22"/>
              </w:rPr>
            </w:pPr>
            <w:r w:rsidRPr="00151068">
              <w:rPr>
                <w:b/>
                <w:sz w:val="22"/>
              </w:rPr>
              <w:t>Sede Administrativa Los Cocos</w:t>
            </w:r>
            <w:r w:rsidR="003612E6" w:rsidRPr="00151068">
              <w:rPr>
                <w:b/>
                <w:sz w:val="22"/>
              </w:rPr>
              <w:t xml:space="preserve">: </w:t>
            </w:r>
            <w:r w:rsidR="00075474" w:rsidRPr="00151068">
              <w:rPr>
                <w:sz w:val="22"/>
              </w:rPr>
              <w:t>área 1,40</w:t>
            </w:r>
            <w:r w:rsidR="003612E6" w:rsidRPr="00151068">
              <w:rPr>
                <w:sz w:val="22"/>
              </w:rPr>
              <w:t xml:space="preserve"> ha</w:t>
            </w:r>
          </w:p>
          <w:p w14:paraId="22415A24" w14:textId="77777777" w:rsidR="00BE2E8C" w:rsidRPr="00151068" w:rsidRDefault="00BE2E8C" w:rsidP="000C402E">
            <w:pPr>
              <w:rPr>
                <w:sz w:val="22"/>
              </w:rPr>
            </w:pPr>
            <w:r w:rsidRPr="00151068">
              <w:rPr>
                <w:sz w:val="22"/>
              </w:rPr>
              <w:t>Esta zona corres</w:t>
            </w:r>
            <w:r w:rsidR="004006EB" w:rsidRPr="00151068">
              <w:rPr>
                <w:sz w:val="22"/>
              </w:rPr>
              <w:t xml:space="preserve">ponde a la infraestructura </w:t>
            </w:r>
            <w:r w:rsidR="00AC78E1" w:rsidRPr="00151068">
              <w:rPr>
                <w:sz w:val="22"/>
              </w:rPr>
              <w:t>que facilita</w:t>
            </w:r>
            <w:r w:rsidRPr="00151068">
              <w:rPr>
                <w:sz w:val="22"/>
              </w:rPr>
              <w:t xml:space="preserve"> las actividades de administración, prevención, control y vigilancia del Área Protegida. </w:t>
            </w:r>
            <w:r w:rsidR="00AC78E1" w:rsidRPr="00151068">
              <w:rPr>
                <w:sz w:val="22"/>
              </w:rPr>
              <w:t>E</w:t>
            </w:r>
            <w:r w:rsidRPr="00151068">
              <w:rPr>
                <w:sz w:val="22"/>
              </w:rPr>
              <w:t xml:space="preserve">stá representada por dos cabañas, bodegas, kiosco, parqueadero, kiosko Vive Digital, sistema de saneamiento básico y tratamiento de aguas residuales, zona de servicios, sistema de energía, sistema de manejo de residuos sólidos, entre otros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Pr="00151068">
              <w:rPr>
                <w:sz w:val="22"/>
              </w:rPr>
              <w:t xml:space="preserve">). Esta infraestructura facilita las condiciones logísticas y operativas para el desarrollo de actividades laborares en cumplimiento de la misión de la VIPIS. </w:t>
            </w:r>
          </w:p>
          <w:p w14:paraId="402BDAF7" w14:textId="77777777" w:rsidR="0048646B" w:rsidRPr="00151068" w:rsidRDefault="0048646B" w:rsidP="0048646B">
            <w:pPr>
              <w:ind w:left="360"/>
              <w:rPr>
                <w:sz w:val="22"/>
              </w:rPr>
            </w:pPr>
          </w:p>
          <w:p w14:paraId="6D7BFEEF" w14:textId="71A3561A" w:rsidR="0048646B" w:rsidRPr="00151068" w:rsidRDefault="0048646B" w:rsidP="00F517B9">
            <w:pPr>
              <w:pStyle w:val="Prrafodelista"/>
              <w:numPr>
                <w:ilvl w:val="0"/>
                <w:numId w:val="17"/>
              </w:numPr>
              <w:rPr>
                <w:b/>
                <w:sz w:val="22"/>
              </w:rPr>
            </w:pPr>
            <w:r w:rsidRPr="00151068">
              <w:rPr>
                <w:b/>
                <w:sz w:val="22"/>
              </w:rPr>
              <w:t>Sede Operativa Kangarú</w:t>
            </w:r>
            <w:r w:rsidR="003612E6" w:rsidRPr="00151068">
              <w:rPr>
                <w:b/>
                <w:sz w:val="22"/>
              </w:rPr>
              <w:t xml:space="preserve">: </w:t>
            </w:r>
            <w:r w:rsidR="003612E6" w:rsidRPr="00151068">
              <w:rPr>
                <w:sz w:val="22"/>
              </w:rPr>
              <w:t>área 0,4</w:t>
            </w:r>
            <w:r w:rsidR="00075474" w:rsidRPr="00151068">
              <w:rPr>
                <w:sz w:val="22"/>
              </w:rPr>
              <w:t>7</w:t>
            </w:r>
            <w:r w:rsidR="003612E6" w:rsidRPr="00151068">
              <w:rPr>
                <w:sz w:val="22"/>
              </w:rPr>
              <w:t xml:space="preserve"> ha</w:t>
            </w:r>
          </w:p>
          <w:p w14:paraId="48F0026C" w14:textId="387FDD2B" w:rsidR="00330253" w:rsidRPr="00151068" w:rsidRDefault="00330253" w:rsidP="00330253">
            <w:pPr>
              <w:rPr>
                <w:sz w:val="22"/>
              </w:rPr>
            </w:pPr>
            <w:r w:rsidRPr="00151068">
              <w:rPr>
                <w:sz w:val="22"/>
              </w:rPr>
              <w:t>Esta zona correspon</w:t>
            </w:r>
            <w:r w:rsidR="004006EB" w:rsidRPr="00151068">
              <w:rPr>
                <w:sz w:val="22"/>
              </w:rPr>
              <w:t xml:space="preserve">de a la actual infraestructura </w:t>
            </w:r>
            <w:r w:rsidRPr="00151068">
              <w:rPr>
                <w:sz w:val="22"/>
              </w:rPr>
              <w:t xml:space="preserve">construida para las actividades de prevención, vigilancia y control, representada principalmente en una vía de acceso, una cabaña y área de parqueo. Adicionalmente para esta zona se proyecta la construcción de instalaciones necesarias para el desarrollo de actividades de investigación y monitoreo, representadas en una estación de investigación que contenga oficinas, laboratorios, centro de documentación, entre otros, completamente dotados con los materiales y equipos necesarios para realizar investigación básica y aplicada al interior de la VIPIS y sus áreas de influencia indirecta. La infraestructura actual facilita las actividades de prevención, vigilancia y control en el Sector de Kangarú y las instalaciones proyectadas aportarán al cumplimento de la misión y objetivos del Área Protegida y del Sistema de Parques Nacionales Naturales de Colombia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00E32F8E">
              <w:rPr>
                <w:sz w:val="22"/>
              </w:rPr>
              <w:t>9</w:t>
            </w:r>
            <w:r w:rsidRPr="00151068">
              <w:rPr>
                <w:sz w:val="22"/>
              </w:rPr>
              <w:t>).</w:t>
            </w:r>
          </w:p>
          <w:p w14:paraId="3A99BCC8" w14:textId="77777777" w:rsidR="00330253" w:rsidRPr="00151068" w:rsidRDefault="00330253" w:rsidP="00330253">
            <w:pPr>
              <w:rPr>
                <w:sz w:val="22"/>
              </w:rPr>
            </w:pPr>
          </w:p>
          <w:p w14:paraId="36EC0C70" w14:textId="006A0465" w:rsidR="00330253" w:rsidRPr="00151068" w:rsidRDefault="00BE2E8C" w:rsidP="00F517B9">
            <w:pPr>
              <w:pStyle w:val="Prrafodelista"/>
              <w:numPr>
                <w:ilvl w:val="0"/>
                <w:numId w:val="17"/>
              </w:numPr>
              <w:rPr>
                <w:b/>
                <w:sz w:val="22"/>
              </w:rPr>
            </w:pPr>
            <w:r w:rsidRPr="00151068">
              <w:rPr>
                <w:b/>
                <w:sz w:val="22"/>
              </w:rPr>
              <w:t xml:space="preserve">  </w:t>
            </w:r>
            <w:r w:rsidR="00330253" w:rsidRPr="00151068">
              <w:rPr>
                <w:b/>
                <w:sz w:val="22"/>
              </w:rPr>
              <w:t>Sede Operativa El Torno</w:t>
            </w:r>
            <w:r w:rsidR="003612E6" w:rsidRPr="00151068">
              <w:rPr>
                <w:b/>
                <w:sz w:val="22"/>
              </w:rPr>
              <w:t>:</w:t>
            </w:r>
            <w:r w:rsidR="003612E6" w:rsidRPr="00151068">
              <w:rPr>
                <w:sz w:val="22"/>
              </w:rPr>
              <w:t xml:space="preserve"> área </w:t>
            </w:r>
            <w:r w:rsidR="00DA6013" w:rsidRPr="00151068">
              <w:rPr>
                <w:sz w:val="22"/>
              </w:rPr>
              <w:t>0,3</w:t>
            </w:r>
            <w:r w:rsidR="003612E6" w:rsidRPr="00151068">
              <w:rPr>
                <w:sz w:val="22"/>
              </w:rPr>
              <w:t xml:space="preserve"> ha</w:t>
            </w:r>
          </w:p>
          <w:p w14:paraId="18A5FEFB" w14:textId="77777777" w:rsidR="00330253" w:rsidRPr="00151068" w:rsidRDefault="00330253" w:rsidP="00330253">
            <w:pPr>
              <w:rPr>
                <w:sz w:val="22"/>
              </w:rPr>
            </w:pPr>
            <w:r w:rsidRPr="00151068">
              <w:rPr>
                <w:sz w:val="22"/>
              </w:rPr>
              <w:t xml:space="preserve">Esta zona corresponde </w:t>
            </w:r>
            <w:r w:rsidR="004006EB" w:rsidRPr="00151068">
              <w:rPr>
                <w:sz w:val="22"/>
              </w:rPr>
              <w:t>a la actual infraestructura</w:t>
            </w:r>
            <w:r w:rsidRPr="00151068">
              <w:rPr>
                <w:sz w:val="22"/>
              </w:rPr>
              <w:t xml:space="preserve"> </w:t>
            </w:r>
            <w:r w:rsidR="004006EB" w:rsidRPr="00151068">
              <w:rPr>
                <w:sz w:val="22"/>
              </w:rPr>
              <w:t xml:space="preserve">representada en </w:t>
            </w:r>
            <w:r w:rsidRPr="00151068">
              <w:rPr>
                <w:sz w:val="22"/>
              </w:rPr>
              <w:t xml:space="preserve">una cabaña sobre el margen derecho del </w:t>
            </w:r>
            <w:r w:rsidR="004006EB" w:rsidRPr="00151068">
              <w:rPr>
                <w:sz w:val="22"/>
              </w:rPr>
              <w:t>Caño E</w:t>
            </w:r>
            <w:r w:rsidRPr="00151068">
              <w:rPr>
                <w:sz w:val="22"/>
              </w:rPr>
              <w:t xml:space="preserve">l Torno. Adicionalmente para esta zona se proyecta la construcción de instalaciones adicionales necesarias para fortalecer las actividades de prevención, vigilancia y control.  </w:t>
            </w:r>
          </w:p>
          <w:p w14:paraId="333391F1" w14:textId="77777777" w:rsidR="00330253" w:rsidRPr="00151068" w:rsidRDefault="00330253" w:rsidP="00330253">
            <w:pPr>
              <w:rPr>
                <w:sz w:val="22"/>
              </w:rPr>
            </w:pPr>
          </w:p>
          <w:p w14:paraId="5C728B36" w14:textId="77777777" w:rsidR="00330253" w:rsidRPr="00151068" w:rsidRDefault="00330253" w:rsidP="00F517B9">
            <w:pPr>
              <w:pStyle w:val="Prrafodelista"/>
              <w:numPr>
                <w:ilvl w:val="0"/>
                <w:numId w:val="17"/>
              </w:numPr>
              <w:rPr>
                <w:b/>
                <w:sz w:val="22"/>
              </w:rPr>
            </w:pPr>
            <w:r w:rsidRPr="00151068">
              <w:rPr>
                <w:b/>
                <w:sz w:val="22"/>
              </w:rPr>
              <w:t>Sede Operativa Palermo</w:t>
            </w:r>
            <w:r w:rsidR="003612E6" w:rsidRPr="00151068">
              <w:rPr>
                <w:b/>
                <w:sz w:val="22"/>
              </w:rPr>
              <w:t xml:space="preserve">: </w:t>
            </w:r>
            <w:r w:rsidR="003612E6" w:rsidRPr="00151068">
              <w:rPr>
                <w:sz w:val="22"/>
              </w:rPr>
              <w:t>área 3 ha</w:t>
            </w:r>
          </w:p>
          <w:p w14:paraId="31538D74" w14:textId="77777777" w:rsidR="002215DC" w:rsidRPr="00151068" w:rsidRDefault="004006EB" w:rsidP="002215DC">
            <w:pPr>
              <w:rPr>
                <w:sz w:val="22"/>
              </w:rPr>
            </w:pPr>
            <w:r w:rsidRPr="00151068">
              <w:rPr>
                <w:sz w:val="22"/>
              </w:rPr>
              <w:t>Esta zona corresponde a la actual infraestructura representada en una cabaña de prevención, vigilancia y control para funciona</w:t>
            </w:r>
            <w:r w:rsidR="00C47C6B" w:rsidRPr="00151068">
              <w:rPr>
                <w:sz w:val="22"/>
              </w:rPr>
              <w:t>r</w:t>
            </w:r>
            <w:r w:rsidRPr="00151068">
              <w:rPr>
                <w:sz w:val="22"/>
              </w:rPr>
              <w:t xml:space="preserve">ios del área protegida y una </w:t>
            </w:r>
            <w:r w:rsidR="00C47C6B" w:rsidRPr="00151068">
              <w:rPr>
                <w:sz w:val="22"/>
              </w:rPr>
              <w:t>cabaña en donde f</w:t>
            </w:r>
            <w:r w:rsidRPr="00151068">
              <w:rPr>
                <w:sz w:val="22"/>
              </w:rPr>
              <w:t>unciona el puesto de control de carabineros.</w:t>
            </w:r>
            <w:r w:rsidR="002215DC" w:rsidRPr="00151068">
              <w:rPr>
                <w:sz w:val="22"/>
              </w:rPr>
              <w:t xml:space="preserve">  De esta manera, ambas instituciones podrán aunar esfuerzos técnicos, humanos y logísticos para atender las amenazas y llevar a cabo acciones de Prevención, Vigilancia y Control sobre los recursos naturales que se encuentran en el área protegida y que son objeto de protección y conservación.</w:t>
            </w:r>
          </w:p>
          <w:p w14:paraId="6D667820" w14:textId="77777777" w:rsidR="002215DC" w:rsidRPr="00151068" w:rsidRDefault="002215DC" w:rsidP="00C47C6B">
            <w:pPr>
              <w:rPr>
                <w:sz w:val="22"/>
              </w:rPr>
            </w:pPr>
          </w:p>
        </w:tc>
      </w:tr>
      <w:tr w:rsidR="00BE2E8C" w:rsidRPr="00151068" w14:paraId="3DF7C505" w14:textId="77777777" w:rsidTr="000C402E">
        <w:tc>
          <w:tcPr>
            <w:tcW w:w="8921" w:type="dxa"/>
            <w:gridSpan w:val="2"/>
            <w:shd w:val="clear" w:color="auto" w:fill="auto"/>
            <w:vAlign w:val="center"/>
          </w:tcPr>
          <w:p w14:paraId="2576145C" w14:textId="77777777" w:rsidR="00BE2E8C" w:rsidRPr="00151068" w:rsidRDefault="00BE2E8C" w:rsidP="00006975">
            <w:pPr>
              <w:jc w:val="left"/>
              <w:rPr>
                <w:b/>
                <w:sz w:val="22"/>
              </w:rPr>
            </w:pPr>
            <w:r w:rsidRPr="00151068">
              <w:rPr>
                <w:b/>
                <w:sz w:val="22"/>
              </w:rPr>
              <w:t xml:space="preserve">Cobertura: </w:t>
            </w:r>
            <w:r w:rsidRPr="00151068">
              <w:rPr>
                <w:sz w:val="22"/>
              </w:rPr>
              <w:t>infraestructura permanente</w:t>
            </w:r>
          </w:p>
        </w:tc>
      </w:tr>
      <w:tr w:rsidR="00BE2E8C" w:rsidRPr="00151068" w14:paraId="15AEEB3F" w14:textId="77777777" w:rsidTr="000C402E">
        <w:tc>
          <w:tcPr>
            <w:tcW w:w="1550" w:type="dxa"/>
            <w:shd w:val="clear" w:color="auto" w:fill="auto"/>
            <w:vAlign w:val="center"/>
          </w:tcPr>
          <w:p w14:paraId="654E221D" w14:textId="77777777" w:rsidR="00BE2E8C" w:rsidRPr="00151068" w:rsidRDefault="00BE2E8C" w:rsidP="000C402E">
            <w:pPr>
              <w:jc w:val="center"/>
              <w:rPr>
                <w:b/>
                <w:sz w:val="22"/>
              </w:rPr>
            </w:pPr>
            <w:r w:rsidRPr="00151068">
              <w:rPr>
                <w:b/>
                <w:sz w:val="22"/>
              </w:rPr>
              <w:t>Área</w:t>
            </w:r>
            <w:r w:rsidR="003612E6" w:rsidRPr="00151068">
              <w:rPr>
                <w:b/>
                <w:sz w:val="22"/>
              </w:rPr>
              <w:t xml:space="preserve"> total</w:t>
            </w:r>
          </w:p>
        </w:tc>
        <w:tc>
          <w:tcPr>
            <w:tcW w:w="7371" w:type="dxa"/>
            <w:shd w:val="clear" w:color="auto" w:fill="auto"/>
            <w:vAlign w:val="center"/>
          </w:tcPr>
          <w:p w14:paraId="017F8F73" w14:textId="679F7B8A" w:rsidR="00BE2E8C" w:rsidRPr="00151068" w:rsidRDefault="00DA6013" w:rsidP="00075474">
            <w:pPr>
              <w:jc w:val="left"/>
              <w:rPr>
                <w:b/>
                <w:sz w:val="22"/>
              </w:rPr>
            </w:pPr>
            <w:r w:rsidRPr="00151068">
              <w:rPr>
                <w:sz w:val="22"/>
              </w:rPr>
              <w:t>5,</w:t>
            </w:r>
            <w:r w:rsidR="00075474" w:rsidRPr="00151068">
              <w:rPr>
                <w:sz w:val="22"/>
              </w:rPr>
              <w:t>17</w:t>
            </w:r>
            <w:r w:rsidR="003612E6" w:rsidRPr="00151068">
              <w:rPr>
                <w:sz w:val="22"/>
              </w:rPr>
              <w:t xml:space="preserve"> ha</w:t>
            </w:r>
          </w:p>
        </w:tc>
      </w:tr>
      <w:tr w:rsidR="00BE2E8C" w:rsidRPr="00151068" w14:paraId="786C4376" w14:textId="77777777" w:rsidTr="000C402E">
        <w:tc>
          <w:tcPr>
            <w:tcW w:w="1550" w:type="dxa"/>
            <w:shd w:val="clear" w:color="auto" w:fill="auto"/>
            <w:vAlign w:val="center"/>
          </w:tcPr>
          <w:p w14:paraId="728399C4" w14:textId="77777777" w:rsidR="00BE2E8C" w:rsidRPr="00151068" w:rsidRDefault="003612E6" w:rsidP="003612E6">
            <w:pPr>
              <w:jc w:val="center"/>
              <w:rPr>
                <w:sz w:val="22"/>
              </w:rPr>
            </w:pPr>
            <w:r w:rsidRPr="00151068">
              <w:rPr>
                <w:b/>
                <w:sz w:val="22"/>
              </w:rPr>
              <w:t>Intención de Manejo</w:t>
            </w:r>
            <w:r w:rsidRPr="00151068">
              <w:rPr>
                <w:sz w:val="22"/>
              </w:rPr>
              <w:t xml:space="preserve"> </w:t>
            </w:r>
          </w:p>
        </w:tc>
        <w:tc>
          <w:tcPr>
            <w:tcW w:w="7371" w:type="dxa"/>
            <w:shd w:val="clear" w:color="auto" w:fill="auto"/>
            <w:vAlign w:val="center"/>
          </w:tcPr>
          <w:p w14:paraId="3DAEDD4A" w14:textId="77777777" w:rsidR="00BE2E8C" w:rsidRPr="00151068" w:rsidRDefault="00BE588C" w:rsidP="003612E6">
            <w:pPr>
              <w:rPr>
                <w:sz w:val="22"/>
              </w:rPr>
            </w:pPr>
            <w:r w:rsidRPr="00151068">
              <w:rPr>
                <w:sz w:val="22"/>
              </w:rPr>
              <w:t xml:space="preserve">Disponer de </w:t>
            </w:r>
            <w:r w:rsidR="00BA67C0" w:rsidRPr="00151068">
              <w:rPr>
                <w:sz w:val="22"/>
              </w:rPr>
              <w:t>sede</w:t>
            </w:r>
            <w:r w:rsidRPr="00151068">
              <w:rPr>
                <w:sz w:val="22"/>
              </w:rPr>
              <w:t>s</w:t>
            </w:r>
            <w:r w:rsidR="00BA67C0" w:rsidRPr="00151068">
              <w:rPr>
                <w:sz w:val="22"/>
              </w:rPr>
              <w:t xml:space="preserve"> administrativa</w:t>
            </w:r>
            <w:r w:rsidRPr="00151068">
              <w:rPr>
                <w:sz w:val="22"/>
              </w:rPr>
              <w:t>s y operativas</w:t>
            </w:r>
            <w:r w:rsidR="00BA67C0" w:rsidRPr="00151068">
              <w:rPr>
                <w:sz w:val="22"/>
              </w:rPr>
              <w:t xml:space="preserve"> para la planeación y el manejo del área. </w:t>
            </w:r>
          </w:p>
        </w:tc>
      </w:tr>
      <w:tr w:rsidR="00BE2E8C" w:rsidRPr="00151068" w14:paraId="2D0834E0" w14:textId="77777777" w:rsidTr="000C402E">
        <w:tc>
          <w:tcPr>
            <w:tcW w:w="1550" w:type="dxa"/>
            <w:shd w:val="clear" w:color="auto" w:fill="auto"/>
            <w:vAlign w:val="center"/>
          </w:tcPr>
          <w:p w14:paraId="6C64EF10"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773439E9" w14:textId="2F89FB14" w:rsidR="00BA67C0" w:rsidRPr="00BD6F7A" w:rsidRDefault="00BA67C0" w:rsidP="00F517B9">
            <w:pPr>
              <w:numPr>
                <w:ilvl w:val="0"/>
                <w:numId w:val="4"/>
              </w:numPr>
              <w:ind w:left="151" w:hanging="218"/>
              <w:rPr>
                <w:sz w:val="22"/>
              </w:rPr>
            </w:pPr>
            <w:r w:rsidRPr="00BD6F7A">
              <w:rPr>
                <w:sz w:val="22"/>
              </w:rPr>
              <w:t>Desarrollo de acciones que conlleven a un</w:t>
            </w:r>
            <w:r w:rsidR="00A07200">
              <w:rPr>
                <w:sz w:val="22"/>
              </w:rPr>
              <w:t xml:space="preserve"> </w:t>
            </w:r>
            <w:r w:rsidRPr="00BD6F7A">
              <w:rPr>
                <w:sz w:val="22"/>
              </w:rPr>
              <w:t>correcto funcionamiento de la infraestructura</w:t>
            </w:r>
            <w:r w:rsidR="00A07200">
              <w:rPr>
                <w:sz w:val="22"/>
              </w:rPr>
              <w:t xml:space="preserve"> de Parques Nacionales para el manejo del área.</w:t>
            </w:r>
          </w:p>
          <w:p w14:paraId="299E9EA6" w14:textId="77777777" w:rsidR="00BA67C0" w:rsidRPr="00BD6F7A" w:rsidRDefault="00BA67C0" w:rsidP="00F517B9">
            <w:pPr>
              <w:numPr>
                <w:ilvl w:val="0"/>
                <w:numId w:val="4"/>
              </w:numPr>
              <w:ind w:left="151" w:hanging="218"/>
              <w:rPr>
                <w:sz w:val="22"/>
              </w:rPr>
            </w:pPr>
            <w:r w:rsidRPr="00BD6F7A">
              <w:rPr>
                <w:sz w:val="22"/>
              </w:rPr>
              <w:t>Desarrollo de acciones de educación ambiental para sensibilizar a los usuarios y visitantes del Parque.</w:t>
            </w:r>
          </w:p>
          <w:p w14:paraId="45391BA6" w14:textId="77777777" w:rsidR="002215DC" w:rsidRPr="00BD6F7A" w:rsidRDefault="002215DC" w:rsidP="00F517B9">
            <w:pPr>
              <w:numPr>
                <w:ilvl w:val="0"/>
                <w:numId w:val="4"/>
              </w:numPr>
              <w:ind w:left="151" w:hanging="218"/>
              <w:rPr>
                <w:sz w:val="22"/>
              </w:rPr>
            </w:pPr>
            <w:r w:rsidRPr="00BD6F7A">
              <w:rPr>
                <w:sz w:val="22"/>
              </w:rPr>
              <w:t>Implementación del programa de monitoreo y del portafolio de investigaciones</w:t>
            </w:r>
          </w:p>
          <w:p w14:paraId="3884497C" w14:textId="77777777" w:rsidR="00330253" w:rsidRPr="00BD6F7A" w:rsidRDefault="00BA67C0" w:rsidP="00F517B9">
            <w:pPr>
              <w:numPr>
                <w:ilvl w:val="0"/>
                <w:numId w:val="4"/>
              </w:numPr>
              <w:ind w:left="151" w:hanging="218"/>
              <w:rPr>
                <w:sz w:val="22"/>
              </w:rPr>
            </w:pPr>
            <w:r w:rsidRPr="00BD6F7A">
              <w:rPr>
                <w:sz w:val="22"/>
              </w:rPr>
              <w:t>Actividades de prevención, vigilancia y control</w:t>
            </w:r>
          </w:p>
          <w:p w14:paraId="4603F828" w14:textId="77777777" w:rsidR="002215DC" w:rsidRPr="00BD6F7A" w:rsidRDefault="002215DC" w:rsidP="00F517B9">
            <w:pPr>
              <w:numPr>
                <w:ilvl w:val="0"/>
                <w:numId w:val="4"/>
              </w:numPr>
              <w:ind w:left="151" w:hanging="218"/>
              <w:rPr>
                <w:sz w:val="22"/>
              </w:rPr>
            </w:pPr>
            <w:r w:rsidRPr="00BD6F7A">
              <w:rPr>
                <w:sz w:val="22"/>
              </w:rPr>
              <w:t>Desarrollo de acciones de educación ambiental para sensibilizar a los usuarios y visitantes del Parque.</w:t>
            </w:r>
          </w:p>
          <w:p w14:paraId="748B83F4" w14:textId="77777777" w:rsidR="00C47C6B" w:rsidRPr="009E0F73" w:rsidRDefault="00C47C6B" w:rsidP="00F517B9">
            <w:pPr>
              <w:numPr>
                <w:ilvl w:val="0"/>
                <w:numId w:val="4"/>
              </w:numPr>
              <w:ind w:left="151" w:hanging="218"/>
              <w:rPr>
                <w:sz w:val="22"/>
              </w:rPr>
            </w:pPr>
            <w:r w:rsidRPr="00BD6F7A">
              <w:rPr>
                <w:sz w:val="22"/>
              </w:rPr>
              <w:t>Construcción de dos cabañas operativas para fortalecer acciones de control y vigilancia, las cuales estarán ubicadas en el sector El Limón y en la margen oriental del Río Magdalena, hacia el norte del área</w:t>
            </w:r>
            <w:r w:rsidRPr="00BD6F7A">
              <w:rPr>
                <w:color w:val="FF0000"/>
                <w:sz w:val="22"/>
              </w:rPr>
              <w:t>.</w:t>
            </w:r>
          </w:p>
          <w:p w14:paraId="27520BAC" w14:textId="77777777" w:rsidR="009E0F73" w:rsidRPr="00151068" w:rsidRDefault="009E0F73" w:rsidP="009E0F73">
            <w:pPr>
              <w:numPr>
                <w:ilvl w:val="0"/>
                <w:numId w:val="4"/>
              </w:numPr>
              <w:ind w:left="151" w:hanging="218"/>
              <w:rPr>
                <w:sz w:val="22"/>
              </w:rPr>
            </w:pPr>
            <w:r w:rsidRPr="00151068">
              <w:rPr>
                <w:sz w:val="22"/>
              </w:rPr>
              <w:t>Mantenimiento y/o ampliación de infraestructura</w:t>
            </w:r>
            <w:r>
              <w:rPr>
                <w:sz w:val="22"/>
              </w:rPr>
              <w:t xml:space="preserve"> de Parques Nacionales</w:t>
            </w:r>
            <w:r w:rsidRPr="00151068">
              <w:rPr>
                <w:sz w:val="22"/>
              </w:rPr>
              <w:t xml:space="preserve"> </w:t>
            </w:r>
            <w:r>
              <w:rPr>
                <w:sz w:val="22"/>
              </w:rPr>
              <w:t xml:space="preserve"> desde donde se opera la administración y manejo del área</w:t>
            </w:r>
          </w:p>
          <w:p w14:paraId="11968BD8" w14:textId="77777777" w:rsidR="009E0F73" w:rsidRPr="00151068" w:rsidRDefault="009E0F73" w:rsidP="009E0F73">
            <w:pPr>
              <w:numPr>
                <w:ilvl w:val="0"/>
                <w:numId w:val="4"/>
              </w:numPr>
              <w:ind w:left="151" w:hanging="218"/>
              <w:rPr>
                <w:sz w:val="22"/>
              </w:rPr>
            </w:pPr>
            <w:r w:rsidRPr="00151068">
              <w:rPr>
                <w:sz w:val="22"/>
              </w:rPr>
              <w:t xml:space="preserve">Construcción y mantenimiento de infraestructura </w:t>
            </w:r>
            <w:r>
              <w:rPr>
                <w:sz w:val="22"/>
              </w:rPr>
              <w:t>de Parques Nacionales en el sector de Palermo.</w:t>
            </w:r>
          </w:p>
          <w:p w14:paraId="2153F5C4" w14:textId="77777777" w:rsidR="009E0F73" w:rsidRPr="00151068" w:rsidRDefault="009E0F73" w:rsidP="009E0F73">
            <w:pPr>
              <w:ind w:left="-67"/>
              <w:rPr>
                <w:sz w:val="22"/>
              </w:rPr>
            </w:pPr>
          </w:p>
        </w:tc>
      </w:tr>
      <w:tr w:rsidR="00BE2E8C" w:rsidRPr="00151068" w14:paraId="7FE8D8A9" w14:textId="77777777" w:rsidTr="000C402E">
        <w:tc>
          <w:tcPr>
            <w:tcW w:w="1550" w:type="dxa"/>
            <w:shd w:val="clear" w:color="auto" w:fill="auto"/>
            <w:vAlign w:val="center"/>
          </w:tcPr>
          <w:p w14:paraId="2EE13298"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38EC1238" w14:textId="77777777" w:rsidR="002215DC" w:rsidRPr="00151068" w:rsidRDefault="002215DC" w:rsidP="00F517B9">
            <w:pPr>
              <w:numPr>
                <w:ilvl w:val="0"/>
                <w:numId w:val="4"/>
              </w:numPr>
              <w:ind w:left="151" w:hanging="218"/>
              <w:rPr>
                <w:sz w:val="22"/>
              </w:rPr>
            </w:pPr>
            <w:r w:rsidRPr="00151068">
              <w:rPr>
                <w:sz w:val="22"/>
              </w:rPr>
              <w:t>Investigación y monitoreo para el conocimiento de la biodiversidad, en desarrollo del programa de monitoreo y del portafolio de investigaciones cumpliendo los requisitos establecidos por Parques Nacionales  y en coordinación con el área protegida</w:t>
            </w:r>
          </w:p>
          <w:p w14:paraId="5383BCA5" w14:textId="45977BDA" w:rsidR="00BE2E8C" w:rsidRPr="00151068" w:rsidRDefault="00BE2E8C" w:rsidP="00D54CB0">
            <w:pPr>
              <w:ind w:left="151"/>
              <w:rPr>
                <w:sz w:val="22"/>
              </w:rPr>
            </w:pPr>
          </w:p>
        </w:tc>
      </w:tr>
    </w:tbl>
    <w:p w14:paraId="22CCB99E" w14:textId="77777777" w:rsidR="00BE2E8C" w:rsidRPr="00151068" w:rsidRDefault="00BE2E8C" w:rsidP="00BE2E8C">
      <w:pPr>
        <w:rPr>
          <w:b/>
          <w:sz w:val="22"/>
        </w:rPr>
      </w:pPr>
    </w:p>
    <w:p w14:paraId="65DC0005" w14:textId="77777777" w:rsidR="00BE2E8C" w:rsidRPr="00151068" w:rsidRDefault="00BE2E8C" w:rsidP="00BE2E8C">
      <w:pPr>
        <w:rPr>
          <w:sz w:val="22"/>
        </w:rPr>
      </w:pPr>
    </w:p>
    <w:p w14:paraId="43F9A62B" w14:textId="6CF4529E" w:rsidR="00BE2E8C" w:rsidRPr="009B59EF" w:rsidRDefault="0087672A" w:rsidP="00F517B9">
      <w:pPr>
        <w:pStyle w:val="Ttulo4"/>
        <w:numPr>
          <w:ilvl w:val="3"/>
          <w:numId w:val="14"/>
        </w:numPr>
        <w:rPr>
          <w:rFonts w:ascii="Arial Narrow" w:hAnsi="Arial Narrow" w:cs="Arial"/>
          <w:i w:val="0"/>
          <w:color w:val="auto"/>
        </w:rPr>
      </w:pPr>
      <w:r w:rsidRPr="009B59EF">
        <w:rPr>
          <w:rFonts w:ascii="Arial Narrow" w:hAnsi="Arial Narrow" w:cs="Arial"/>
          <w:i w:val="0"/>
          <w:color w:val="auto"/>
        </w:rPr>
        <w:t>Zona de Recreación General Exterior: sectores Los Cocos, El Torno y Kangarú</w:t>
      </w:r>
    </w:p>
    <w:p w14:paraId="6E0A5D26" w14:textId="77777777" w:rsidR="0087672A" w:rsidRPr="00151068" w:rsidRDefault="0087672A" w:rsidP="00BE2E8C">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7371"/>
      </w:tblGrid>
      <w:tr w:rsidR="00BE2E8C" w:rsidRPr="00151068" w14:paraId="4612E0CE" w14:textId="77777777" w:rsidTr="000C402E">
        <w:tc>
          <w:tcPr>
            <w:tcW w:w="8921" w:type="dxa"/>
            <w:gridSpan w:val="2"/>
            <w:shd w:val="clear" w:color="auto" w:fill="auto"/>
            <w:vAlign w:val="center"/>
          </w:tcPr>
          <w:p w14:paraId="6B2C3AE9" w14:textId="77777777" w:rsidR="00753C13" w:rsidRPr="00151068" w:rsidRDefault="0089679B" w:rsidP="00753C13">
            <w:pPr>
              <w:rPr>
                <w:b/>
                <w:sz w:val="22"/>
              </w:rPr>
            </w:pPr>
            <w:r w:rsidRPr="00151068">
              <w:rPr>
                <w:b/>
                <w:sz w:val="22"/>
              </w:rPr>
              <w:t>Criterio</w:t>
            </w:r>
            <w:r w:rsidR="00753C13" w:rsidRPr="00151068">
              <w:rPr>
                <w:b/>
                <w:sz w:val="22"/>
              </w:rPr>
              <w:t>s</w:t>
            </w:r>
            <w:r w:rsidRPr="00151068">
              <w:rPr>
                <w:b/>
                <w:sz w:val="22"/>
              </w:rPr>
              <w:t xml:space="preserve">: </w:t>
            </w:r>
          </w:p>
          <w:p w14:paraId="1ADCE373" w14:textId="1A5BC9D5" w:rsidR="00753C13" w:rsidRPr="00151068" w:rsidRDefault="00753C13" w:rsidP="00753C13">
            <w:pPr>
              <w:rPr>
                <w:sz w:val="22"/>
              </w:rPr>
            </w:pPr>
            <w:r w:rsidRPr="00151068">
              <w:rPr>
                <w:sz w:val="22"/>
              </w:rPr>
              <w:t>Existe</w:t>
            </w:r>
            <w:r w:rsidR="0089679B" w:rsidRPr="00151068">
              <w:rPr>
                <w:sz w:val="22"/>
              </w:rPr>
              <w:t xml:space="preserve"> infraestructura </w:t>
            </w:r>
            <w:r w:rsidR="00A07200">
              <w:rPr>
                <w:sz w:val="22"/>
              </w:rPr>
              <w:t>para el desarrollo de actividades ecoturísticas</w:t>
            </w:r>
            <w:r w:rsidR="00A07200" w:rsidRPr="00151068">
              <w:rPr>
                <w:sz w:val="22"/>
              </w:rPr>
              <w:t xml:space="preserve"> </w:t>
            </w:r>
            <w:r w:rsidR="0089679B" w:rsidRPr="00151068">
              <w:rPr>
                <w:sz w:val="22"/>
              </w:rPr>
              <w:t>(Res 531 de 2013)</w:t>
            </w:r>
            <w:r w:rsidRPr="00151068">
              <w:rPr>
                <w:sz w:val="22"/>
              </w:rPr>
              <w:t xml:space="preserve">, atractivos </w:t>
            </w:r>
            <w:r w:rsidR="00F16771">
              <w:rPr>
                <w:sz w:val="22"/>
              </w:rPr>
              <w:t>ecoturísticos</w:t>
            </w:r>
            <w:r w:rsidR="00F16771" w:rsidRPr="00151068">
              <w:rPr>
                <w:sz w:val="22"/>
              </w:rPr>
              <w:t xml:space="preserve"> </w:t>
            </w:r>
            <w:r w:rsidRPr="00151068">
              <w:rPr>
                <w:sz w:val="22"/>
              </w:rPr>
              <w:t xml:space="preserve">y posibilidades para el </w:t>
            </w:r>
            <w:r w:rsidR="00F16771">
              <w:rPr>
                <w:sz w:val="22"/>
              </w:rPr>
              <w:t>la implementación del ecoturismo a través de actividades recreativas</w:t>
            </w:r>
            <w:r w:rsidRPr="00151068">
              <w:rPr>
                <w:sz w:val="22"/>
              </w:rPr>
              <w:t xml:space="preserve">.  Igualmente es un sector de fácil acceso y control.  </w:t>
            </w:r>
          </w:p>
          <w:p w14:paraId="270E6E59" w14:textId="77777777" w:rsidR="00753C13" w:rsidRPr="00151068" w:rsidRDefault="00753C13" w:rsidP="00753C13">
            <w:pPr>
              <w:rPr>
                <w:sz w:val="22"/>
              </w:rPr>
            </w:pPr>
          </w:p>
          <w:p w14:paraId="6FAC0F51" w14:textId="77777777" w:rsidR="00753C13" w:rsidRPr="00151068" w:rsidRDefault="00753C13" w:rsidP="00753C13">
            <w:pPr>
              <w:rPr>
                <w:sz w:val="22"/>
              </w:rPr>
            </w:pPr>
            <w:r w:rsidRPr="00151068">
              <w:rPr>
                <w:sz w:val="22"/>
              </w:rPr>
              <w:t>La zona presenta muestras representativas en buen estado conservación de las tres especies de manglar registradas en el Área Protegida, además de vegetación xerofítica (Clemón, Trupillo, cactus, olivos etc). El sector presenta los requerimientos de hábitat para especies de reptiles como el caiman aguja (</w:t>
            </w:r>
            <w:r w:rsidRPr="00151068">
              <w:rPr>
                <w:i/>
                <w:sz w:val="22"/>
              </w:rPr>
              <w:t>Crocodylus acutus</w:t>
            </w:r>
            <w:r w:rsidRPr="00151068">
              <w:rPr>
                <w:sz w:val="22"/>
              </w:rPr>
              <w:t>), aves como el colibrí cienaguero (</w:t>
            </w:r>
            <w:r w:rsidRPr="00151068">
              <w:rPr>
                <w:i/>
                <w:sz w:val="22"/>
              </w:rPr>
              <w:t>Lepidopyga lilliae</w:t>
            </w:r>
            <w:r w:rsidRPr="00151068">
              <w:rPr>
                <w:sz w:val="22"/>
              </w:rPr>
              <w:t>), el chamón del caribe (</w:t>
            </w:r>
            <w:r w:rsidRPr="00151068">
              <w:rPr>
                <w:i/>
                <w:sz w:val="22"/>
              </w:rPr>
              <w:t>Molothrus armenti)</w:t>
            </w:r>
            <w:r w:rsidRPr="00151068">
              <w:rPr>
                <w:sz w:val="22"/>
              </w:rPr>
              <w:t xml:space="preserve"> entre otras especies consideradas en alguna categoría de amenaza según Libros Rojos y BirdLife Internacional. </w:t>
            </w:r>
          </w:p>
          <w:p w14:paraId="36D47F1A" w14:textId="77777777" w:rsidR="0089679B" w:rsidRPr="00151068" w:rsidRDefault="0089679B" w:rsidP="000C402E">
            <w:pPr>
              <w:rPr>
                <w:b/>
                <w:sz w:val="22"/>
              </w:rPr>
            </w:pPr>
          </w:p>
          <w:p w14:paraId="111CD8D9" w14:textId="20B6FC1D" w:rsidR="00BE2E8C" w:rsidRPr="00151068" w:rsidRDefault="00096E61" w:rsidP="000C402E">
            <w:pPr>
              <w:rPr>
                <w:sz w:val="22"/>
              </w:rPr>
            </w:pPr>
            <w:r w:rsidRPr="00151068">
              <w:rPr>
                <w:b/>
                <w:sz w:val="22"/>
              </w:rPr>
              <w:t>Sector Los Cocos</w:t>
            </w:r>
            <w:r w:rsidR="00BE2E8C" w:rsidRPr="00151068">
              <w:rPr>
                <w:b/>
                <w:sz w:val="22"/>
              </w:rPr>
              <w:t xml:space="preserve">: </w:t>
            </w:r>
            <w:r w:rsidR="00894C45" w:rsidRPr="00151068">
              <w:rPr>
                <w:sz w:val="22"/>
              </w:rPr>
              <w:t>área 3.0</w:t>
            </w:r>
            <w:r w:rsidR="00075474" w:rsidRPr="00151068">
              <w:rPr>
                <w:sz w:val="22"/>
              </w:rPr>
              <w:t>36</w:t>
            </w:r>
            <w:r w:rsidR="00894C45" w:rsidRPr="00151068">
              <w:rPr>
                <w:sz w:val="22"/>
              </w:rPr>
              <w:t>,</w:t>
            </w:r>
            <w:r w:rsidR="00075474" w:rsidRPr="00151068">
              <w:rPr>
                <w:sz w:val="22"/>
              </w:rPr>
              <w:t>3</w:t>
            </w:r>
            <w:r w:rsidR="00894C45" w:rsidRPr="00151068">
              <w:rPr>
                <w:sz w:val="22"/>
              </w:rPr>
              <w:t xml:space="preserve"> ha</w:t>
            </w:r>
          </w:p>
          <w:p w14:paraId="1AB7AC7D" w14:textId="77777777" w:rsidR="00894C45" w:rsidRPr="00151068" w:rsidRDefault="00894C45" w:rsidP="000C402E">
            <w:pPr>
              <w:rPr>
                <w:b/>
                <w:sz w:val="22"/>
              </w:rPr>
            </w:pPr>
          </w:p>
          <w:p w14:paraId="1360FEF8" w14:textId="77777777" w:rsidR="00745C4E" w:rsidRPr="00151068" w:rsidRDefault="00745C4E" w:rsidP="000C402E">
            <w:pPr>
              <w:rPr>
                <w:sz w:val="22"/>
              </w:rPr>
            </w:pPr>
            <w:r w:rsidRPr="00151068">
              <w:rPr>
                <w:sz w:val="22"/>
              </w:rPr>
              <w:t>Senderos acuáticos:</w:t>
            </w:r>
          </w:p>
          <w:p w14:paraId="0B22357B" w14:textId="77777777" w:rsidR="00753C13" w:rsidRPr="00151068" w:rsidRDefault="00753C13" w:rsidP="000C402E">
            <w:pPr>
              <w:rPr>
                <w:sz w:val="22"/>
              </w:rPr>
            </w:pPr>
          </w:p>
          <w:p w14:paraId="3A6A6ACD" w14:textId="77777777" w:rsidR="00AA3DEC" w:rsidRPr="00151068" w:rsidRDefault="00BE2E8C" w:rsidP="00F517B9">
            <w:pPr>
              <w:numPr>
                <w:ilvl w:val="0"/>
                <w:numId w:val="4"/>
              </w:numPr>
              <w:rPr>
                <w:sz w:val="22"/>
              </w:rPr>
            </w:pPr>
            <w:r w:rsidRPr="00151068">
              <w:rPr>
                <w:sz w:val="22"/>
              </w:rPr>
              <w:t>Sendero Rojo y Negro</w:t>
            </w:r>
            <w:r w:rsidRPr="00151068">
              <w:rPr>
                <w:b/>
                <w:sz w:val="22"/>
              </w:rPr>
              <w:t xml:space="preserve">: </w:t>
            </w:r>
          </w:p>
          <w:p w14:paraId="1F902061" w14:textId="77777777" w:rsidR="00BE2E8C" w:rsidRPr="00151068" w:rsidRDefault="00BE2E8C" w:rsidP="00F517B9">
            <w:pPr>
              <w:numPr>
                <w:ilvl w:val="0"/>
                <w:numId w:val="4"/>
              </w:numPr>
              <w:rPr>
                <w:sz w:val="22"/>
              </w:rPr>
            </w:pPr>
            <w:r w:rsidRPr="00151068">
              <w:rPr>
                <w:sz w:val="22"/>
              </w:rPr>
              <w:t xml:space="preserve">Sendero Islotes de Marchena: </w:t>
            </w:r>
          </w:p>
          <w:p w14:paraId="7736DDE9" w14:textId="77777777" w:rsidR="00745C4E" w:rsidRPr="00151068" w:rsidRDefault="00BE2E8C" w:rsidP="00F517B9">
            <w:pPr>
              <w:numPr>
                <w:ilvl w:val="0"/>
                <w:numId w:val="4"/>
              </w:numPr>
              <w:rPr>
                <w:sz w:val="22"/>
              </w:rPr>
            </w:pPr>
            <w:r w:rsidRPr="00151068">
              <w:rPr>
                <w:sz w:val="22"/>
              </w:rPr>
              <w:t>Sendero Las Playeras</w:t>
            </w:r>
          </w:p>
          <w:p w14:paraId="0EEC2816" w14:textId="77777777" w:rsidR="00AA3DEC" w:rsidRPr="00151068" w:rsidRDefault="00AA3DEC" w:rsidP="00AA3DEC">
            <w:pPr>
              <w:ind w:left="720"/>
              <w:rPr>
                <w:sz w:val="22"/>
              </w:rPr>
            </w:pPr>
          </w:p>
          <w:p w14:paraId="14CA91F6" w14:textId="77777777" w:rsidR="00745C4E" w:rsidRPr="00151068" w:rsidRDefault="00745C4E" w:rsidP="00745C4E">
            <w:pPr>
              <w:rPr>
                <w:sz w:val="22"/>
              </w:rPr>
            </w:pPr>
            <w:r w:rsidRPr="00151068">
              <w:rPr>
                <w:sz w:val="22"/>
              </w:rPr>
              <w:t>Senderos Terrestres:</w:t>
            </w:r>
          </w:p>
          <w:p w14:paraId="3A4E4629" w14:textId="77777777" w:rsidR="00745C4E" w:rsidRPr="00151068" w:rsidRDefault="00745C4E" w:rsidP="00745C4E">
            <w:pPr>
              <w:rPr>
                <w:sz w:val="22"/>
              </w:rPr>
            </w:pPr>
          </w:p>
          <w:p w14:paraId="67E66AC9" w14:textId="77777777" w:rsidR="00745C4E" w:rsidRPr="00151068" w:rsidRDefault="00745C4E" w:rsidP="00F517B9">
            <w:pPr>
              <w:numPr>
                <w:ilvl w:val="0"/>
                <w:numId w:val="4"/>
              </w:numPr>
              <w:rPr>
                <w:sz w:val="22"/>
              </w:rPr>
            </w:pPr>
            <w:r w:rsidRPr="00151068">
              <w:rPr>
                <w:sz w:val="22"/>
              </w:rPr>
              <w:t>Sendero el Cocodrilo.</w:t>
            </w:r>
          </w:p>
          <w:p w14:paraId="0D9B7D56" w14:textId="77777777" w:rsidR="00745C4E" w:rsidRPr="00151068" w:rsidRDefault="00745C4E" w:rsidP="00745C4E">
            <w:pPr>
              <w:ind w:left="720"/>
              <w:rPr>
                <w:sz w:val="22"/>
              </w:rPr>
            </w:pPr>
          </w:p>
          <w:p w14:paraId="2123F754" w14:textId="77777777" w:rsidR="00745C4E" w:rsidRPr="00151068" w:rsidRDefault="00AA3DEC" w:rsidP="00F517B9">
            <w:pPr>
              <w:numPr>
                <w:ilvl w:val="0"/>
                <w:numId w:val="4"/>
              </w:numPr>
              <w:rPr>
                <w:sz w:val="22"/>
              </w:rPr>
            </w:pPr>
            <w:r w:rsidRPr="00151068">
              <w:rPr>
                <w:sz w:val="22"/>
              </w:rPr>
              <w:t>Sendero el Manglar</w:t>
            </w:r>
          </w:p>
          <w:p w14:paraId="7BD415FF" w14:textId="77777777" w:rsidR="00AA3DEC" w:rsidRPr="00151068" w:rsidRDefault="00745C4E" w:rsidP="00F517B9">
            <w:pPr>
              <w:numPr>
                <w:ilvl w:val="0"/>
                <w:numId w:val="4"/>
              </w:numPr>
              <w:rPr>
                <w:sz w:val="22"/>
              </w:rPr>
            </w:pPr>
            <w:r w:rsidRPr="00151068">
              <w:rPr>
                <w:sz w:val="22"/>
              </w:rPr>
              <w:t>Sendero los Cangrejos</w:t>
            </w:r>
          </w:p>
          <w:p w14:paraId="125CD897" w14:textId="77777777" w:rsidR="00AA3DEC" w:rsidRPr="00151068" w:rsidRDefault="00AA3DEC" w:rsidP="000C402E">
            <w:pPr>
              <w:rPr>
                <w:b/>
                <w:sz w:val="22"/>
              </w:rPr>
            </w:pPr>
          </w:p>
          <w:p w14:paraId="0EEDE390" w14:textId="46AF9AE1" w:rsidR="00096E61" w:rsidRPr="00151068" w:rsidRDefault="00096E61" w:rsidP="000C402E">
            <w:pPr>
              <w:rPr>
                <w:sz w:val="22"/>
              </w:rPr>
            </w:pPr>
            <w:r w:rsidRPr="00151068">
              <w:rPr>
                <w:b/>
                <w:sz w:val="22"/>
              </w:rPr>
              <w:t>Sector El Torno:</w:t>
            </w:r>
            <w:r w:rsidR="00894C45" w:rsidRPr="00151068">
              <w:rPr>
                <w:b/>
                <w:sz w:val="22"/>
              </w:rPr>
              <w:t xml:space="preserve"> </w:t>
            </w:r>
            <w:r w:rsidR="00894C45" w:rsidRPr="00151068">
              <w:rPr>
                <w:sz w:val="22"/>
              </w:rPr>
              <w:t>área 336</w:t>
            </w:r>
            <w:r w:rsidR="00075474" w:rsidRPr="00151068">
              <w:rPr>
                <w:sz w:val="22"/>
              </w:rPr>
              <w:t>,2</w:t>
            </w:r>
            <w:r w:rsidR="00894C45" w:rsidRPr="00151068">
              <w:rPr>
                <w:sz w:val="22"/>
              </w:rPr>
              <w:t xml:space="preserve">  ha</w:t>
            </w:r>
          </w:p>
          <w:p w14:paraId="573FC275" w14:textId="77777777" w:rsidR="00894C45" w:rsidRPr="00151068" w:rsidRDefault="00894C45" w:rsidP="000C402E">
            <w:pPr>
              <w:rPr>
                <w:sz w:val="22"/>
              </w:rPr>
            </w:pPr>
          </w:p>
          <w:p w14:paraId="4413F6B8" w14:textId="77777777" w:rsidR="00096E61" w:rsidRPr="00151068" w:rsidRDefault="00096E61" w:rsidP="00096E61">
            <w:pPr>
              <w:rPr>
                <w:sz w:val="22"/>
              </w:rPr>
            </w:pPr>
            <w:r w:rsidRPr="00151068">
              <w:rPr>
                <w:sz w:val="22"/>
              </w:rPr>
              <w:t xml:space="preserve">Se ubica en el sur-occidente de del área protegida, en el sector El Torno, y se enmarca entre el caño Alimentador - Torno, caño Limón, ciénaga Poza Verde, ciénaga El Torno y ciénaga Las Piedras. La zona contempla además de los caños mencionados, fracción es de las ciénagas Poza Verde y El Torno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Pr="00151068">
              <w:rPr>
                <w:sz w:val="22"/>
              </w:rPr>
              <w:t>).</w:t>
            </w:r>
          </w:p>
          <w:p w14:paraId="4CECC01E" w14:textId="77777777" w:rsidR="00096E61" w:rsidRPr="00151068" w:rsidRDefault="00096E61" w:rsidP="00096E61">
            <w:pPr>
              <w:rPr>
                <w:sz w:val="22"/>
              </w:rPr>
            </w:pPr>
          </w:p>
          <w:p w14:paraId="31931F7B" w14:textId="1D534815" w:rsidR="00096E61" w:rsidRPr="00151068" w:rsidRDefault="00096E61" w:rsidP="00096E61">
            <w:pPr>
              <w:rPr>
                <w:sz w:val="22"/>
              </w:rPr>
            </w:pPr>
            <w:r w:rsidRPr="00151068">
              <w:rPr>
                <w:sz w:val="22"/>
              </w:rPr>
              <w:t>El sector El Torno presenta un estado evidente de recuperación y conservación, de las tres especies de mangle registradas en el Área Protegida, además satisface los requerimientos de hábitat para especies de reptiles (</w:t>
            </w:r>
            <w:r w:rsidRPr="00151068">
              <w:rPr>
                <w:i/>
                <w:sz w:val="22"/>
              </w:rPr>
              <w:t>Crocodylus acutus</w:t>
            </w:r>
            <w:r w:rsidRPr="00151068">
              <w:rPr>
                <w:sz w:val="22"/>
              </w:rPr>
              <w:t>), aves (</w:t>
            </w:r>
            <w:r w:rsidRPr="00151068">
              <w:rPr>
                <w:i/>
                <w:sz w:val="22"/>
              </w:rPr>
              <w:t>Lepidopyga lilliae</w:t>
            </w:r>
            <w:r w:rsidRPr="00151068">
              <w:rPr>
                <w:sz w:val="22"/>
              </w:rPr>
              <w:t xml:space="preserve">, </w:t>
            </w:r>
            <w:r w:rsidRPr="00151068">
              <w:rPr>
                <w:i/>
                <w:sz w:val="22"/>
              </w:rPr>
              <w:t>Molothrus armenti)</w:t>
            </w:r>
            <w:r w:rsidRPr="00151068">
              <w:rPr>
                <w:sz w:val="22"/>
              </w:rPr>
              <w:t>, recursos hidrobiológicos con la almeja (</w:t>
            </w:r>
            <w:r w:rsidR="00976515">
              <w:rPr>
                <w:i/>
                <w:sz w:val="22"/>
              </w:rPr>
              <w:t>Poly</w:t>
            </w:r>
            <w:r w:rsidRPr="00151068">
              <w:rPr>
                <w:i/>
                <w:sz w:val="22"/>
              </w:rPr>
              <w:t xml:space="preserve">mesoda </w:t>
            </w:r>
            <w:r w:rsidR="00976515">
              <w:rPr>
                <w:i/>
                <w:sz w:val="22"/>
              </w:rPr>
              <w:t>arctata</w:t>
            </w:r>
            <w:r w:rsidRPr="00151068">
              <w:rPr>
                <w:sz w:val="22"/>
              </w:rPr>
              <w:t>), entre otros, por tanto, representa un enorme potencial para el ecoturismo y educación ambiental.</w:t>
            </w:r>
          </w:p>
          <w:p w14:paraId="742B90B1" w14:textId="77777777" w:rsidR="00894C45" w:rsidRPr="00151068" w:rsidRDefault="00894C45" w:rsidP="00096E61">
            <w:pPr>
              <w:rPr>
                <w:sz w:val="22"/>
              </w:rPr>
            </w:pPr>
          </w:p>
          <w:p w14:paraId="465ABC6E" w14:textId="41475D58" w:rsidR="00096E61" w:rsidRPr="00151068" w:rsidRDefault="00096E61" w:rsidP="00096E61">
            <w:pPr>
              <w:rPr>
                <w:b/>
                <w:sz w:val="22"/>
              </w:rPr>
            </w:pPr>
            <w:r w:rsidRPr="00151068">
              <w:rPr>
                <w:b/>
                <w:sz w:val="22"/>
              </w:rPr>
              <w:t xml:space="preserve"> Sector Kangarú:</w:t>
            </w:r>
            <w:r w:rsidR="00894C45" w:rsidRPr="00151068">
              <w:rPr>
                <w:b/>
                <w:sz w:val="22"/>
              </w:rPr>
              <w:t xml:space="preserve"> </w:t>
            </w:r>
            <w:r w:rsidR="00894C45" w:rsidRPr="00151068">
              <w:rPr>
                <w:sz w:val="22"/>
              </w:rPr>
              <w:t>área 2</w:t>
            </w:r>
            <w:r w:rsidR="00075474" w:rsidRPr="00151068">
              <w:rPr>
                <w:sz w:val="22"/>
              </w:rPr>
              <w:t>01</w:t>
            </w:r>
            <w:r w:rsidR="00894C45" w:rsidRPr="00151068">
              <w:rPr>
                <w:sz w:val="22"/>
              </w:rPr>
              <w:t>,3 ha</w:t>
            </w:r>
          </w:p>
          <w:p w14:paraId="21FB919E" w14:textId="77777777" w:rsidR="00096E61" w:rsidRPr="00151068" w:rsidRDefault="00096E61" w:rsidP="00096E61">
            <w:pPr>
              <w:rPr>
                <w:sz w:val="22"/>
              </w:rPr>
            </w:pPr>
          </w:p>
          <w:p w14:paraId="4B0E2314" w14:textId="77777777" w:rsidR="00096E61" w:rsidRPr="00151068" w:rsidRDefault="00096E61" w:rsidP="00096E61">
            <w:pPr>
              <w:rPr>
                <w:sz w:val="22"/>
              </w:rPr>
            </w:pPr>
            <w:r w:rsidRPr="00151068">
              <w:rPr>
                <w:sz w:val="22"/>
              </w:rPr>
              <w:t xml:space="preserve">Para este sector se contempla exclusivamente como Zona de Recreación General Exterior la zona costera (playa y mar) en una longitud total de 5 km y ancho de 0,4 km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Pr="00151068">
              <w:rPr>
                <w:sz w:val="22"/>
              </w:rPr>
              <w:t>), de tal modo que los usuarios y visitantes del Área Protegida, puedan disfrutar de los atractivos que ofrece y tener la posibilidad de realizar actividades recreativas y deportivas de bajo impacto.</w:t>
            </w:r>
          </w:p>
          <w:p w14:paraId="78649772" w14:textId="77777777" w:rsidR="00BE2E8C" w:rsidRPr="00151068" w:rsidRDefault="00BE2E8C" w:rsidP="00745C4E">
            <w:pPr>
              <w:rPr>
                <w:sz w:val="22"/>
              </w:rPr>
            </w:pPr>
          </w:p>
        </w:tc>
      </w:tr>
      <w:tr w:rsidR="00BE2E8C" w:rsidRPr="00151068" w14:paraId="0E30D801" w14:textId="77777777" w:rsidTr="000C402E">
        <w:tc>
          <w:tcPr>
            <w:tcW w:w="8921" w:type="dxa"/>
            <w:gridSpan w:val="2"/>
            <w:shd w:val="clear" w:color="auto" w:fill="auto"/>
            <w:vAlign w:val="center"/>
          </w:tcPr>
          <w:p w14:paraId="5D472A5B" w14:textId="77777777" w:rsidR="00BE2E8C" w:rsidRPr="00151068" w:rsidRDefault="00BE2E8C" w:rsidP="000C402E">
            <w:pPr>
              <w:jc w:val="left"/>
              <w:rPr>
                <w:b/>
                <w:sz w:val="22"/>
              </w:rPr>
            </w:pPr>
            <w:r w:rsidRPr="00151068">
              <w:rPr>
                <w:b/>
                <w:sz w:val="22"/>
              </w:rPr>
              <w:t xml:space="preserve">Coberturas: </w:t>
            </w:r>
            <w:r w:rsidRPr="00151068">
              <w:rPr>
                <w:sz w:val="22"/>
              </w:rPr>
              <w:t>Lagunas Costeras, cuerpos de agua – manglares (bosque denso alto inundable), pantanos costeros, arbustal denso, mar</w:t>
            </w:r>
          </w:p>
        </w:tc>
      </w:tr>
      <w:tr w:rsidR="00BE2E8C" w:rsidRPr="00151068" w14:paraId="22B39A06" w14:textId="77777777" w:rsidTr="000C402E">
        <w:tc>
          <w:tcPr>
            <w:tcW w:w="1550" w:type="dxa"/>
            <w:shd w:val="clear" w:color="auto" w:fill="auto"/>
            <w:vAlign w:val="center"/>
          </w:tcPr>
          <w:p w14:paraId="02DB43E8" w14:textId="77777777" w:rsidR="00BE2E8C" w:rsidRPr="00151068" w:rsidRDefault="00BE2E8C" w:rsidP="000C402E">
            <w:pPr>
              <w:jc w:val="center"/>
              <w:rPr>
                <w:b/>
                <w:sz w:val="22"/>
              </w:rPr>
            </w:pPr>
            <w:r w:rsidRPr="00151068">
              <w:rPr>
                <w:b/>
                <w:sz w:val="22"/>
              </w:rPr>
              <w:t>Área</w:t>
            </w:r>
            <w:r w:rsidR="00894C45" w:rsidRPr="00151068">
              <w:rPr>
                <w:b/>
                <w:sz w:val="22"/>
              </w:rPr>
              <w:t xml:space="preserve"> total</w:t>
            </w:r>
          </w:p>
        </w:tc>
        <w:tc>
          <w:tcPr>
            <w:tcW w:w="7371" w:type="dxa"/>
            <w:shd w:val="clear" w:color="auto" w:fill="auto"/>
            <w:vAlign w:val="center"/>
          </w:tcPr>
          <w:p w14:paraId="30C8CED5" w14:textId="57FF9AF8" w:rsidR="00BE2E8C" w:rsidRPr="00151068" w:rsidRDefault="003612E6" w:rsidP="00075474">
            <w:pPr>
              <w:jc w:val="left"/>
              <w:rPr>
                <w:b/>
                <w:sz w:val="22"/>
              </w:rPr>
            </w:pPr>
            <w:r w:rsidRPr="00151068">
              <w:rPr>
                <w:sz w:val="22"/>
              </w:rPr>
              <w:t>3.</w:t>
            </w:r>
            <w:r w:rsidR="00075474" w:rsidRPr="00151068">
              <w:rPr>
                <w:sz w:val="22"/>
              </w:rPr>
              <w:t>573</w:t>
            </w:r>
            <w:r w:rsidRPr="00151068">
              <w:rPr>
                <w:sz w:val="22"/>
              </w:rPr>
              <w:t>,</w:t>
            </w:r>
            <w:r w:rsidR="00075474" w:rsidRPr="00151068">
              <w:rPr>
                <w:sz w:val="22"/>
              </w:rPr>
              <w:t>8</w:t>
            </w:r>
            <w:r w:rsidRPr="00151068">
              <w:rPr>
                <w:sz w:val="22"/>
              </w:rPr>
              <w:t xml:space="preserve"> ha</w:t>
            </w:r>
          </w:p>
        </w:tc>
      </w:tr>
      <w:tr w:rsidR="00BE2E8C" w:rsidRPr="00151068" w14:paraId="6DC6FCE1" w14:textId="77777777" w:rsidTr="000C402E">
        <w:tc>
          <w:tcPr>
            <w:tcW w:w="1550" w:type="dxa"/>
            <w:shd w:val="clear" w:color="auto" w:fill="auto"/>
            <w:vAlign w:val="center"/>
          </w:tcPr>
          <w:p w14:paraId="5F289E16" w14:textId="77777777" w:rsidR="00BE2E8C" w:rsidRPr="00151068" w:rsidRDefault="003612E6" w:rsidP="003612E6">
            <w:pPr>
              <w:rPr>
                <w:sz w:val="22"/>
              </w:rPr>
            </w:pPr>
            <w:r w:rsidRPr="00151068">
              <w:rPr>
                <w:b/>
                <w:sz w:val="22"/>
              </w:rPr>
              <w:t>Intención de Manejo</w:t>
            </w:r>
            <w:r w:rsidRPr="00151068">
              <w:rPr>
                <w:sz w:val="22"/>
              </w:rPr>
              <w:t xml:space="preserve"> </w:t>
            </w:r>
          </w:p>
        </w:tc>
        <w:tc>
          <w:tcPr>
            <w:tcW w:w="7371" w:type="dxa"/>
            <w:shd w:val="clear" w:color="auto" w:fill="auto"/>
            <w:vAlign w:val="center"/>
          </w:tcPr>
          <w:p w14:paraId="34459DE4" w14:textId="3B833B95" w:rsidR="00BE2E8C" w:rsidRPr="00151068" w:rsidRDefault="006958FA" w:rsidP="003612E6">
            <w:pPr>
              <w:rPr>
                <w:sz w:val="22"/>
              </w:rPr>
            </w:pPr>
            <w:r w:rsidRPr="00151068">
              <w:rPr>
                <w:sz w:val="22"/>
              </w:rPr>
              <w:t xml:space="preserve">Fortalecimiento de las actividades ecoturísticas </w:t>
            </w:r>
            <w:r w:rsidR="00F16771">
              <w:rPr>
                <w:sz w:val="22"/>
              </w:rPr>
              <w:t xml:space="preserve">con prestadores de servicios locales </w:t>
            </w:r>
            <w:r w:rsidRPr="00151068">
              <w:rPr>
                <w:sz w:val="22"/>
              </w:rPr>
              <w:t>como estrategia de conservación</w:t>
            </w:r>
          </w:p>
        </w:tc>
      </w:tr>
      <w:tr w:rsidR="00BE2E8C" w:rsidRPr="00151068" w14:paraId="5B273FF2" w14:textId="77777777" w:rsidTr="000C402E">
        <w:tc>
          <w:tcPr>
            <w:tcW w:w="1550" w:type="dxa"/>
            <w:shd w:val="clear" w:color="auto" w:fill="auto"/>
            <w:vAlign w:val="center"/>
          </w:tcPr>
          <w:p w14:paraId="05E047C4"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082DDFC8" w14:textId="77777777" w:rsidR="00657962" w:rsidRPr="00BD6F7A" w:rsidRDefault="00657962" w:rsidP="00F517B9">
            <w:pPr>
              <w:numPr>
                <w:ilvl w:val="0"/>
                <w:numId w:val="4"/>
              </w:numPr>
              <w:ind w:left="293" w:hanging="218"/>
              <w:rPr>
                <w:sz w:val="22"/>
              </w:rPr>
            </w:pPr>
            <w:r w:rsidRPr="00BD6F7A">
              <w:rPr>
                <w:sz w:val="22"/>
              </w:rPr>
              <w:t>Actualización del documento de planeación ecoturística del área protegida</w:t>
            </w:r>
          </w:p>
          <w:p w14:paraId="62EEAA43" w14:textId="77777777" w:rsidR="007E6E39" w:rsidRPr="00BD6F7A" w:rsidRDefault="007E6E39" w:rsidP="00F517B9">
            <w:pPr>
              <w:numPr>
                <w:ilvl w:val="0"/>
                <w:numId w:val="4"/>
              </w:numPr>
              <w:ind w:left="293" w:hanging="218"/>
              <w:rPr>
                <w:sz w:val="22"/>
              </w:rPr>
            </w:pPr>
            <w:r w:rsidRPr="00BD6F7A">
              <w:rPr>
                <w:sz w:val="22"/>
              </w:rPr>
              <w:t>Implementación de acciones derivadas de la planeación ecoturística</w:t>
            </w:r>
          </w:p>
          <w:p w14:paraId="7906A56D" w14:textId="77777777" w:rsidR="00657962" w:rsidRPr="00BD6F7A" w:rsidRDefault="00657962" w:rsidP="00F517B9">
            <w:pPr>
              <w:numPr>
                <w:ilvl w:val="0"/>
                <w:numId w:val="4"/>
              </w:numPr>
              <w:ind w:left="293" w:hanging="218"/>
              <w:rPr>
                <w:sz w:val="22"/>
              </w:rPr>
            </w:pPr>
            <w:r w:rsidRPr="00BD6F7A">
              <w:rPr>
                <w:sz w:val="22"/>
              </w:rPr>
              <w:t xml:space="preserve">Identificación del esquema de operación de servicios ecoturísticos </w:t>
            </w:r>
          </w:p>
          <w:p w14:paraId="0F0545AE" w14:textId="264A874D" w:rsidR="00BE2E8C" w:rsidRPr="00BD6F7A" w:rsidRDefault="00BE2E8C" w:rsidP="00F517B9">
            <w:pPr>
              <w:numPr>
                <w:ilvl w:val="0"/>
                <w:numId w:val="4"/>
              </w:numPr>
              <w:ind w:left="293" w:hanging="218"/>
              <w:rPr>
                <w:sz w:val="22"/>
              </w:rPr>
            </w:pPr>
            <w:r w:rsidRPr="00BD6F7A">
              <w:rPr>
                <w:sz w:val="22"/>
              </w:rPr>
              <w:t xml:space="preserve">Articulación con las comunidades del área de influencia directa e indirecta para impulsar su participación en </w:t>
            </w:r>
            <w:r w:rsidR="00657962" w:rsidRPr="00BD6F7A">
              <w:rPr>
                <w:sz w:val="22"/>
              </w:rPr>
              <w:t>la implementación del ecoturismo</w:t>
            </w:r>
            <w:r w:rsidRPr="00BD6F7A">
              <w:rPr>
                <w:sz w:val="22"/>
              </w:rPr>
              <w:t>.</w:t>
            </w:r>
          </w:p>
          <w:p w14:paraId="584EDA15" w14:textId="77777777" w:rsidR="00657962" w:rsidRPr="00BD6F7A" w:rsidRDefault="00657962" w:rsidP="00F517B9">
            <w:pPr>
              <w:numPr>
                <w:ilvl w:val="0"/>
                <w:numId w:val="4"/>
              </w:numPr>
              <w:ind w:left="293" w:hanging="218"/>
              <w:rPr>
                <w:sz w:val="22"/>
              </w:rPr>
            </w:pPr>
            <w:r w:rsidRPr="00BD6F7A">
              <w:rPr>
                <w:sz w:val="22"/>
              </w:rPr>
              <w:t>Identificación de otros atractivos ecoturísticos incluyendo áreas acuáticas (caños, canales, ciénagas y mar) y terrestres (bosques de manglar y playa), para el desarrollo de actividades ecoturísticas.</w:t>
            </w:r>
          </w:p>
          <w:p w14:paraId="64114878" w14:textId="77777777" w:rsidR="00657962" w:rsidRPr="00BD6F7A" w:rsidRDefault="00BE2E8C" w:rsidP="00F517B9">
            <w:pPr>
              <w:numPr>
                <w:ilvl w:val="0"/>
                <w:numId w:val="4"/>
              </w:numPr>
              <w:ind w:left="293" w:hanging="218"/>
              <w:rPr>
                <w:sz w:val="22"/>
              </w:rPr>
            </w:pPr>
            <w:r w:rsidRPr="00BD6F7A">
              <w:rPr>
                <w:sz w:val="22"/>
              </w:rPr>
              <w:t>Implementación de acciones de educación ambiental para sensibilizar a los usuarios y visitantes de la VIPIS.</w:t>
            </w:r>
            <w:r w:rsidR="00657962" w:rsidRPr="00BD6F7A">
              <w:rPr>
                <w:sz w:val="22"/>
              </w:rPr>
              <w:t xml:space="preserve"> </w:t>
            </w:r>
          </w:p>
          <w:p w14:paraId="06161291" w14:textId="77777777" w:rsidR="00BE2E8C" w:rsidRPr="00BD6F7A" w:rsidRDefault="00657962" w:rsidP="00F517B9">
            <w:pPr>
              <w:numPr>
                <w:ilvl w:val="0"/>
                <w:numId w:val="4"/>
              </w:numPr>
              <w:ind w:left="293" w:hanging="218"/>
              <w:rPr>
                <w:sz w:val="22"/>
              </w:rPr>
            </w:pPr>
            <w:r w:rsidRPr="00BD6F7A">
              <w:rPr>
                <w:sz w:val="22"/>
              </w:rPr>
              <w:t>Actividades de monitoreo e investigación, de acuerdo con el artículo 4, numeral 4 de la resolución 531 de 2013</w:t>
            </w:r>
          </w:p>
          <w:p w14:paraId="17D2F887" w14:textId="77777777" w:rsidR="00657962" w:rsidRPr="00BD6F7A" w:rsidRDefault="00657962" w:rsidP="00F517B9">
            <w:pPr>
              <w:numPr>
                <w:ilvl w:val="0"/>
                <w:numId w:val="4"/>
              </w:numPr>
              <w:ind w:left="293" w:hanging="218"/>
              <w:rPr>
                <w:sz w:val="22"/>
              </w:rPr>
            </w:pPr>
            <w:r w:rsidRPr="00BD6F7A">
              <w:rPr>
                <w:sz w:val="22"/>
              </w:rPr>
              <w:t>Implementación del portafolio de investigaciones y el programa de monitoreo del área protegida</w:t>
            </w:r>
          </w:p>
          <w:p w14:paraId="13952132" w14:textId="481DA1B0" w:rsidR="005B3DCD" w:rsidRPr="00151068" w:rsidRDefault="005B3DCD" w:rsidP="00F517B9">
            <w:pPr>
              <w:numPr>
                <w:ilvl w:val="0"/>
                <w:numId w:val="4"/>
              </w:numPr>
              <w:ind w:left="293" w:hanging="218"/>
              <w:rPr>
                <w:sz w:val="22"/>
              </w:rPr>
            </w:pPr>
            <w:r w:rsidRPr="00151068">
              <w:rPr>
                <w:sz w:val="22"/>
              </w:rPr>
              <w:t>Construcción y mantenimiento de estructuras proyectadas para la práctica de actividades ecoturísticas</w:t>
            </w:r>
          </w:p>
        </w:tc>
      </w:tr>
      <w:tr w:rsidR="00BE2E8C" w:rsidRPr="00151068" w14:paraId="157F6C5E" w14:textId="77777777" w:rsidTr="000C402E">
        <w:tc>
          <w:tcPr>
            <w:tcW w:w="1550" w:type="dxa"/>
            <w:shd w:val="clear" w:color="auto" w:fill="auto"/>
            <w:vAlign w:val="center"/>
          </w:tcPr>
          <w:p w14:paraId="0BCD1D61"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5569A3A4" w14:textId="6AAF73CC" w:rsidR="005D21EB" w:rsidRPr="00151068" w:rsidRDefault="005D21EB" w:rsidP="00F517B9">
            <w:pPr>
              <w:numPr>
                <w:ilvl w:val="0"/>
                <w:numId w:val="4"/>
              </w:numPr>
              <w:ind w:left="293" w:hanging="218"/>
              <w:rPr>
                <w:sz w:val="22"/>
              </w:rPr>
            </w:pPr>
            <w:r w:rsidRPr="00151068">
              <w:rPr>
                <w:sz w:val="22"/>
              </w:rPr>
              <w:t xml:space="preserve">Actividades definidas en la reglamentación </w:t>
            </w:r>
            <w:r w:rsidR="00A07200">
              <w:rPr>
                <w:sz w:val="22"/>
              </w:rPr>
              <w:t>de acuerdo con la Res</w:t>
            </w:r>
            <w:r w:rsidR="006D04CD">
              <w:rPr>
                <w:sz w:val="22"/>
              </w:rPr>
              <w:t>o</w:t>
            </w:r>
            <w:r w:rsidR="00A07200">
              <w:rPr>
                <w:sz w:val="22"/>
              </w:rPr>
              <w:t xml:space="preserve">lución </w:t>
            </w:r>
            <w:r w:rsidR="00A07200" w:rsidRPr="0048628E">
              <w:rPr>
                <w:sz w:val="22"/>
              </w:rPr>
              <w:t xml:space="preserve">No. 229 de 2011 </w:t>
            </w:r>
            <w:r w:rsidR="00645789">
              <w:rPr>
                <w:sz w:val="22"/>
              </w:rPr>
              <w:t>en</w:t>
            </w:r>
            <w:r w:rsidRPr="00151068">
              <w:rPr>
                <w:sz w:val="22"/>
              </w:rPr>
              <w:t xml:space="preserve"> </w:t>
            </w:r>
            <w:r w:rsidR="00A07200">
              <w:rPr>
                <w:sz w:val="22"/>
              </w:rPr>
              <w:t>proceso de ajuste</w:t>
            </w:r>
            <w:r w:rsidR="00A07200" w:rsidRPr="00151068">
              <w:rPr>
                <w:sz w:val="22"/>
              </w:rPr>
              <w:t xml:space="preserve"> </w:t>
            </w:r>
            <w:r w:rsidRPr="00151068">
              <w:rPr>
                <w:sz w:val="22"/>
              </w:rPr>
              <w:t>y de acuerdo con los lineamientos de Parques Nacionales Naturales de Colombia</w:t>
            </w:r>
          </w:p>
          <w:p w14:paraId="50B7B4D3" w14:textId="709FDD84" w:rsidR="00BE2E8C" w:rsidRPr="00E812D4" w:rsidRDefault="00BE2E8C" w:rsidP="00F517B9">
            <w:pPr>
              <w:numPr>
                <w:ilvl w:val="0"/>
                <w:numId w:val="4"/>
              </w:numPr>
              <w:ind w:left="293" w:hanging="218"/>
              <w:rPr>
                <w:sz w:val="22"/>
              </w:rPr>
            </w:pPr>
            <w:r w:rsidRPr="00E812D4">
              <w:rPr>
                <w:sz w:val="22"/>
              </w:rPr>
              <w:t>Mantenimi</w:t>
            </w:r>
            <w:r w:rsidR="00E812D4" w:rsidRPr="00E812D4">
              <w:rPr>
                <w:sz w:val="22"/>
              </w:rPr>
              <w:t>ento de las estructuras liviana, como vallas, miradores, senderos.</w:t>
            </w:r>
          </w:p>
          <w:p w14:paraId="32A0F239" w14:textId="77777777" w:rsidR="005D21EB" w:rsidRPr="00151068" w:rsidRDefault="005D21EB" w:rsidP="00F517B9">
            <w:pPr>
              <w:numPr>
                <w:ilvl w:val="0"/>
                <w:numId w:val="4"/>
              </w:numPr>
              <w:ind w:left="293" w:hanging="218"/>
              <w:rPr>
                <w:sz w:val="22"/>
              </w:rPr>
            </w:pPr>
            <w:r w:rsidRPr="00151068">
              <w:rPr>
                <w:sz w:val="22"/>
              </w:rPr>
              <w:t>Acciones de restauración de los componentes de los ecosistemas presentes, en coordinación con el área protegida</w:t>
            </w:r>
          </w:p>
          <w:p w14:paraId="637939F0" w14:textId="77777777" w:rsidR="005D21EB" w:rsidRPr="00151068" w:rsidRDefault="005D21EB" w:rsidP="00F517B9">
            <w:pPr>
              <w:numPr>
                <w:ilvl w:val="0"/>
                <w:numId w:val="4"/>
              </w:numPr>
              <w:ind w:left="293" w:hanging="218"/>
              <w:rPr>
                <w:sz w:val="22"/>
              </w:rPr>
            </w:pPr>
            <w:r w:rsidRPr="00151068">
              <w:rPr>
                <w:sz w:val="22"/>
              </w:rPr>
              <w:t>Investigación y monitoreo para el conocimiento de la biodiversidad, en desarrollo del programa de monitoreo y del portafolio de investigaciones cumpliendo los requisitos establecidos por Parques Nacionales  y en coordinación con el área protegida</w:t>
            </w:r>
          </w:p>
          <w:p w14:paraId="5FE0D4DD" w14:textId="7B8F3AC3" w:rsidR="007E6E39" w:rsidRPr="00151068" w:rsidRDefault="005A00EC" w:rsidP="00F517B9">
            <w:pPr>
              <w:numPr>
                <w:ilvl w:val="0"/>
                <w:numId w:val="4"/>
              </w:numPr>
              <w:ind w:left="293" w:hanging="218"/>
              <w:rPr>
                <w:sz w:val="22"/>
              </w:rPr>
            </w:pPr>
            <w:r w:rsidRPr="00151068">
              <w:rPr>
                <w:sz w:val="22"/>
              </w:rPr>
              <w:t>En cuerpos de agua enmarcados dentro de la zona de Recreación General Exterior se proyectan actividades relacionadas con deportes náuticos sin propulsión con motor (kayak, remo, balsas, windsurf, kitesurf</w:t>
            </w:r>
            <w:r w:rsidR="00645789">
              <w:rPr>
                <w:sz w:val="22"/>
              </w:rPr>
              <w:t>, etc) y avistamiento de fauna, de acuerdo con la reglamentación que para el efecto expida Parques Nacionales Naturales</w:t>
            </w:r>
          </w:p>
          <w:p w14:paraId="6C76FB4D" w14:textId="77777777" w:rsidR="00645789" w:rsidRPr="00151068" w:rsidRDefault="005A00EC" w:rsidP="00F517B9">
            <w:pPr>
              <w:numPr>
                <w:ilvl w:val="0"/>
                <w:numId w:val="4"/>
              </w:numPr>
              <w:ind w:left="293" w:hanging="218"/>
              <w:rPr>
                <w:sz w:val="22"/>
              </w:rPr>
            </w:pPr>
            <w:r w:rsidRPr="00151068">
              <w:rPr>
                <w:sz w:val="22"/>
              </w:rPr>
              <w:t>Para el Sector Kangarú se proyectan actividades de playa, deportes náuticos sin propulsión con motor (windsurf, kitesurf, etc</w:t>
            </w:r>
            <w:r w:rsidR="00645789">
              <w:rPr>
                <w:sz w:val="22"/>
              </w:rPr>
              <w:t>, de acuerdo con la reglamentación que para el efecto expida Parques Nacionales Naturales</w:t>
            </w:r>
          </w:p>
          <w:p w14:paraId="024A110A" w14:textId="46274B0D" w:rsidR="00AA3DEC" w:rsidRPr="00151068" w:rsidRDefault="00AA3DEC" w:rsidP="00AA3DEC">
            <w:pPr>
              <w:rPr>
                <w:sz w:val="22"/>
              </w:rPr>
            </w:pPr>
          </w:p>
          <w:p w14:paraId="6E7C7011" w14:textId="77777777" w:rsidR="00AA3DEC" w:rsidRPr="00151068" w:rsidRDefault="00AA3DEC" w:rsidP="00AA3DEC">
            <w:pPr>
              <w:rPr>
                <w:sz w:val="22"/>
              </w:rPr>
            </w:pPr>
            <w:r w:rsidRPr="00EF28F7">
              <w:rPr>
                <w:b/>
                <w:sz w:val="22"/>
              </w:rPr>
              <w:t>Senderos acuáticos</w:t>
            </w:r>
            <w:r w:rsidRPr="00151068">
              <w:rPr>
                <w:sz w:val="22"/>
              </w:rPr>
              <w:t>:</w:t>
            </w:r>
          </w:p>
          <w:p w14:paraId="69EAE092" w14:textId="77777777" w:rsidR="00AA3DEC" w:rsidRPr="00151068" w:rsidRDefault="00AA3DEC" w:rsidP="00F517B9">
            <w:pPr>
              <w:numPr>
                <w:ilvl w:val="0"/>
                <w:numId w:val="4"/>
              </w:numPr>
              <w:rPr>
                <w:sz w:val="22"/>
              </w:rPr>
            </w:pPr>
            <w:r w:rsidRPr="008C6B9F">
              <w:rPr>
                <w:sz w:val="22"/>
                <w:u w:val="single"/>
              </w:rPr>
              <w:t>Sendero Rojo y Negro</w:t>
            </w:r>
            <w:r w:rsidRPr="00151068">
              <w:rPr>
                <w:b/>
                <w:sz w:val="22"/>
              </w:rPr>
              <w:t xml:space="preserve">: </w:t>
            </w:r>
            <w:r w:rsidRPr="00151068">
              <w:rPr>
                <w:sz w:val="22"/>
              </w:rPr>
              <w:t xml:space="preserve">es un recorrido de 6800 m para la observación de ciénagas, caños, flora y fauna (principalmente aves). El recorrido consta de transporte acuático con propulsión manual desde el muelle de Los Cocos hasta el caño Las Lanchas, pasando por el caño Clarín Viejo, caño el Dedo y la ciénaga del Medio.  </w:t>
            </w:r>
          </w:p>
          <w:p w14:paraId="72B62FA1" w14:textId="77777777" w:rsidR="00AA3DEC" w:rsidRPr="00151068" w:rsidRDefault="00AA3DEC" w:rsidP="00AA3DEC">
            <w:pPr>
              <w:rPr>
                <w:sz w:val="22"/>
              </w:rPr>
            </w:pPr>
          </w:p>
          <w:p w14:paraId="524E3796" w14:textId="77777777" w:rsidR="00AA3DEC" w:rsidRPr="00151068" w:rsidRDefault="00AA3DEC" w:rsidP="00F517B9">
            <w:pPr>
              <w:numPr>
                <w:ilvl w:val="0"/>
                <w:numId w:val="4"/>
              </w:numPr>
              <w:rPr>
                <w:sz w:val="22"/>
              </w:rPr>
            </w:pPr>
            <w:r w:rsidRPr="008C6B9F">
              <w:rPr>
                <w:sz w:val="22"/>
                <w:u w:val="single"/>
              </w:rPr>
              <w:t>Sendero Islotes de Marchena</w:t>
            </w:r>
            <w:r w:rsidRPr="00151068">
              <w:rPr>
                <w:sz w:val="22"/>
              </w:rPr>
              <w:t>: es un recorrido acuático de  9200 m para la observación de ciénagas, caños, flora y fauna (principalmente aves), que inicia en el muelle de Los Cocos, pasando por el caño Clarín Viejo, caño Calenturas, caño Marchena y la ciénaga Marchena.</w:t>
            </w:r>
          </w:p>
          <w:p w14:paraId="1DB75853" w14:textId="77777777" w:rsidR="00AA3DEC" w:rsidRPr="00151068" w:rsidRDefault="00AA3DEC" w:rsidP="00AA3DEC">
            <w:pPr>
              <w:rPr>
                <w:sz w:val="22"/>
              </w:rPr>
            </w:pPr>
          </w:p>
          <w:p w14:paraId="1DC43209" w14:textId="77777777" w:rsidR="00AA3DEC" w:rsidRPr="00151068" w:rsidRDefault="00AA3DEC" w:rsidP="00F517B9">
            <w:pPr>
              <w:numPr>
                <w:ilvl w:val="0"/>
                <w:numId w:val="4"/>
              </w:numPr>
              <w:rPr>
                <w:sz w:val="22"/>
              </w:rPr>
            </w:pPr>
            <w:r w:rsidRPr="008C6B9F">
              <w:rPr>
                <w:sz w:val="22"/>
                <w:u w:val="single"/>
              </w:rPr>
              <w:t>Sendero Las Playeras</w:t>
            </w:r>
            <w:r w:rsidRPr="00151068">
              <w:rPr>
                <w:sz w:val="22"/>
              </w:rPr>
              <w:t xml:space="preserve">: es un recorrido de 14900 m de los cuales 370 m son de playa. Para la observación de ciénagas, caños, fauna, flora, playa, mar Caribe. El recorrido acuático comprende el muelle Los Cocos, caño Clarín Viejo, caño El Dedo, ciénaga del Medio, caño Las Lanchas, ciénaga de La Atascosa, ciénaga El Lirial, caño Marchena  y caño Calenturas. Se puede incluir un recorrido terrestre por la Playa La Atascosa. </w:t>
            </w:r>
          </w:p>
          <w:p w14:paraId="0AC03A7F" w14:textId="77777777" w:rsidR="00AA3DEC" w:rsidRDefault="00AA3DEC" w:rsidP="00AA3DEC">
            <w:pPr>
              <w:rPr>
                <w:sz w:val="22"/>
              </w:rPr>
            </w:pPr>
          </w:p>
          <w:p w14:paraId="1681BC84" w14:textId="4F176981" w:rsidR="008C6B9F" w:rsidRDefault="008C6B9F" w:rsidP="00AA3DEC">
            <w:pPr>
              <w:rPr>
                <w:sz w:val="22"/>
              </w:rPr>
            </w:pPr>
            <w:r>
              <w:rPr>
                <w:sz w:val="22"/>
              </w:rPr>
              <w:t xml:space="preserve">Teniendo en cuenta que el uso de motores para el transporte de visitantes es una fuente de impactos negativos al sistema de manglar, por los niveles de ruido generados y la resuspensión de sedimentos en la columna de agua, se determina que con el fin  de desarrollar la actividad ecoturística, el desplazamiento en los senderos acuáticos anteriromente descritos, se deberá efectuar preferiblemente en canoa o con un motor adecuado </w:t>
            </w:r>
            <w:r w:rsidR="00EF28F7">
              <w:rPr>
                <w:sz w:val="22"/>
              </w:rPr>
              <w:t>para este tipo de ecosistema. El uso de motores en el sector Los Cocos, deberá estar autorizado por la Subdirección de Gestión y Manejo de Áreas Protegidas.</w:t>
            </w:r>
          </w:p>
          <w:p w14:paraId="698B0D15" w14:textId="77777777" w:rsidR="008C6B9F" w:rsidRPr="00151068" w:rsidRDefault="008C6B9F" w:rsidP="00AA3DEC">
            <w:pPr>
              <w:rPr>
                <w:sz w:val="22"/>
              </w:rPr>
            </w:pPr>
          </w:p>
          <w:p w14:paraId="0B90C899" w14:textId="77777777" w:rsidR="00AA3DEC" w:rsidRPr="00151068" w:rsidRDefault="00AA3DEC" w:rsidP="00AA3DEC">
            <w:pPr>
              <w:rPr>
                <w:sz w:val="22"/>
              </w:rPr>
            </w:pPr>
            <w:r w:rsidRPr="00EF28F7">
              <w:rPr>
                <w:b/>
                <w:sz w:val="22"/>
              </w:rPr>
              <w:t>Senderos Terrestres</w:t>
            </w:r>
            <w:r w:rsidRPr="00151068">
              <w:rPr>
                <w:sz w:val="22"/>
              </w:rPr>
              <w:t>:</w:t>
            </w:r>
          </w:p>
          <w:p w14:paraId="6F082F77" w14:textId="04AC3173" w:rsidR="00AA3DEC" w:rsidRPr="00151068" w:rsidRDefault="00AA3DEC" w:rsidP="00F517B9">
            <w:pPr>
              <w:numPr>
                <w:ilvl w:val="0"/>
                <w:numId w:val="4"/>
              </w:numPr>
              <w:rPr>
                <w:sz w:val="22"/>
              </w:rPr>
            </w:pPr>
            <w:r w:rsidRPr="00151068">
              <w:rPr>
                <w:sz w:val="22"/>
              </w:rPr>
              <w:t>Sendero el Cocodrilo.</w:t>
            </w:r>
            <w:r w:rsidR="00EF28F7">
              <w:rPr>
                <w:sz w:val="22"/>
              </w:rPr>
              <w:t xml:space="preserve"> Anteriormente llamado sendero Los Cocos, consta de un sendero lineal con capacidad de carga máxima de 41 personas, </w:t>
            </w:r>
            <w:r w:rsidR="00EF28F7" w:rsidRPr="00151068">
              <w:rPr>
                <w:sz w:val="22"/>
              </w:rPr>
              <w:t>personas incluyendo el acompañamiento de un intérprete ambiental</w:t>
            </w:r>
            <w:r w:rsidR="00EF28F7">
              <w:rPr>
                <w:sz w:val="22"/>
              </w:rPr>
              <w:t>.</w:t>
            </w:r>
          </w:p>
          <w:p w14:paraId="2811EA15" w14:textId="77777777" w:rsidR="00AA3DEC" w:rsidRPr="00151068" w:rsidRDefault="00AA3DEC" w:rsidP="00AA3DEC">
            <w:pPr>
              <w:ind w:left="720"/>
              <w:rPr>
                <w:sz w:val="22"/>
              </w:rPr>
            </w:pPr>
          </w:p>
          <w:p w14:paraId="524DF93A" w14:textId="513DC770" w:rsidR="00AA3DEC" w:rsidRPr="00151068" w:rsidRDefault="00AA3DEC" w:rsidP="00F517B9">
            <w:pPr>
              <w:numPr>
                <w:ilvl w:val="0"/>
                <w:numId w:val="4"/>
              </w:numPr>
              <w:rPr>
                <w:sz w:val="22"/>
              </w:rPr>
            </w:pPr>
            <w:r w:rsidRPr="00151068">
              <w:rPr>
                <w:sz w:val="22"/>
              </w:rPr>
              <w:t xml:space="preserve">Sendero el Manglar: Este sendero es lineal y presenta una infraestructura elevada que minimiza cualquier impacto físico sobre los manglares y humedales que se en encuentran debajo y alrededor de este, el grupo máximo de visitantes por recorrido no </w:t>
            </w:r>
            <w:r w:rsidR="00076DFF">
              <w:rPr>
                <w:sz w:val="22"/>
              </w:rPr>
              <w:t>d</w:t>
            </w:r>
            <w:r w:rsidRPr="00151068">
              <w:rPr>
                <w:sz w:val="22"/>
              </w:rPr>
              <w:t>ebe superar las 11 personas incluyendo el acompañamiento de un intérprete ambiental.</w:t>
            </w:r>
          </w:p>
          <w:p w14:paraId="145EF87F" w14:textId="77777777" w:rsidR="00AA3DEC" w:rsidRPr="00151068" w:rsidRDefault="00AA3DEC" w:rsidP="00AA3DEC">
            <w:pPr>
              <w:ind w:left="720"/>
              <w:rPr>
                <w:sz w:val="22"/>
              </w:rPr>
            </w:pPr>
          </w:p>
          <w:p w14:paraId="1A6FCC1F" w14:textId="77777777" w:rsidR="00AA3DEC" w:rsidRPr="00151068" w:rsidRDefault="00AA3DEC" w:rsidP="00F517B9">
            <w:pPr>
              <w:numPr>
                <w:ilvl w:val="0"/>
                <w:numId w:val="4"/>
              </w:numPr>
              <w:rPr>
                <w:sz w:val="22"/>
              </w:rPr>
            </w:pPr>
            <w:r w:rsidRPr="00151068">
              <w:rPr>
                <w:sz w:val="22"/>
              </w:rPr>
              <w:t>Sendero los Cangrejos: Este sendero es lineal, el grupo máximo de visitantes por recorrido no debe superar las 6 personas incluyendo el acompañamiento de un intérprete ambiental.</w:t>
            </w:r>
          </w:p>
          <w:p w14:paraId="4DF68CA4" w14:textId="77777777" w:rsidR="00AA3DEC" w:rsidRPr="00151068" w:rsidRDefault="00AA3DEC" w:rsidP="00AA3DEC">
            <w:pPr>
              <w:pStyle w:val="Prrafodelista"/>
              <w:rPr>
                <w:sz w:val="22"/>
              </w:rPr>
            </w:pPr>
          </w:p>
          <w:p w14:paraId="1CA63866" w14:textId="28609C4B" w:rsidR="00AA3DEC" w:rsidRDefault="00AA3DEC" w:rsidP="00F517B9">
            <w:pPr>
              <w:numPr>
                <w:ilvl w:val="0"/>
                <w:numId w:val="4"/>
              </w:numPr>
              <w:rPr>
                <w:sz w:val="22"/>
              </w:rPr>
            </w:pPr>
            <w:r w:rsidRPr="00151068">
              <w:rPr>
                <w:sz w:val="22"/>
              </w:rPr>
              <w:t xml:space="preserve">Sendero acuático No. 2: </w:t>
            </w:r>
            <w:r w:rsidR="00EF28F7" w:rsidRPr="00151068">
              <w:rPr>
                <w:sz w:val="22"/>
              </w:rPr>
              <w:t xml:space="preserve">es un recorrido </w:t>
            </w:r>
            <w:r w:rsidR="00EF28F7">
              <w:rPr>
                <w:sz w:val="22"/>
              </w:rPr>
              <w:t>p</w:t>
            </w:r>
            <w:r w:rsidR="00EF28F7" w:rsidRPr="00151068">
              <w:rPr>
                <w:sz w:val="22"/>
              </w:rPr>
              <w:t>ara la observación d</w:t>
            </w:r>
            <w:r w:rsidR="00EF28F7">
              <w:rPr>
                <w:sz w:val="22"/>
              </w:rPr>
              <w:t>e ciénagas, caños, fauna, flora</w:t>
            </w:r>
            <w:r w:rsidR="00EF28F7" w:rsidRPr="00151068">
              <w:rPr>
                <w:sz w:val="22"/>
              </w:rPr>
              <w:t xml:space="preserve">. El recorrido acuático comprende </w:t>
            </w:r>
            <w:r w:rsidRPr="00151068">
              <w:rPr>
                <w:sz w:val="22"/>
              </w:rPr>
              <w:t>Caño Limón – Poza Verde – Ciénaga el Torno – Ca</w:t>
            </w:r>
            <w:r w:rsidR="00AD5CDD" w:rsidRPr="00151068">
              <w:rPr>
                <w:sz w:val="22"/>
              </w:rPr>
              <w:t>ño</w:t>
            </w:r>
            <w:r w:rsidRPr="00151068">
              <w:rPr>
                <w:sz w:val="22"/>
              </w:rPr>
              <w:t xml:space="preserve"> el Loro</w:t>
            </w:r>
            <w:r w:rsidR="00EF28F7">
              <w:rPr>
                <w:sz w:val="22"/>
              </w:rPr>
              <w:t>.</w:t>
            </w:r>
          </w:p>
          <w:p w14:paraId="383CF493" w14:textId="77777777" w:rsidR="00AA3DEC" w:rsidRPr="00151068" w:rsidRDefault="00AA3DEC" w:rsidP="00681923">
            <w:pPr>
              <w:rPr>
                <w:sz w:val="22"/>
              </w:rPr>
            </w:pPr>
          </w:p>
        </w:tc>
      </w:tr>
    </w:tbl>
    <w:p w14:paraId="2EC0DCFD" w14:textId="556EA891" w:rsidR="0087672A" w:rsidRPr="00151068" w:rsidRDefault="0087672A" w:rsidP="00BE2E8C">
      <w:pPr>
        <w:rPr>
          <w:sz w:val="22"/>
        </w:rPr>
      </w:pPr>
      <w:bookmarkStart w:id="221" w:name="_Toc445888013"/>
    </w:p>
    <w:p w14:paraId="78439CDA" w14:textId="6D4863A6" w:rsidR="00BE2E8C" w:rsidRPr="009B59EF" w:rsidRDefault="0087672A" w:rsidP="00F517B9">
      <w:pPr>
        <w:pStyle w:val="Ttulo4"/>
        <w:numPr>
          <w:ilvl w:val="3"/>
          <w:numId w:val="14"/>
        </w:numPr>
        <w:rPr>
          <w:rFonts w:ascii="Arial Narrow" w:hAnsi="Arial Narrow" w:cs="Arial"/>
          <w:i w:val="0"/>
          <w:color w:val="auto"/>
        </w:rPr>
      </w:pPr>
      <w:r w:rsidRPr="009B59EF">
        <w:rPr>
          <w:rFonts w:ascii="Arial Narrow" w:hAnsi="Arial Narrow" w:cs="Arial"/>
          <w:i w:val="0"/>
          <w:color w:val="auto"/>
        </w:rPr>
        <w:t>Zona de Recuper</w:t>
      </w:r>
      <w:r w:rsidR="00397BA7">
        <w:rPr>
          <w:rFonts w:ascii="Arial Narrow" w:hAnsi="Arial Narrow" w:cs="Arial"/>
          <w:i w:val="0"/>
          <w:color w:val="auto"/>
        </w:rPr>
        <w:t xml:space="preserve">ación Natural: Margen derecha Río Magdalena; sectores al sur </w:t>
      </w:r>
      <w:r w:rsidR="00730A2F">
        <w:rPr>
          <w:rFonts w:ascii="Arial Narrow" w:hAnsi="Arial Narrow" w:cs="Arial"/>
          <w:i w:val="0"/>
          <w:color w:val="auto"/>
        </w:rPr>
        <w:t xml:space="preserve">y </w:t>
      </w:r>
      <w:r w:rsidR="00397BA7">
        <w:rPr>
          <w:rFonts w:ascii="Arial Narrow" w:hAnsi="Arial Narrow" w:cs="Arial"/>
          <w:i w:val="0"/>
          <w:color w:val="auto"/>
        </w:rPr>
        <w:t xml:space="preserve">al norte de la vía; </w:t>
      </w:r>
      <w:r w:rsidRPr="009B59EF">
        <w:rPr>
          <w:rFonts w:ascii="Arial Narrow" w:hAnsi="Arial Narrow" w:cs="Arial"/>
          <w:i w:val="0"/>
          <w:color w:val="auto"/>
        </w:rPr>
        <w:t xml:space="preserve"> y </w:t>
      </w:r>
      <w:r w:rsidR="00397BA7">
        <w:rPr>
          <w:rFonts w:ascii="Arial Narrow" w:hAnsi="Arial Narrow" w:cs="Arial"/>
          <w:i w:val="0"/>
          <w:color w:val="auto"/>
        </w:rPr>
        <w:t>sector entre Los Cocos y Tasajera</w:t>
      </w:r>
      <w:bookmarkEnd w:id="221"/>
    </w:p>
    <w:p w14:paraId="37EAA423" w14:textId="77777777" w:rsidR="0087672A" w:rsidRPr="00151068" w:rsidRDefault="0087672A" w:rsidP="00BE2E8C">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371"/>
      </w:tblGrid>
      <w:tr w:rsidR="00BE2E8C" w:rsidRPr="00151068" w14:paraId="34934CC3" w14:textId="77777777" w:rsidTr="000C402E">
        <w:tc>
          <w:tcPr>
            <w:tcW w:w="8897" w:type="dxa"/>
            <w:gridSpan w:val="2"/>
            <w:shd w:val="clear" w:color="auto" w:fill="auto"/>
            <w:vAlign w:val="center"/>
          </w:tcPr>
          <w:p w14:paraId="53C91277" w14:textId="77777777" w:rsidR="00F55E62" w:rsidRPr="00151068" w:rsidRDefault="00F55E62" w:rsidP="000C402E">
            <w:pPr>
              <w:rPr>
                <w:b/>
                <w:sz w:val="22"/>
              </w:rPr>
            </w:pPr>
            <w:r w:rsidRPr="00151068">
              <w:rPr>
                <w:b/>
                <w:sz w:val="22"/>
              </w:rPr>
              <w:t>Criterios:</w:t>
            </w:r>
          </w:p>
          <w:p w14:paraId="63D6382B" w14:textId="2769E44B" w:rsidR="00F55E62" w:rsidRPr="00151068" w:rsidRDefault="00F55E62" w:rsidP="000C402E">
            <w:pPr>
              <w:rPr>
                <w:sz w:val="22"/>
              </w:rPr>
            </w:pPr>
            <w:r w:rsidRPr="00151068">
              <w:rPr>
                <w:sz w:val="22"/>
              </w:rPr>
              <w:t>La zona presenta evidencias de modificación, degradación y deterioro de sus componentes bióticos y abióticos. Es una zona con alta vulnerabilidad donde</w:t>
            </w:r>
            <w:r w:rsidR="002052E0" w:rsidRPr="00151068">
              <w:rPr>
                <w:sz w:val="22"/>
              </w:rPr>
              <w:t>,</w:t>
            </w:r>
            <w:r w:rsidRPr="00151068">
              <w:rPr>
                <w:sz w:val="22"/>
              </w:rPr>
              <w:t xml:space="preserve"> en algunos sectores </w:t>
            </w:r>
            <w:r w:rsidR="002052E0" w:rsidRPr="00151068">
              <w:rPr>
                <w:sz w:val="22"/>
              </w:rPr>
              <w:t>los e</w:t>
            </w:r>
            <w:r w:rsidR="00BA36F2" w:rsidRPr="00151068">
              <w:rPr>
                <w:sz w:val="22"/>
              </w:rPr>
              <w:t xml:space="preserve">fectos por presiones históricas </w:t>
            </w:r>
            <w:r w:rsidRPr="00151068">
              <w:rPr>
                <w:sz w:val="22"/>
              </w:rPr>
              <w:t xml:space="preserve">no han podido mitigarse y </w:t>
            </w:r>
            <w:r w:rsidR="002052E0" w:rsidRPr="00151068">
              <w:rPr>
                <w:sz w:val="22"/>
              </w:rPr>
              <w:t xml:space="preserve">en otros, asociados a actividades antrópicas, </w:t>
            </w:r>
            <w:r w:rsidR="00BA36F2" w:rsidRPr="00151068">
              <w:rPr>
                <w:sz w:val="22"/>
              </w:rPr>
              <w:t>las presiones persisten</w:t>
            </w:r>
            <w:r w:rsidRPr="00151068">
              <w:rPr>
                <w:sz w:val="22"/>
              </w:rPr>
              <w:t>.</w:t>
            </w:r>
          </w:p>
          <w:p w14:paraId="2C35BAC4" w14:textId="77777777" w:rsidR="00F55E62" w:rsidRPr="00151068" w:rsidRDefault="00F55E62" w:rsidP="000C402E">
            <w:pPr>
              <w:rPr>
                <w:b/>
                <w:sz w:val="22"/>
              </w:rPr>
            </w:pPr>
          </w:p>
          <w:p w14:paraId="244AAF52" w14:textId="77777777" w:rsidR="00BE2E8C" w:rsidRPr="00151068" w:rsidRDefault="00BE2E8C" w:rsidP="000C402E">
            <w:pPr>
              <w:rPr>
                <w:b/>
                <w:sz w:val="22"/>
              </w:rPr>
            </w:pPr>
            <w:r w:rsidRPr="00151068">
              <w:rPr>
                <w:b/>
                <w:sz w:val="22"/>
              </w:rPr>
              <w:t>Descripción:</w:t>
            </w:r>
          </w:p>
          <w:p w14:paraId="6034A684" w14:textId="4CA10598" w:rsidR="00BE2E8C" w:rsidRPr="00151068" w:rsidRDefault="00BE2E8C" w:rsidP="000C402E">
            <w:pPr>
              <w:rPr>
                <w:sz w:val="22"/>
              </w:rPr>
            </w:pPr>
            <w:r w:rsidRPr="00151068">
              <w:rPr>
                <w:sz w:val="22"/>
              </w:rPr>
              <w:t xml:space="preserve">Se caracteriza principalmente por presentar bosques de manglar y cuerpos de agua que sufrieron algún tipo de alteración en su ambiente natural, especialmente producidas por alteraciones hidrológicas, cambio en el uso del suelo, desecación de ciénagas e incendios, por tanto son áreas destinadas a recuperación mediante mecanismos de restauración ecológica </w:t>
            </w:r>
            <w:r w:rsidRPr="00151068">
              <w:rPr>
                <w:sz w:val="22"/>
                <w:lang w:val="es-ES"/>
              </w:rPr>
              <w:t>(</w:t>
            </w:r>
            <w:r w:rsidR="00FD402F" w:rsidRPr="00151068">
              <w:rPr>
                <w:sz w:val="22"/>
              </w:rPr>
              <w:fldChar w:fldCharType="begin"/>
            </w:r>
            <w:r w:rsidR="00FD402F" w:rsidRPr="00151068">
              <w:rPr>
                <w:sz w:val="22"/>
              </w:rPr>
              <w:instrText xml:space="preserve"> REF _Ref433631438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37</w:t>
            </w:r>
            <w:r w:rsidR="00FD402F" w:rsidRPr="00151068">
              <w:rPr>
                <w:sz w:val="22"/>
              </w:rPr>
              <w:fldChar w:fldCharType="end"/>
            </w:r>
            <w:r w:rsidRPr="00151068">
              <w:rPr>
                <w:sz w:val="22"/>
              </w:rPr>
              <w:t xml:space="preserve">). </w:t>
            </w:r>
          </w:p>
          <w:p w14:paraId="5EE50BF7" w14:textId="77777777" w:rsidR="00BE2E8C" w:rsidRPr="00151068" w:rsidRDefault="00BE2E8C" w:rsidP="000C402E">
            <w:pPr>
              <w:pStyle w:val="Prrafodelista"/>
              <w:ind w:left="0"/>
              <w:rPr>
                <w:sz w:val="22"/>
              </w:rPr>
            </w:pPr>
          </w:p>
          <w:p w14:paraId="1408DFCB" w14:textId="77777777" w:rsidR="00BE2E8C" w:rsidRPr="00151068" w:rsidRDefault="00BE2E8C" w:rsidP="000C402E">
            <w:pPr>
              <w:rPr>
                <w:sz w:val="22"/>
              </w:rPr>
            </w:pPr>
            <w:r w:rsidRPr="00151068">
              <w:rPr>
                <w:sz w:val="22"/>
              </w:rPr>
              <w:t>En esta categoría de zonificación se destacan áreas identificadas a partir del Indicador de Estado-Presión, el cual corresponde principalmente a zonas sometidas a cambio en el uso del suelo, áreas impactadas por fuego, áreas con déficit hídrico y alta salinidad, áreas con especies invasoras (Enea), y áreas con déficit de semillas y sitios de establecimiento, que en su mayoría presentan potencial para la implementación de acciones de restauración ecológica.</w:t>
            </w:r>
            <w:r w:rsidR="002052E0" w:rsidRPr="00151068">
              <w:rPr>
                <w:sz w:val="22"/>
              </w:rPr>
              <w:t xml:space="preserve">  Se incluye igualmente la zona actualmente ocupada en el sector de Caño Valle.</w:t>
            </w:r>
          </w:p>
          <w:p w14:paraId="337E3927" w14:textId="77777777" w:rsidR="00BE2E8C" w:rsidRPr="00151068" w:rsidRDefault="00BE2E8C" w:rsidP="000C402E">
            <w:pPr>
              <w:rPr>
                <w:sz w:val="22"/>
              </w:rPr>
            </w:pPr>
          </w:p>
          <w:p w14:paraId="0C634ECF" w14:textId="77777777" w:rsidR="00BE2E8C" w:rsidRPr="00151068" w:rsidRDefault="00BE2E8C" w:rsidP="000C402E">
            <w:pPr>
              <w:rPr>
                <w:sz w:val="22"/>
              </w:rPr>
            </w:pPr>
            <w:r w:rsidRPr="00151068">
              <w:rPr>
                <w:sz w:val="22"/>
              </w:rPr>
              <w:t>El sector Occidental presenta un estado progresivo de recuperación, sin embargo presenta presiones por tala selectiva, incendios, infraestructura portuaria en su zona aledaña. Producto del análisis de integridad para el VOC (Bosques de manglar)  el sector conservó sus coberturas entre los años 2007 – 2012. El sector sur está progresivamente afectado por problemas de sedimentación y por invasión de eneales provocando taponamientos e interrupción de flujo hídrico al interior de los cuerpos de agua.  En el Sector Oriental la cercanía de la vía troncal del Caribe expone la zona los efectos de los residuos sólidos en los cuerpos de agua por acción del viento y los usuarios de la vía. El escenario de riesgo lo constituyen la Tala selectiva (carboneros, palilleo),  quemas,  variabilidad climática, tormentas, usos prohibidos, ocupación. El elemento que más pesó en el análisis fue el avance en los procesos de recuperación del manglar particularmente en el costado occidental del área protegida</w:t>
            </w:r>
          </w:p>
          <w:p w14:paraId="58D3132B" w14:textId="77777777" w:rsidR="00BE2E8C" w:rsidRPr="00151068" w:rsidRDefault="00BE2E8C" w:rsidP="000C402E">
            <w:pPr>
              <w:rPr>
                <w:b/>
                <w:sz w:val="22"/>
              </w:rPr>
            </w:pPr>
          </w:p>
        </w:tc>
      </w:tr>
      <w:tr w:rsidR="00BE2E8C" w:rsidRPr="00151068" w14:paraId="703D7924" w14:textId="77777777" w:rsidTr="000C402E">
        <w:tc>
          <w:tcPr>
            <w:tcW w:w="8897" w:type="dxa"/>
            <w:gridSpan w:val="2"/>
            <w:shd w:val="clear" w:color="auto" w:fill="auto"/>
            <w:vAlign w:val="center"/>
          </w:tcPr>
          <w:p w14:paraId="11F49D26" w14:textId="77777777" w:rsidR="00BE2E8C" w:rsidRPr="00151068" w:rsidRDefault="00BE2E8C" w:rsidP="000C402E">
            <w:pPr>
              <w:tabs>
                <w:tab w:val="left" w:pos="2602"/>
              </w:tabs>
              <w:rPr>
                <w:b/>
                <w:sz w:val="22"/>
              </w:rPr>
            </w:pPr>
            <w:r w:rsidRPr="00151068">
              <w:rPr>
                <w:b/>
                <w:sz w:val="22"/>
              </w:rPr>
              <w:t xml:space="preserve">Coberturas: </w:t>
            </w:r>
            <w:r w:rsidRPr="00151068">
              <w:rPr>
                <w:sz w:val="22"/>
              </w:rPr>
              <w:t>Lagunas costeras, manglar (bosque alto denso inundable), pantanos costeros, mosaico de pastos y cultivos, arbustal denso, playas (zonas arenosas naturales), vegetación secundaria o en transición.</w:t>
            </w:r>
          </w:p>
        </w:tc>
      </w:tr>
      <w:tr w:rsidR="00BE2E8C" w:rsidRPr="00151068" w14:paraId="291CF048" w14:textId="77777777" w:rsidTr="000C402E">
        <w:tc>
          <w:tcPr>
            <w:tcW w:w="1526" w:type="dxa"/>
            <w:shd w:val="clear" w:color="auto" w:fill="auto"/>
            <w:vAlign w:val="center"/>
          </w:tcPr>
          <w:p w14:paraId="015D5F14" w14:textId="77777777" w:rsidR="00BE2E8C" w:rsidRPr="00151068" w:rsidRDefault="00BE2E8C" w:rsidP="000C402E">
            <w:pPr>
              <w:rPr>
                <w:b/>
                <w:sz w:val="22"/>
              </w:rPr>
            </w:pPr>
            <w:r w:rsidRPr="00151068">
              <w:rPr>
                <w:b/>
                <w:sz w:val="22"/>
              </w:rPr>
              <w:t>Área</w:t>
            </w:r>
          </w:p>
        </w:tc>
        <w:tc>
          <w:tcPr>
            <w:tcW w:w="7371" w:type="dxa"/>
            <w:shd w:val="clear" w:color="auto" w:fill="auto"/>
            <w:vAlign w:val="center"/>
          </w:tcPr>
          <w:p w14:paraId="761545A0" w14:textId="39BEB2F8" w:rsidR="00BE2E8C" w:rsidRPr="00151068" w:rsidRDefault="00075474" w:rsidP="00075474">
            <w:pPr>
              <w:rPr>
                <w:b/>
                <w:sz w:val="22"/>
              </w:rPr>
            </w:pPr>
            <w:r w:rsidRPr="00151068">
              <w:rPr>
                <w:sz w:val="22"/>
              </w:rPr>
              <w:t>24.</w:t>
            </w:r>
            <w:r w:rsidR="003612E6" w:rsidRPr="00151068">
              <w:rPr>
                <w:sz w:val="22"/>
              </w:rPr>
              <w:t>8</w:t>
            </w:r>
            <w:r w:rsidRPr="00151068">
              <w:rPr>
                <w:sz w:val="22"/>
              </w:rPr>
              <w:t>20</w:t>
            </w:r>
            <w:r w:rsidR="003612E6" w:rsidRPr="00151068">
              <w:rPr>
                <w:sz w:val="22"/>
              </w:rPr>
              <w:t>,4 ha</w:t>
            </w:r>
          </w:p>
        </w:tc>
      </w:tr>
      <w:tr w:rsidR="00BE2E8C" w:rsidRPr="00151068" w14:paraId="4A92AE34" w14:textId="77777777" w:rsidTr="000C402E">
        <w:tc>
          <w:tcPr>
            <w:tcW w:w="1526" w:type="dxa"/>
            <w:shd w:val="clear" w:color="auto" w:fill="auto"/>
            <w:vAlign w:val="center"/>
          </w:tcPr>
          <w:p w14:paraId="563AC169" w14:textId="77777777" w:rsidR="00BE2E8C" w:rsidRPr="00151068" w:rsidRDefault="003612E6" w:rsidP="003612E6">
            <w:pPr>
              <w:rPr>
                <w:sz w:val="22"/>
              </w:rPr>
            </w:pPr>
            <w:r w:rsidRPr="00151068">
              <w:rPr>
                <w:b/>
                <w:sz w:val="22"/>
              </w:rPr>
              <w:t>Intención de Manejo</w:t>
            </w:r>
            <w:r w:rsidRPr="00151068">
              <w:rPr>
                <w:sz w:val="22"/>
              </w:rPr>
              <w:t xml:space="preserve"> </w:t>
            </w:r>
          </w:p>
        </w:tc>
        <w:tc>
          <w:tcPr>
            <w:tcW w:w="7371" w:type="dxa"/>
            <w:shd w:val="clear" w:color="auto" w:fill="auto"/>
            <w:vAlign w:val="center"/>
          </w:tcPr>
          <w:p w14:paraId="271ACF62" w14:textId="77777777" w:rsidR="00BE2E8C" w:rsidRPr="00151068" w:rsidRDefault="002052E0" w:rsidP="002052E0">
            <w:pPr>
              <w:rPr>
                <w:sz w:val="22"/>
              </w:rPr>
            </w:pPr>
            <w:r w:rsidRPr="00151068">
              <w:rPr>
                <w:sz w:val="22"/>
              </w:rPr>
              <w:t>Recuperar las condiciones naturales de los ecosistemas que comprende la zona.</w:t>
            </w:r>
          </w:p>
        </w:tc>
      </w:tr>
      <w:tr w:rsidR="00BE2E8C" w:rsidRPr="00151068" w14:paraId="7FCE70D8" w14:textId="77777777" w:rsidTr="000C402E">
        <w:tc>
          <w:tcPr>
            <w:tcW w:w="1526" w:type="dxa"/>
            <w:shd w:val="clear" w:color="auto" w:fill="auto"/>
            <w:vAlign w:val="center"/>
          </w:tcPr>
          <w:p w14:paraId="7831E54B" w14:textId="77777777" w:rsidR="00BE2E8C" w:rsidRPr="00151068" w:rsidRDefault="00BE2E8C" w:rsidP="000C402E">
            <w:pPr>
              <w:rPr>
                <w:sz w:val="22"/>
              </w:rPr>
            </w:pPr>
            <w:r w:rsidRPr="00151068">
              <w:rPr>
                <w:b/>
                <w:sz w:val="22"/>
              </w:rPr>
              <w:t>Medidas de Manejo</w:t>
            </w:r>
          </w:p>
        </w:tc>
        <w:tc>
          <w:tcPr>
            <w:tcW w:w="7371" w:type="dxa"/>
            <w:shd w:val="clear" w:color="auto" w:fill="auto"/>
            <w:vAlign w:val="center"/>
          </w:tcPr>
          <w:p w14:paraId="2D36575F" w14:textId="77777777" w:rsidR="002052E0" w:rsidRPr="00A30AD4" w:rsidRDefault="002052E0" w:rsidP="00F517B9">
            <w:pPr>
              <w:numPr>
                <w:ilvl w:val="0"/>
                <w:numId w:val="4"/>
              </w:numPr>
              <w:ind w:left="293" w:hanging="218"/>
              <w:rPr>
                <w:sz w:val="22"/>
              </w:rPr>
            </w:pPr>
            <w:r w:rsidRPr="00A30AD4">
              <w:rPr>
                <w:sz w:val="22"/>
              </w:rPr>
              <w:t>Control de presiones por actividades de tala, agrícolas y ganaderas</w:t>
            </w:r>
          </w:p>
          <w:p w14:paraId="18C2AB5C" w14:textId="77777777" w:rsidR="002052E0" w:rsidRPr="00A30AD4" w:rsidRDefault="002052E0" w:rsidP="00F517B9">
            <w:pPr>
              <w:numPr>
                <w:ilvl w:val="0"/>
                <w:numId w:val="4"/>
              </w:numPr>
              <w:ind w:left="293" w:hanging="218"/>
              <w:rPr>
                <w:sz w:val="22"/>
              </w:rPr>
            </w:pPr>
            <w:r w:rsidRPr="00A30AD4">
              <w:rPr>
                <w:sz w:val="22"/>
              </w:rPr>
              <w:t>Regulación de usos de acuerdo con los avances de la estrategia nacional de UOT en construcción</w:t>
            </w:r>
          </w:p>
          <w:p w14:paraId="7F34A5B6" w14:textId="349385D8" w:rsidR="002052E0" w:rsidRPr="00A30AD4" w:rsidRDefault="002052E0" w:rsidP="00F517B9">
            <w:pPr>
              <w:numPr>
                <w:ilvl w:val="0"/>
                <w:numId w:val="4"/>
              </w:numPr>
              <w:ind w:left="293" w:hanging="218"/>
              <w:rPr>
                <w:sz w:val="22"/>
              </w:rPr>
            </w:pPr>
            <w:r w:rsidRPr="00A30AD4">
              <w:rPr>
                <w:sz w:val="22"/>
              </w:rPr>
              <w:t>Implementación de procesos de restauración ecológica.</w:t>
            </w:r>
          </w:p>
          <w:p w14:paraId="21C62749" w14:textId="77777777" w:rsidR="002052E0" w:rsidRPr="00A30AD4" w:rsidRDefault="002052E0" w:rsidP="00F517B9">
            <w:pPr>
              <w:numPr>
                <w:ilvl w:val="0"/>
                <w:numId w:val="4"/>
              </w:numPr>
              <w:ind w:left="293" w:hanging="218"/>
              <w:rPr>
                <w:sz w:val="22"/>
              </w:rPr>
            </w:pPr>
            <w:r w:rsidRPr="00A30AD4">
              <w:rPr>
                <w:sz w:val="22"/>
              </w:rPr>
              <w:t>Implementación del portafolio de investigaciones y el programa de monitoreo del área protegida</w:t>
            </w:r>
          </w:p>
          <w:p w14:paraId="49DDF236" w14:textId="77777777" w:rsidR="002052E0" w:rsidRPr="00A30AD4" w:rsidRDefault="002052E0" w:rsidP="00F517B9">
            <w:pPr>
              <w:numPr>
                <w:ilvl w:val="0"/>
                <w:numId w:val="4"/>
              </w:numPr>
              <w:ind w:left="293" w:hanging="218"/>
              <w:rPr>
                <w:sz w:val="22"/>
              </w:rPr>
            </w:pPr>
            <w:r w:rsidRPr="00A30AD4">
              <w:rPr>
                <w:sz w:val="22"/>
              </w:rPr>
              <w:t>Fortalecimiento de las actividades de prevención, vigilancia y control</w:t>
            </w:r>
          </w:p>
          <w:p w14:paraId="62A1E186" w14:textId="77777777" w:rsidR="00BE2E8C" w:rsidRPr="00151068" w:rsidRDefault="00BE2E8C" w:rsidP="00F517B9">
            <w:pPr>
              <w:numPr>
                <w:ilvl w:val="0"/>
                <w:numId w:val="4"/>
              </w:numPr>
              <w:ind w:left="293" w:hanging="218"/>
              <w:rPr>
                <w:sz w:val="22"/>
              </w:rPr>
            </w:pPr>
            <w:r w:rsidRPr="00151068">
              <w:rPr>
                <w:sz w:val="22"/>
              </w:rPr>
              <w:t>Articula</w:t>
            </w:r>
            <w:r w:rsidR="002052E0" w:rsidRPr="00151068">
              <w:rPr>
                <w:sz w:val="22"/>
              </w:rPr>
              <w:t>ción de</w:t>
            </w:r>
            <w:r w:rsidRPr="00151068">
              <w:rPr>
                <w:sz w:val="22"/>
              </w:rPr>
              <w:t xml:space="preserve"> acciones para favorecer la conectividad entre ecosistemas y cuerpos de agua.</w:t>
            </w:r>
          </w:p>
          <w:p w14:paraId="7755BEB3" w14:textId="160E24CF" w:rsidR="00BE2E8C" w:rsidRPr="00A30AD4" w:rsidRDefault="002052E0" w:rsidP="00F517B9">
            <w:pPr>
              <w:numPr>
                <w:ilvl w:val="0"/>
                <w:numId w:val="4"/>
              </w:numPr>
              <w:ind w:left="293" w:hanging="218"/>
              <w:rPr>
                <w:sz w:val="22"/>
              </w:rPr>
            </w:pPr>
            <w:r w:rsidRPr="00A30AD4">
              <w:rPr>
                <w:sz w:val="22"/>
              </w:rPr>
              <w:t xml:space="preserve">Participación </w:t>
            </w:r>
            <w:r w:rsidR="00BE2E8C" w:rsidRPr="00A30AD4">
              <w:rPr>
                <w:sz w:val="22"/>
              </w:rPr>
              <w:t>en instancias de planificación y ordenamiento del territorio.</w:t>
            </w:r>
          </w:p>
          <w:p w14:paraId="2F81BDE2" w14:textId="77777777" w:rsidR="00BE2E8C" w:rsidRPr="00151068" w:rsidRDefault="00BE2E8C" w:rsidP="00F517B9">
            <w:pPr>
              <w:numPr>
                <w:ilvl w:val="0"/>
                <w:numId w:val="4"/>
              </w:numPr>
              <w:ind w:left="293" w:hanging="218"/>
              <w:rPr>
                <w:sz w:val="22"/>
              </w:rPr>
            </w:pPr>
            <w:r w:rsidRPr="00A30AD4">
              <w:rPr>
                <w:sz w:val="22"/>
              </w:rPr>
              <w:t>Educación ambiental y generación de acuerdos dirigidos al desarrollo de acciones de restauración ecológica con el fin de mitigar o eliminar tensiones</w:t>
            </w:r>
            <w:r w:rsidRPr="00151068">
              <w:rPr>
                <w:sz w:val="22"/>
              </w:rPr>
              <w:t>.</w:t>
            </w:r>
          </w:p>
          <w:p w14:paraId="4E90AFDF" w14:textId="77777777" w:rsidR="00E131B0" w:rsidRPr="00151068" w:rsidRDefault="00E131B0" w:rsidP="00F517B9">
            <w:pPr>
              <w:numPr>
                <w:ilvl w:val="0"/>
                <w:numId w:val="4"/>
              </w:numPr>
              <w:ind w:left="293" w:hanging="218"/>
              <w:rPr>
                <w:sz w:val="22"/>
              </w:rPr>
            </w:pPr>
            <w:r w:rsidRPr="00151068">
              <w:rPr>
                <w:sz w:val="22"/>
              </w:rPr>
              <w:t>Identificación e implementación de medidas de adaptación y mitigación al cambio global.</w:t>
            </w:r>
          </w:p>
          <w:p w14:paraId="74A81910" w14:textId="77777777" w:rsidR="002C4F3B" w:rsidRPr="00151068" w:rsidRDefault="005838EB" w:rsidP="00F517B9">
            <w:pPr>
              <w:numPr>
                <w:ilvl w:val="0"/>
                <w:numId w:val="4"/>
              </w:numPr>
              <w:autoSpaceDE w:val="0"/>
              <w:autoSpaceDN w:val="0"/>
              <w:adjustRightInd w:val="0"/>
              <w:spacing w:after="100" w:afterAutospacing="1"/>
              <w:ind w:left="293" w:hanging="218"/>
              <w:rPr>
                <w:rFonts w:cs="Arial"/>
                <w:iCs/>
                <w:sz w:val="22"/>
                <w:lang w:eastAsia="es-CO"/>
              </w:rPr>
            </w:pPr>
            <w:r w:rsidRPr="00151068">
              <w:rPr>
                <w:sz w:val="22"/>
              </w:rPr>
              <w:t>Implementación de acciones derivadas de la estrategia nacional de uso, ocupación y tenencia, en construcción, particularmente para el tema de pesca.</w:t>
            </w:r>
          </w:p>
          <w:p w14:paraId="1F5E4D76" w14:textId="1A827169" w:rsidR="002C4F3B" w:rsidRPr="00151068" w:rsidRDefault="002C4F3B" w:rsidP="00F517B9">
            <w:pPr>
              <w:numPr>
                <w:ilvl w:val="0"/>
                <w:numId w:val="4"/>
              </w:numPr>
              <w:autoSpaceDE w:val="0"/>
              <w:autoSpaceDN w:val="0"/>
              <w:adjustRightInd w:val="0"/>
              <w:spacing w:after="100" w:afterAutospacing="1"/>
              <w:ind w:left="293" w:hanging="218"/>
              <w:rPr>
                <w:rFonts w:cs="Arial"/>
                <w:iCs/>
                <w:sz w:val="22"/>
                <w:lang w:eastAsia="es-CO"/>
              </w:rPr>
            </w:pPr>
            <w:r w:rsidRPr="00151068">
              <w:rPr>
                <w:rFonts w:cs="Arial"/>
                <w:iCs/>
                <w:sz w:val="22"/>
                <w:lang w:eastAsia="es-CO"/>
              </w:rPr>
              <w:t>Coo</w:t>
            </w:r>
            <w:r w:rsidR="00975F5D" w:rsidRPr="00151068">
              <w:rPr>
                <w:rFonts w:cs="Arial"/>
                <w:iCs/>
                <w:sz w:val="22"/>
                <w:lang w:eastAsia="es-CO"/>
              </w:rPr>
              <w:t>r</w:t>
            </w:r>
            <w:r w:rsidRPr="00151068">
              <w:rPr>
                <w:rFonts w:cs="Arial"/>
                <w:iCs/>
                <w:sz w:val="22"/>
                <w:lang w:eastAsia="es-CO"/>
              </w:rPr>
              <w:t>dinación con la Agencia Nacional de Tierras (ANT), IGAC, Gobernaciones del Magdalena y del Atlántico, Alcaldías, CORPAMAG, CRA, SENA para la definición e implementación de estrategias integrales interinstitucionales de relocalización de los ocupantes del área protegida.</w:t>
            </w:r>
          </w:p>
        </w:tc>
      </w:tr>
      <w:tr w:rsidR="00BE2E8C" w:rsidRPr="00151068" w14:paraId="68CDB789" w14:textId="77777777" w:rsidTr="000C402E">
        <w:tc>
          <w:tcPr>
            <w:tcW w:w="1526" w:type="dxa"/>
            <w:shd w:val="clear" w:color="auto" w:fill="auto"/>
            <w:vAlign w:val="center"/>
          </w:tcPr>
          <w:p w14:paraId="2DCC0B87" w14:textId="77777777" w:rsidR="00BE2E8C" w:rsidRPr="00151068" w:rsidRDefault="00BE2E8C" w:rsidP="000C402E">
            <w:pPr>
              <w:rPr>
                <w:sz w:val="22"/>
              </w:rPr>
            </w:pPr>
            <w:r w:rsidRPr="00151068">
              <w:rPr>
                <w:b/>
                <w:sz w:val="22"/>
              </w:rPr>
              <w:t>Actividades Permitidas</w:t>
            </w:r>
          </w:p>
        </w:tc>
        <w:tc>
          <w:tcPr>
            <w:tcW w:w="7371" w:type="dxa"/>
            <w:shd w:val="clear" w:color="auto" w:fill="auto"/>
            <w:vAlign w:val="center"/>
          </w:tcPr>
          <w:p w14:paraId="07E2F3AB" w14:textId="77777777" w:rsidR="00BE2E8C" w:rsidRPr="00151068" w:rsidRDefault="002052E0" w:rsidP="00F517B9">
            <w:pPr>
              <w:numPr>
                <w:ilvl w:val="0"/>
                <w:numId w:val="4"/>
              </w:numPr>
              <w:ind w:left="293" w:hanging="218"/>
              <w:rPr>
                <w:sz w:val="22"/>
              </w:rPr>
            </w:pPr>
            <w:r w:rsidRPr="00151068">
              <w:rPr>
                <w:sz w:val="22"/>
              </w:rPr>
              <w:t>Acciones de r</w:t>
            </w:r>
            <w:r w:rsidR="00BE2E8C" w:rsidRPr="00151068">
              <w:rPr>
                <w:sz w:val="22"/>
              </w:rPr>
              <w:t>estauración ecológica participa</w:t>
            </w:r>
            <w:r w:rsidRPr="00151068">
              <w:rPr>
                <w:sz w:val="22"/>
              </w:rPr>
              <w:t>tiva bajo acuerdos transitorios, según lineamientos de la estrategia nacional de uso, ocupación y tenencia, en construcción.</w:t>
            </w:r>
          </w:p>
          <w:p w14:paraId="28AA8E63" w14:textId="77777777" w:rsidR="00BE2E8C" w:rsidRPr="00151068" w:rsidRDefault="00957503" w:rsidP="00F517B9">
            <w:pPr>
              <w:numPr>
                <w:ilvl w:val="0"/>
                <w:numId w:val="4"/>
              </w:numPr>
              <w:ind w:left="293" w:hanging="218"/>
              <w:rPr>
                <w:sz w:val="22"/>
              </w:rPr>
            </w:pPr>
            <w:r w:rsidRPr="00151068">
              <w:rPr>
                <w:sz w:val="22"/>
              </w:rPr>
              <w:t>Investigación y monitoreo para el conocimiento de la biodiversidad, en desarrollo del programa de monitoreo y del portafolio de investigaciones cumpliendo los requisitos establecidos por Parques Nacionales  y en coordinación con el área protegida</w:t>
            </w:r>
          </w:p>
          <w:p w14:paraId="32252656" w14:textId="77777777" w:rsidR="00BE2E8C" w:rsidRPr="00151068" w:rsidRDefault="00957503" w:rsidP="00F517B9">
            <w:pPr>
              <w:numPr>
                <w:ilvl w:val="0"/>
                <w:numId w:val="4"/>
              </w:numPr>
              <w:ind w:left="293" w:hanging="218"/>
              <w:rPr>
                <w:sz w:val="22"/>
              </w:rPr>
            </w:pPr>
            <w:r w:rsidRPr="00151068">
              <w:rPr>
                <w:sz w:val="22"/>
              </w:rPr>
              <w:t>Acciones de restauración ecológica activa y pasiva, según lineamientos de la temática a nivel nacional y en coordinación con el área protegida.</w:t>
            </w:r>
          </w:p>
          <w:p w14:paraId="68FDAD97" w14:textId="05449AA9" w:rsidR="005838EB" w:rsidRPr="00151068" w:rsidRDefault="005838EB" w:rsidP="00F517B9">
            <w:pPr>
              <w:numPr>
                <w:ilvl w:val="0"/>
                <w:numId w:val="4"/>
              </w:numPr>
              <w:ind w:left="293" w:hanging="218"/>
              <w:rPr>
                <w:sz w:val="22"/>
              </w:rPr>
            </w:pPr>
            <w:r w:rsidRPr="00151068">
              <w:rPr>
                <w:sz w:val="22"/>
              </w:rPr>
              <w:t>Las establecidas como permitidas en el marco de la implementación de la estrategia nacional de uso, ocupación y tenencia, en construcción.</w:t>
            </w:r>
          </w:p>
          <w:p w14:paraId="563C77D3" w14:textId="71706FC0" w:rsidR="00E131B0" w:rsidRPr="00151068" w:rsidRDefault="00E131B0" w:rsidP="00DE4DE9">
            <w:pPr>
              <w:ind w:left="293"/>
              <w:rPr>
                <w:sz w:val="22"/>
              </w:rPr>
            </w:pPr>
          </w:p>
        </w:tc>
      </w:tr>
    </w:tbl>
    <w:p w14:paraId="3706F376" w14:textId="77777777" w:rsidR="00BE2E8C" w:rsidRPr="00151068" w:rsidRDefault="00BE2E8C" w:rsidP="00BE2E8C">
      <w:pPr>
        <w:rPr>
          <w:sz w:val="22"/>
        </w:rPr>
      </w:pPr>
    </w:p>
    <w:p w14:paraId="20B6D6E7" w14:textId="32041159" w:rsidR="006E4EDF" w:rsidRPr="009B59EF" w:rsidRDefault="0087672A" w:rsidP="00F517B9">
      <w:pPr>
        <w:pStyle w:val="Ttulo4"/>
        <w:numPr>
          <w:ilvl w:val="3"/>
          <w:numId w:val="14"/>
        </w:numPr>
        <w:rPr>
          <w:rFonts w:ascii="Arial Narrow" w:hAnsi="Arial Narrow" w:cs="Arial"/>
          <w:i w:val="0"/>
          <w:color w:val="auto"/>
        </w:rPr>
      </w:pPr>
      <w:r w:rsidRPr="009B59EF">
        <w:rPr>
          <w:rFonts w:ascii="Arial Narrow" w:hAnsi="Arial Narrow" w:cs="Arial"/>
          <w:i w:val="0"/>
          <w:color w:val="auto"/>
        </w:rPr>
        <w:t>Zona histórico-cultural: Kangarú</w:t>
      </w:r>
    </w:p>
    <w:p w14:paraId="737B9391" w14:textId="77777777" w:rsidR="0087672A" w:rsidRPr="00151068" w:rsidRDefault="0087672A" w:rsidP="00BE2E8C">
      <w:pP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7371"/>
      </w:tblGrid>
      <w:tr w:rsidR="006E4EDF" w:rsidRPr="00151068" w14:paraId="26A8E5C5" w14:textId="77777777" w:rsidTr="00FD402F">
        <w:tc>
          <w:tcPr>
            <w:tcW w:w="8921" w:type="dxa"/>
            <w:gridSpan w:val="2"/>
            <w:shd w:val="clear" w:color="auto" w:fill="auto"/>
            <w:vAlign w:val="center"/>
          </w:tcPr>
          <w:p w14:paraId="36D1C59A" w14:textId="77777777" w:rsidR="006E4EDF" w:rsidRPr="00151068" w:rsidRDefault="006E4EDF" w:rsidP="00FD402F">
            <w:pPr>
              <w:rPr>
                <w:b/>
                <w:sz w:val="22"/>
              </w:rPr>
            </w:pPr>
            <w:r w:rsidRPr="00151068">
              <w:rPr>
                <w:b/>
                <w:sz w:val="22"/>
              </w:rPr>
              <w:t xml:space="preserve">Criterios: </w:t>
            </w:r>
          </w:p>
          <w:p w14:paraId="66E8DDDE" w14:textId="7005D7A5" w:rsidR="00103DAF" w:rsidRPr="00151068" w:rsidRDefault="0033767F" w:rsidP="00FD402F">
            <w:pPr>
              <w:rPr>
                <w:sz w:val="22"/>
              </w:rPr>
            </w:pPr>
            <w:r w:rsidRPr="00151068">
              <w:rPr>
                <w:sz w:val="22"/>
              </w:rPr>
              <w:t>Presencia de vestigios arqueológicos</w:t>
            </w:r>
            <w:r w:rsidR="00103DAF" w:rsidRPr="00151068">
              <w:rPr>
                <w:sz w:val="22"/>
              </w:rPr>
              <w:t xml:space="preserve"> que son evidencia de asentamientos humanos que datan desde el año 362 D.C.</w:t>
            </w:r>
            <w:r w:rsidRPr="00151068">
              <w:rPr>
                <w:sz w:val="22"/>
              </w:rPr>
              <w:t xml:space="preserve"> </w:t>
            </w:r>
            <w:r w:rsidR="00103DAF" w:rsidRPr="00151068">
              <w:rPr>
                <w:sz w:val="22"/>
              </w:rPr>
              <w:t>Dichos vestigios son constituidos principalmente por</w:t>
            </w:r>
            <w:r w:rsidRPr="00151068">
              <w:rPr>
                <w:sz w:val="22"/>
              </w:rPr>
              <w:t xml:space="preserve"> </w:t>
            </w:r>
            <w:r w:rsidR="00103DAF" w:rsidRPr="00151068">
              <w:rPr>
                <w:sz w:val="22"/>
              </w:rPr>
              <w:t>“conchales” que corresponden a acumulaciones de “chuva” o conchas de moluscos, bivalvos marinos o estuarinos, no obstante, acompañados con frecuencia de trozos de vasijas confeccionadas en cerámica y demás fragmentos cerámicos, hachas de mano, e incluso sepulcros con esqueletos completos o piezas óseas, y algunas piezas de cerámica decoradas en rojo.</w:t>
            </w:r>
          </w:p>
          <w:p w14:paraId="2F824297" w14:textId="77777777" w:rsidR="0033767F" w:rsidRPr="00151068" w:rsidRDefault="0033767F" w:rsidP="00FD402F">
            <w:pPr>
              <w:rPr>
                <w:sz w:val="22"/>
              </w:rPr>
            </w:pPr>
          </w:p>
          <w:p w14:paraId="33416FC0" w14:textId="77777777" w:rsidR="006E4EDF" w:rsidRPr="00151068" w:rsidRDefault="0033767F" w:rsidP="0033767F">
            <w:pPr>
              <w:rPr>
                <w:b/>
                <w:sz w:val="22"/>
              </w:rPr>
            </w:pPr>
            <w:r w:rsidRPr="00151068">
              <w:rPr>
                <w:b/>
                <w:sz w:val="22"/>
              </w:rPr>
              <w:t>Descripción:</w:t>
            </w:r>
          </w:p>
          <w:p w14:paraId="7068EADE" w14:textId="7B12AB2F" w:rsidR="00476B9D" w:rsidRPr="00151068" w:rsidRDefault="00476B9D" w:rsidP="00476B9D">
            <w:pPr>
              <w:rPr>
                <w:sz w:val="22"/>
              </w:rPr>
            </w:pPr>
            <w:r w:rsidRPr="00151068">
              <w:rPr>
                <w:sz w:val="22"/>
              </w:rPr>
              <w:t>Corresponde a la zona de</w:t>
            </w:r>
            <w:r w:rsidR="00B76B90" w:rsidRPr="00151068">
              <w:rPr>
                <w:sz w:val="22"/>
              </w:rPr>
              <w:t xml:space="preserve"> playa -</w:t>
            </w:r>
            <w:r w:rsidRPr="00151068">
              <w:rPr>
                <w:sz w:val="22"/>
              </w:rPr>
              <w:t>material no consolidado que se extiende hacia tierra desde la línea de más baja marea hasta el lugar donde se encuentra un marcado cambio en el material, forma fisiográfica o hasta donde se inicie la línea de vegetación permanente, usualmente límite efectivo de las olas de temporal</w:t>
            </w:r>
            <w:r w:rsidR="00E63C47" w:rsidRPr="00151068">
              <w:rPr>
                <w:sz w:val="22"/>
              </w:rPr>
              <w:t>.</w:t>
            </w:r>
            <w:r w:rsidR="00103DAF" w:rsidRPr="00151068">
              <w:rPr>
                <w:sz w:val="22"/>
              </w:rPr>
              <w:t xml:space="preserve"> El diverso material arqueológico ha sido hallado en zonas con dunas fijas, más o menos cubiertas de vegetación, contiguas a la playa, que pueden ocupar grandes extensiones, dispuestas en capas de más de 6 m de espesor.</w:t>
            </w:r>
          </w:p>
          <w:p w14:paraId="040749DA" w14:textId="77777777" w:rsidR="0033767F" w:rsidRPr="00151068" w:rsidRDefault="0033767F" w:rsidP="0033767F">
            <w:pPr>
              <w:rPr>
                <w:sz w:val="22"/>
              </w:rPr>
            </w:pPr>
          </w:p>
        </w:tc>
      </w:tr>
      <w:tr w:rsidR="006E4EDF" w:rsidRPr="00151068" w14:paraId="298CDFDC" w14:textId="77777777" w:rsidTr="00FD402F">
        <w:tc>
          <w:tcPr>
            <w:tcW w:w="8921" w:type="dxa"/>
            <w:gridSpan w:val="2"/>
            <w:shd w:val="clear" w:color="auto" w:fill="auto"/>
            <w:vAlign w:val="center"/>
          </w:tcPr>
          <w:p w14:paraId="38838B89" w14:textId="77777777" w:rsidR="006E4EDF" w:rsidRPr="00151068" w:rsidRDefault="006E4EDF" w:rsidP="00476B9D">
            <w:pPr>
              <w:jc w:val="left"/>
              <w:rPr>
                <w:b/>
                <w:sz w:val="22"/>
              </w:rPr>
            </w:pPr>
            <w:r w:rsidRPr="00151068">
              <w:rPr>
                <w:b/>
                <w:sz w:val="22"/>
              </w:rPr>
              <w:t xml:space="preserve">Coberturas: </w:t>
            </w:r>
            <w:r w:rsidR="00014D48" w:rsidRPr="00151068">
              <w:rPr>
                <w:sz w:val="22"/>
              </w:rPr>
              <w:t>Playas</w:t>
            </w:r>
            <w:r w:rsidR="00B76B90" w:rsidRPr="00151068">
              <w:rPr>
                <w:sz w:val="22"/>
              </w:rPr>
              <w:t xml:space="preserve"> y dunas</w:t>
            </w:r>
          </w:p>
        </w:tc>
      </w:tr>
      <w:tr w:rsidR="006E4EDF" w:rsidRPr="00151068" w14:paraId="05005CA0" w14:textId="77777777" w:rsidTr="00FD402F">
        <w:tc>
          <w:tcPr>
            <w:tcW w:w="1550" w:type="dxa"/>
            <w:shd w:val="clear" w:color="auto" w:fill="auto"/>
            <w:vAlign w:val="center"/>
          </w:tcPr>
          <w:p w14:paraId="1C74D3A4" w14:textId="77777777" w:rsidR="006E4EDF" w:rsidRPr="00151068" w:rsidRDefault="006E4EDF" w:rsidP="00FD402F">
            <w:pPr>
              <w:jc w:val="center"/>
              <w:rPr>
                <w:b/>
                <w:sz w:val="22"/>
              </w:rPr>
            </w:pPr>
            <w:r w:rsidRPr="00151068">
              <w:rPr>
                <w:b/>
                <w:sz w:val="22"/>
              </w:rPr>
              <w:t>Área total</w:t>
            </w:r>
          </w:p>
        </w:tc>
        <w:tc>
          <w:tcPr>
            <w:tcW w:w="7371" w:type="dxa"/>
            <w:shd w:val="clear" w:color="auto" w:fill="auto"/>
            <w:vAlign w:val="center"/>
          </w:tcPr>
          <w:p w14:paraId="48E7F074" w14:textId="2AEAE0D8" w:rsidR="006E4EDF" w:rsidRPr="00151068" w:rsidRDefault="006E4EDF" w:rsidP="00075474">
            <w:pPr>
              <w:jc w:val="left"/>
              <w:rPr>
                <w:b/>
                <w:sz w:val="22"/>
              </w:rPr>
            </w:pPr>
            <w:r w:rsidRPr="00151068">
              <w:rPr>
                <w:sz w:val="22"/>
              </w:rPr>
              <w:t xml:space="preserve"> </w:t>
            </w:r>
            <w:r w:rsidR="00075474" w:rsidRPr="00151068">
              <w:rPr>
                <w:sz w:val="22"/>
              </w:rPr>
              <w:t xml:space="preserve">125,34 </w:t>
            </w:r>
            <w:r w:rsidRPr="00151068">
              <w:rPr>
                <w:sz w:val="22"/>
              </w:rPr>
              <w:t>ha</w:t>
            </w:r>
          </w:p>
        </w:tc>
      </w:tr>
      <w:tr w:rsidR="006E4EDF" w:rsidRPr="00151068" w14:paraId="635035EF" w14:textId="77777777" w:rsidTr="00FD402F">
        <w:tc>
          <w:tcPr>
            <w:tcW w:w="1550" w:type="dxa"/>
            <w:shd w:val="clear" w:color="auto" w:fill="auto"/>
            <w:vAlign w:val="center"/>
          </w:tcPr>
          <w:p w14:paraId="79EE085D" w14:textId="77777777" w:rsidR="006E4EDF" w:rsidRPr="00151068" w:rsidRDefault="006E4EDF" w:rsidP="00FD402F">
            <w:pPr>
              <w:rPr>
                <w:sz w:val="22"/>
              </w:rPr>
            </w:pPr>
            <w:r w:rsidRPr="00151068">
              <w:rPr>
                <w:b/>
                <w:sz w:val="22"/>
              </w:rPr>
              <w:t>Intención de Manejo</w:t>
            </w:r>
            <w:r w:rsidRPr="00151068">
              <w:rPr>
                <w:sz w:val="22"/>
              </w:rPr>
              <w:t xml:space="preserve"> </w:t>
            </w:r>
          </w:p>
        </w:tc>
        <w:tc>
          <w:tcPr>
            <w:tcW w:w="7371" w:type="dxa"/>
            <w:shd w:val="clear" w:color="auto" w:fill="auto"/>
            <w:vAlign w:val="center"/>
          </w:tcPr>
          <w:p w14:paraId="3BC3D85D" w14:textId="77777777" w:rsidR="006E4EDF" w:rsidRPr="00151068" w:rsidRDefault="00476B9D" w:rsidP="00476B9D">
            <w:pPr>
              <w:rPr>
                <w:sz w:val="22"/>
              </w:rPr>
            </w:pPr>
            <w:r w:rsidRPr="00151068">
              <w:rPr>
                <w:sz w:val="22"/>
              </w:rPr>
              <w:t>Contribuir al conocimiento y a la conservación del patrimonio arqueológico, histórico  y cultural de la región.</w:t>
            </w:r>
          </w:p>
        </w:tc>
      </w:tr>
      <w:tr w:rsidR="006E4EDF" w:rsidRPr="00151068" w14:paraId="763E4F44" w14:textId="77777777" w:rsidTr="00FD402F">
        <w:tc>
          <w:tcPr>
            <w:tcW w:w="1550" w:type="dxa"/>
            <w:shd w:val="clear" w:color="auto" w:fill="auto"/>
            <w:vAlign w:val="center"/>
          </w:tcPr>
          <w:p w14:paraId="1731FCF9" w14:textId="77777777" w:rsidR="006E4EDF" w:rsidRPr="00151068" w:rsidRDefault="006E4EDF" w:rsidP="00FD402F">
            <w:pPr>
              <w:rPr>
                <w:sz w:val="22"/>
              </w:rPr>
            </w:pPr>
            <w:r w:rsidRPr="00151068">
              <w:rPr>
                <w:b/>
                <w:sz w:val="22"/>
              </w:rPr>
              <w:t>Medidas de Manejo</w:t>
            </w:r>
          </w:p>
        </w:tc>
        <w:tc>
          <w:tcPr>
            <w:tcW w:w="7371" w:type="dxa"/>
            <w:shd w:val="clear" w:color="auto" w:fill="auto"/>
            <w:vAlign w:val="center"/>
          </w:tcPr>
          <w:p w14:paraId="2B93A10D" w14:textId="448D02E6" w:rsidR="00645789" w:rsidRDefault="00645789" w:rsidP="00F517B9">
            <w:pPr>
              <w:numPr>
                <w:ilvl w:val="0"/>
                <w:numId w:val="4"/>
              </w:numPr>
              <w:ind w:left="293" w:hanging="218"/>
              <w:rPr>
                <w:sz w:val="22"/>
              </w:rPr>
            </w:pPr>
            <w:r>
              <w:rPr>
                <w:sz w:val="22"/>
              </w:rPr>
              <w:t>Señalización de la zona para mayor claridad de los usuarios</w:t>
            </w:r>
          </w:p>
          <w:p w14:paraId="73C2AC8D" w14:textId="77777777" w:rsidR="00E63C47" w:rsidRPr="00F753CE" w:rsidRDefault="00E63C47" w:rsidP="00F517B9">
            <w:pPr>
              <w:numPr>
                <w:ilvl w:val="0"/>
                <w:numId w:val="4"/>
              </w:numPr>
              <w:ind w:left="293" w:hanging="218"/>
              <w:rPr>
                <w:sz w:val="22"/>
              </w:rPr>
            </w:pPr>
            <w:r w:rsidRPr="00F753CE">
              <w:rPr>
                <w:sz w:val="22"/>
              </w:rPr>
              <w:t>Implementación del portafolio de investigaciones y el programa de monitoreo del área protegida</w:t>
            </w:r>
          </w:p>
          <w:p w14:paraId="0E62A419" w14:textId="77777777" w:rsidR="00E63C47" w:rsidRPr="00F753CE" w:rsidRDefault="00E63C47" w:rsidP="00F517B9">
            <w:pPr>
              <w:numPr>
                <w:ilvl w:val="0"/>
                <w:numId w:val="4"/>
              </w:numPr>
              <w:ind w:left="293" w:hanging="218"/>
              <w:rPr>
                <w:sz w:val="22"/>
              </w:rPr>
            </w:pPr>
            <w:r w:rsidRPr="00F753CE">
              <w:rPr>
                <w:sz w:val="22"/>
              </w:rPr>
              <w:t>Coordinación con el ICANH y con instituciones académicas relacionadas con el tema, para el desarrollo de las investigaciones arqueológicas en la zona</w:t>
            </w:r>
          </w:p>
          <w:p w14:paraId="793E04C2" w14:textId="77777777" w:rsidR="00E63C47" w:rsidRPr="00F753CE" w:rsidRDefault="00E63C47" w:rsidP="00F517B9">
            <w:pPr>
              <w:numPr>
                <w:ilvl w:val="0"/>
                <w:numId w:val="4"/>
              </w:numPr>
              <w:ind w:left="293" w:hanging="218"/>
              <w:rPr>
                <w:sz w:val="22"/>
              </w:rPr>
            </w:pPr>
            <w:r w:rsidRPr="00F753CE">
              <w:rPr>
                <w:sz w:val="22"/>
              </w:rPr>
              <w:t>Desarrollo de la reglamentación para el manejo y visitancia del sector</w:t>
            </w:r>
          </w:p>
          <w:p w14:paraId="5B4970B9" w14:textId="77777777" w:rsidR="006E4EDF" w:rsidRPr="00F753CE" w:rsidRDefault="006E4EDF" w:rsidP="00F517B9">
            <w:pPr>
              <w:numPr>
                <w:ilvl w:val="0"/>
                <w:numId w:val="4"/>
              </w:numPr>
              <w:ind w:left="293" w:hanging="218"/>
              <w:rPr>
                <w:sz w:val="22"/>
              </w:rPr>
            </w:pPr>
            <w:r w:rsidRPr="00F753CE">
              <w:rPr>
                <w:sz w:val="22"/>
              </w:rPr>
              <w:t>Implementación de acciones de educación ambiental</w:t>
            </w:r>
            <w:r w:rsidR="00DE65FC" w:rsidRPr="00F753CE">
              <w:rPr>
                <w:sz w:val="22"/>
              </w:rPr>
              <w:t xml:space="preserve"> y comunicación </w:t>
            </w:r>
            <w:r w:rsidRPr="00F753CE">
              <w:rPr>
                <w:sz w:val="22"/>
              </w:rPr>
              <w:t>para sensibilizar a los us</w:t>
            </w:r>
            <w:r w:rsidR="00DE65FC" w:rsidRPr="00F753CE">
              <w:rPr>
                <w:sz w:val="22"/>
              </w:rPr>
              <w:t>uarios y visitantes de la VIPIS sobre la importancia histórico cultural de la región</w:t>
            </w:r>
          </w:p>
          <w:p w14:paraId="2B7658ED" w14:textId="77777777" w:rsidR="006E4EDF" w:rsidRPr="00151068" w:rsidRDefault="006E4EDF" w:rsidP="00F517B9">
            <w:pPr>
              <w:numPr>
                <w:ilvl w:val="0"/>
                <w:numId w:val="4"/>
              </w:numPr>
              <w:ind w:left="293" w:hanging="218"/>
              <w:rPr>
                <w:sz w:val="22"/>
              </w:rPr>
            </w:pPr>
            <w:r w:rsidRPr="00F753CE">
              <w:rPr>
                <w:sz w:val="22"/>
              </w:rPr>
              <w:t>Fortalecimiento de las actividades de prevención, vigilancia y control</w:t>
            </w:r>
          </w:p>
        </w:tc>
      </w:tr>
      <w:tr w:rsidR="006E4EDF" w:rsidRPr="00151068" w14:paraId="7FD6764D" w14:textId="77777777" w:rsidTr="00FD402F">
        <w:tc>
          <w:tcPr>
            <w:tcW w:w="1550" w:type="dxa"/>
            <w:shd w:val="clear" w:color="auto" w:fill="auto"/>
            <w:vAlign w:val="center"/>
          </w:tcPr>
          <w:p w14:paraId="4F73D55E" w14:textId="77777777" w:rsidR="006E4EDF" w:rsidRPr="00151068" w:rsidRDefault="006E4EDF" w:rsidP="00FD402F">
            <w:pPr>
              <w:rPr>
                <w:sz w:val="22"/>
              </w:rPr>
            </w:pPr>
            <w:r w:rsidRPr="00151068">
              <w:rPr>
                <w:b/>
                <w:sz w:val="22"/>
              </w:rPr>
              <w:t>Actividades Permitidas</w:t>
            </w:r>
          </w:p>
        </w:tc>
        <w:tc>
          <w:tcPr>
            <w:tcW w:w="7371" w:type="dxa"/>
            <w:shd w:val="clear" w:color="auto" w:fill="auto"/>
            <w:vAlign w:val="center"/>
          </w:tcPr>
          <w:p w14:paraId="29CD661E" w14:textId="77777777" w:rsidR="006E4EDF" w:rsidRPr="00151068" w:rsidRDefault="006E4EDF" w:rsidP="00F517B9">
            <w:pPr>
              <w:numPr>
                <w:ilvl w:val="0"/>
                <w:numId w:val="4"/>
              </w:numPr>
              <w:ind w:left="293" w:hanging="218"/>
              <w:rPr>
                <w:sz w:val="22"/>
              </w:rPr>
            </w:pPr>
            <w:r w:rsidRPr="00151068">
              <w:rPr>
                <w:sz w:val="22"/>
              </w:rPr>
              <w:t>Investigación y monitoreo en desarrollo del programa de monitoreo y del portafolio de investigaciones cumpliendo los requisitos establecidos por Parques Nacionales  y en coordinación con el área protegida</w:t>
            </w:r>
          </w:p>
          <w:p w14:paraId="47D3671D" w14:textId="77777777" w:rsidR="00E63C47" w:rsidRPr="00151068" w:rsidRDefault="00E63C47" w:rsidP="00F517B9">
            <w:pPr>
              <w:numPr>
                <w:ilvl w:val="0"/>
                <w:numId w:val="4"/>
              </w:numPr>
              <w:ind w:left="293" w:hanging="218"/>
              <w:rPr>
                <w:sz w:val="22"/>
              </w:rPr>
            </w:pPr>
            <w:r w:rsidRPr="00151068">
              <w:rPr>
                <w:sz w:val="22"/>
              </w:rPr>
              <w:t>Actividades ecoturísticas</w:t>
            </w:r>
            <w:r w:rsidR="00DE65FC" w:rsidRPr="00151068">
              <w:rPr>
                <w:sz w:val="22"/>
              </w:rPr>
              <w:t xml:space="preserve"> en las que se incluye el</w:t>
            </w:r>
            <w:r w:rsidRPr="00151068">
              <w:rPr>
                <w:sz w:val="22"/>
              </w:rPr>
              <w:t xml:space="preserve"> uso de la playa</w:t>
            </w:r>
            <w:r w:rsidR="00DE65FC" w:rsidRPr="00151068">
              <w:rPr>
                <w:sz w:val="22"/>
              </w:rPr>
              <w:t>, incorporando el atractivo histórico cultural de la zona, según reglamentación en construcción.</w:t>
            </w:r>
          </w:p>
          <w:p w14:paraId="4D0CD1B9" w14:textId="7D73BD44" w:rsidR="006E4EDF" w:rsidRPr="00151068" w:rsidRDefault="006E4EDF" w:rsidP="00DE4DE9">
            <w:pPr>
              <w:ind w:left="293"/>
              <w:rPr>
                <w:sz w:val="22"/>
              </w:rPr>
            </w:pPr>
          </w:p>
        </w:tc>
      </w:tr>
    </w:tbl>
    <w:p w14:paraId="410203CB" w14:textId="77777777" w:rsidR="00BE2E8C" w:rsidRPr="00151068" w:rsidRDefault="00BE2E8C" w:rsidP="00BE2E8C">
      <w:pPr>
        <w:rPr>
          <w:sz w:val="22"/>
          <w:lang w:val="es-ES_tradnl"/>
        </w:rPr>
      </w:pPr>
    </w:p>
    <w:p w14:paraId="100F9BFE" w14:textId="77777777" w:rsidR="005C5244" w:rsidRDefault="005C5244" w:rsidP="005C5244">
      <w:pPr>
        <w:contextualSpacing/>
        <w:jc w:val="center"/>
        <w:rPr>
          <w:sz w:val="22"/>
        </w:rPr>
      </w:pPr>
    </w:p>
    <w:p w14:paraId="30960133" w14:textId="77777777" w:rsidR="009C6B01" w:rsidRPr="00151068" w:rsidRDefault="009C6B01" w:rsidP="009C6B01">
      <w:pPr>
        <w:pStyle w:val="NormalWeb"/>
        <w:shd w:val="clear" w:color="auto" w:fill="FFFFFF"/>
        <w:spacing w:before="0" w:after="0"/>
        <w:rPr>
          <w:rFonts w:ascii="Arial Narrow" w:hAnsi="Arial Narrow" w:cs="Arial Narrow"/>
          <w:color w:val="000000"/>
          <w:spacing w:val="-2"/>
          <w:sz w:val="22"/>
          <w:lang w:eastAsia="es-CO"/>
        </w:rPr>
      </w:pPr>
      <w:r w:rsidRPr="00151068">
        <w:rPr>
          <w:rFonts w:ascii="Arial Narrow" w:hAnsi="Arial Narrow" w:cs="Arial Narrow"/>
          <w:color w:val="000000"/>
          <w:spacing w:val="-2"/>
          <w:sz w:val="22"/>
          <w:lang w:eastAsia="es-CO"/>
        </w:rPr>
        <w:t>La cartografía oficial de la zonificación aprobada por el Grupo de sistemas de Información y Radiocomunicaciones de la Subdirección de Gestión y Manejo, cumple con los estándares  cartográficos y de calidad de la entidad, hace parte de la geodatabase adjunta al presente documento  y tiene las siguientes características:</w:t>
      </w:r>
    </w:p>
    <w:p w14:paraId="05B8C0FF" w14:textId="77777777" w:rsidR="009C6B01" w:rsidRPr="00151068" w:rsidRDefault="009C6B01" w:rsidP="009C6B01">
      <w:pPr>
        <w:pStyle w:val="NormalWeb"/>
        <w:numPr>
          <w:ilvl w:val="0"/>
          <w:numId w:val="16"/>
        </w:numPr>
        <w:shd w:val="clear" w:color="auto" w:fill="FFFFFF"/>
        <w:spacing w:before="0" w:after="0"/>
        <w:rPr>
          <w:rFonts w:ascii="Arial Narrow" w:hAnsi="Arial Narrow" w:cs="Arial Narrow"/>
          <w:color w:val="000000"/>
          <w:spacing w:val="-2"/>
          <w:sz w:val="22"/>
          <w:lang w:eastAsia="es-CO"/>
        </w:rPr>
      </w:pPr>
      <w:r w:rsidRPr="00151068">
        <w:rPr>
          <w:rFonts w:ascii="Arial Narrow" w:hAnsi="Arial Narrow" w:cs="Arial Narrow"/>
          <w:color w:val="000000"/>
          <w:spacing w:val="-2"/>
          <w:sz w:val="22"/>
          <w:lang w:eastAsia="es-CO"/>
        </w:rPr>
        <w:t xml:space="preserve">La escala de referencia para la información cartográfica producida es 1:100.000 </w:t>
      </w:r>
    </w:p>
    <w:p w14:paraId="1BD0A458" w14:textId="77777777" w:rsidR="009C6B01" w:rsidRPr="00151068" w:rsidRDefault="009C6B01" w:rsidP="009C6B01">
      <w:pPr>
        <w:pStyle w:val="NormalWeb"/>
        <w:numPr>
          <w:ilvl w:val="0"/>
          <w:numId w:val="16"/>
        </w:numPr>
        <w:shd w:val="clear" w:color="auto" w:fill="FFFFFF"/>
        <w:spacing w:before="0" w:after="0"/>
        <w:rPr>
          <w:rFonts w:ascii="Arial Narrow" w:hAnsi="Arial Narrow" w:cs="Arial Narrow"/>
          <w:color w:val="000000"/>
          <w:spacing w:val="-2"/>
          <w:sz w:val="22"/>
          <w:lang w:eastAsia="es-CO"/>
        </w:rPr>
      </w:pPr>
      <w:r w:rsidRPr="00151068">
        <w:rPr>
          <w:rFonts w:ascii="Arial Narrow" w:hAnsi="Arial Narrow" w:cs="Arial Narrow"/>
          <w:color w:val="000000"/>
          <w:spacing w:val="-2"/>
          <w:sz w:val="22"/>
          <w:lang w:eastAsia="es-CO"/>
        </w:rPr>
        <w:t>La cartografía generada se entrega en coordenadas geográficas y su sistema de  referencia es MAGNA SIRGAS.</w:t>
      </w:r>
    </w:p>
    <w:p w14:paraId="2E3D962B" w14:textId="77777777" w:rsidR="009C6B01" w:rsidRPr="00151068" w:rsidRDefault="009C6B01" w:rsidP="009C6B01">
      <w:pPr>
        <w:rPr>
          <w:sz w:val="22"/>
          <w:lang w:val="es-ES_tradnl"/>
        </w:rPr>
      </w:pPr>
      <w:r w:rsidRPr="00151068">
        <w:rPr>
          <w:rFonts w:eastAsia="Times New Roman" w:cs="Arial Narrow"/>
          <w:color w:val="000000"/>
          <w:spacing w:val="-2"/>
          <w:sz w:val="22"/>
          <w:lang w:val="es-ES" w:eastAsia="es-CO"/>
        </w:rPr>
        <w:t>Para el cálculo de longitudes y áreas se recomienda el uso de la  proyección conforme de gauss kruguer origen Bogotá.</w:t>
      </w:r>
    </w:p>
    <w:p w14:paraId="6B1F7345" w14:textId="77777777" w:rsidR="009C6B01" w:rsidRPr="00151068" w:rsidRDefault="009C6B01" w:rsidP="009C6B01">
      <w:pPr>
        <w:contextualSpacing/>
        <w:rPr>
          <w:sz w:val="22"/>
        </w:rPr>
      </w:pPr>
    </w:p>
    <w:p w14:paraId="41E02089" w14:textId="77777777" w:rsidR="005C5244" w:rsidRPr="00151068" w:rsidRDefault="005C5244" w:rsidP="005C5244">
      <w:pPr>
        <w:contextualSpacing/>
        <w:jc w:val="center"/>
        <w:rPr>
          <w:sz w:val="22"/>
        </w:rPr>
      </w:pPr>
      <w:r w:rsidRPr="00151068">
        <w:rPr>
          <w:noProof/>
          <w:sz w:val="22"/>
          <w:lang w:eastAsia="es-CO"/>
        </w:rPr>
        <mc:AlternateContent>
          <mc:Choice Requires="wps">
            <w:drawing>
              <wp:anchor distT="0" distB="0" distL="114300" distR="114300" simplePos="0" relativeHeight="251652608" behindDoc="0" locked="0" layoutInCell="1" allowOverlap="1" wp14:anchorId="7C187D44" wp14:editId="528A87FF">
                <wp:simplePos x="0" y="0"/>
                <wp:positionH relativeFrom="character">
                  <wp:posOffset>95885</wp:posOffset>
                </wp:positionH>
                <wp:positionV relativeFrom="line">
                  <wp:posOffset>3864610</wp:posOffset>
                </wp:positionV>
                <wp:extent cx="5467350" cy="145415"/>
                <wp:effectExtent l="0" t="0" r="0" b="6985"/>
                <wp:wrapNone/>
                <wp:docPr id="3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4541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E7B6CF3" w14:textId="55FF8D6C" w:rsidR="001F0048" w:rsidRPr="00D27AE1" w:rsidRDefault="001F0048" w:rsidP="005C5244">
                            <w:pPr>
                              <w:pStyle w:val="Descripcin1"/>
                              <w:jc w:val="center"/>
                              <w:rPr>
                                <w:rFonts w:ascii="Arial Narrow" w:hAnsi="Arial Narrow"/>
                              </w:rPr>
                            </w:pPr>
                            <w:bookmarkStart w:id="222" w:name="_Ref433631438"/>
                            <w:bookmarkStart w:id="223" w:name="_Toc433970271"/>
                            <w:bookmarkStart w:id="224" w:name="_Toc475088288"/>
                            <w:r w:rsidRPr="00D27AE1">
                              <w:rPr>
                                <w:rFonts w:ascii="Arial Narrow" w:hAnsi="Arial Narrow"/>
                              </w:rPr>
                              <w:t xml:space="preserve">Figura </w:t>
                            </w:r>
                            <w:r w:rsidRPr="00D27AE1">
                              <w:rPr>
                                <w:rFonts w:ascii="Arial Narrow" w:hAnsi="Arial Narrow"/>
                              </w:rPr>
                              <w:fldChar w:fldCharType="begin"/>
                            </w:r>
                            <w:r w:rsidRPr="00D27AE1">
                              <w:rPr>
                                <w:rFonts w:ascii="Arial Narrow" w:hAnsi="Arial Narrow"/>
                              </w:rPr>
                              <w:instrText xml:space="preserve"> SEQ Figura \* ARABIC </w:instrText>
                            </w:r>
                            <w:r w:rsidRPr="00D27AE1">
                              <w:rPr>
                                <w:rFonts w:ascii="Arial Narrow" w:hAnsi="Arial Narrow"/>
                              </w:rPr>
                              <w:fldChar w:fldCharType="separate"/>
                            </w:r>
                            <w:r>
                              <w:rPr>
                                <w:rFonts w:ascii="Arial Narrow" w:hAnsi="Arial Narrow"/>
                                <w:noProof/>
                              </w:rPr>
                              <w:t>37</w:t>
                            </w:r>
                            <w:r w:rsidRPr="00D27AE1">
                              <w:rPr>
                                <w:rFonts w:ascii="Arial Narrow" w:hAnsi="Arial Narrow"/>
                                <w:noProof/>
                              </w:rPr>
                              <w:fldChar w:fldCharType="end"/>
                            </w:r>
                            <w:bookmarkEnd w:id="222"/>
                            <w:r w:rsidRPr="00D27AE1">
                              <w:rPr>
                                <w:rFonts w:ascii="Arial Narrow" w:hAnsi="Arial Narrow"/>
                              </w:rPr>
                              <w:t>. Mapa de zonificación de la Vía Parque Isla de Salamanca, Plan de Manejo (201</w:t>
                            </w:r>
                            <w:r>
                              <w:rPr>
                                <w:rFonts w:ascii="Arial Narrow" w:hAnsi="Arial Narrow"/>
                              </w:rPr>
                              <w:t>6</w:t>
                            </w:r>
                            <w:r w:rsidRPr="00D27AE1">
                              <w:rPr>
                                <w:rFonts w:ascii="Arial Narrow" w:hAnsi="Arial Narrow"/>
                              </w:rPr>
                              <w:t xml:space="preserve"> – 202</w:t>
                            </w:r>
                            <w:r>
                              <w:rPr>
                                <w:rFonts w:ascii="Arial Narrow" w:hAnsi="Arial Narrow"/>
                              </w:rPr>
                              <w:t>1</w:t>
                            </w:r>
                            <w:r w:rsidRPr="00D27AE1">
                              <w:rPr>
                                <w:rFonts w:ascii="Arial Narrow" w:hAnsi="Arial Narrow"/>
                              </w:rPr>
                              <w:t>)</w:t>
                            </w:r>
                            <w:bookmarkEnd w:id="223"/>
                            <w:r>
                              <w:rPr>
                                <w:rFonts w:ascii="Arial Narrow" w:hAnsi="Arial Narrow"/>
                              </w:rPr>
                              <w:t xml:space="preserve">. </w:t>
                            </w:r>
                            <w:r w:rsidRPr="00395798">
                              <w:rPr>
                                <w:rFonts w:ascii="Arial Narrow" w:hAnsi="Arial Narrow" w:cs="Arial Narrow"/>
                                <w:b w:val="0"/>
                                <w:bCs w:val="0"/>
                                <w:sz w:val="22"/>
                                <w:szCs w:val="22"/>
                                <w:lang w:val="es-ES_tradnl"/>
                              </w:rPr>
                              <w:t>Mapa elaborado por la oficina de Sistemas de Información Geográfica de la DTCA/Capa incorporada en GDB el Feature Dataset/ Limte_Areas_protegidas.</w:t>
                            </w:r>
                            <w:bookmarkEnd w:id="22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C187D44" id="Text Box 100" o:spid="_x0000_s1027" type="#_x0000_t202" style="position:absolute;margin-left:7.55pt;margin-top:304.3pt;width:430.5pt;height:11.45pt;z-index:2516526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" stroked="f">
                <v:textbox style="mso-fit-shape-to-text:t" inset="0,0,0,0">
                  <w:txbxContent>
                    <w:p w14:paraId="6E7B6CF3" w14:textId="55FF8D6C" w:rsidR="001F0048" w:rsidRPr="00D27AE1" w:rsidRDefault="001F0048" w:rsidP="005C5244">
                      <w:pPr>
                        <w:pStyle w:val="Descripcin1"/>
                        <w:jc w:val="center"/>
                        <w:rPr>
                          <w:rFonts w:ascii="Arial Narrow" w:hAnsi="Arial Narrow"/>
                        </w:rPr>
                      </w:pPr>
                      <w:bookmarkStart w:id="225" w:name="_Ref433631438"/>
                      <w:bookmarkStart w:id="226" w:name="_Toc433970271"/>
                      <w:bookmarkStart w:id="227" w:name="_Toc475088288"/>
                      <w:r w:rsidRPr="00D27AE1">
                        <w:rPr>
                          <w:rFonts w:ascii="Arial Narrow" w:hAnsi="Arial Narrow"/>
                        </w:rPr>
                        <w:t xml:space="preserve">Figura </w:t>
                      </w:r>
                      <w:r w:rsidRPr="00D27AE1">
                        <w:rPr>
                          <w:rFonts w:ascii="Arial Narrow" w:hAnsi="Arial Narrow"/>
                        </w:rPr>
                        <w:fldChar w:fldCharType="begin"/>
                      </w:r>
                      <w:r w:rsidRPr="00D27AE1">
                        <w:rPr>
                          <w:rFonts w:ascii="Arial Narrow" w:hAnsi="Arial Narrow"/>
                        </w:rPr>
                        <w:instrText xml:space="preserve"> SEQ Figura \* ARABIC </w:instrText>
                      </w:r>
                      <w:r w:rsidRPr="00D27AE1">
                        <w:rPr>
                          <w:rFonts w:ascii="Arial Narrow" w:hAnsi="Arial Narrow"/>
                        </w:rPr>
                        <w:fldChar w:fldCharType="separate"/>
                      </w:r>
                      <w:r>
                        <w:rPr>
                          <w:rFonts w:ascii="Arial Narrow" w:hAnsi="Arial Narrow"/>
                          <w:noProof/>
                        </w:rPr>
                        <w:t>37</w:t>
                      </w:r>
                      <w:r w:rsidRPr="00D27AE1">
                        <w:rPr>
                          <w:rFonts w:ascii="Arial Narrow" w:hAnsi="Arial Narrow"/>
                          <w:noProof/>
                        </w:rPr>
                        <w:fldChar w:fldCharType="end"/>
                      </w:r>
                      <w:bookmarkEnd w:id="225"/>
                      <w:r w:rsidRPr="00D27AE1">
                        <w:rPr>
                          <w:rFonts w:ascii="Arial Narrow" w:hAnsi="Arial Narrow"/>
                        </w:rPr>
                        <w:t>. Mapa de zonificación de la Vía Parque Isla de Salamanca, Plan de Manejo (201</w:t>
                      </w:r>
                      <w:r>
                        <w:rPr>
                          <w:rFonts w:ascii="Arial Narrow" w:hAnsi="Arial Narrow"/>
                        </w:rPr>
                        <w:t>6</w:t>
                      </w:r>
                      <w:r w:rsidRPr="00D27AE1">
                        <w:rPr>
                          <w:rFonts w:ascii="Arial Narrow" w:hAnsi="Arial Narrow"/>
                        </w:rPr>
                        <w:t xml:space="preserve"> – 202</w:t>
                      </w:r>
                      <w:r>
                        <w:rPr>
                          <w:rFonts w:ascii="Arial Narrow" w:hAnsi="Arial Narrow"/>
                        </w:rPr>
                        <w:t>1</w:t>
                      </w:r>
                      <w:r w:rsidRPr="00D27AE1">
                        <w:rPr>
                          <w:rFonts w:ascii="Arial Narrow" w:hAnsi="Arial Narrow"/>
                        </w:rPr>
                        <w:t>)</w:t>
                      </w:r>
                      <w:bookmarkEnd w:id="226"/>
                      <w:r>
                        <w:rPr>
                          <w:rFonts w:ascii="Arial Narrow" w:hAnsi="Arial Narrow"/>
                        </w:rPr>
                        <w:t xml:space="preserve">. </w:t>
                      </w:r>
                      <w:r w:rsidRPr="00395798">
                        <w:rPr>
                          <w:rFonts w:ascii="Arial Narrow" w:hAnsi="Arial Narrow" w:cs="Arial Narrow"/>
                          <w:b w:val="0"/>
                          <w:bCs w:val="0"/>
                          <w:sz w:val="22"/>
                          <w:szCs w:val="22"/>
                          <w:lang w:val="es-ES_tradnl"/>
                        </w:rPr>
                        <w:t>Mapa elaborado por la oficina de Sistemas de Información Geográfica de la DTCA/Capa incorporada en GDB el Feature Dataset/ Limte_Areas_protegidas.</w:t>
                      </w:r>
                      <w:bookmarkEnd w:id="227"/>
                    </w:p>
                  </w:txbxContent>
                </v:textbox>
                <w10:wrap anchory="line"/>
              </v:shape>
            </w:pict>
          </mc:Fallback>
        </mc:AlternateContent>
      </w:r>
      <w:r w:rsidRPr="00151068">
        <w:rPr>
          <w:noProof/>
          <w:sz w:val="22"/>
          <w:lang w:eastAsia="es-CO"/>
        </w:rPr>
        <w:drawing>
          <wp:inline distT="0" distB="0" distL="0" distR="0" wp14:anchorId="279029DD" wp14:editId="60A2D029">
            <wp:extent cx="5612130" cy="3965478"/>
            <wp:effectExtent l="0" t="0" r="7620" b="0"/>
            <wp:docPr id="68" name="Imagen 68" descr="D:\2016\Parques 2016\O1_Planes de manejo\2_Orientación técnica en la formulación de los planes de manejo\En revision\Vipis\VIPIS_ZONIFICACIÓN_2015_DOCU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6\Parques 2016\O1_Planes de manejo\2_Orientación técnica en la formulación de los planes de manejo\En revision\Vipis\VIPIS_ZONIFICACIÓN_2015_DOCUMENTO.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612130" cy="3965478"/>
                    </a:xfrm>
                    <a:prstGeom prst="rect">
                      <a:avLst/>
                    </a:prstGeom>
                    <a:noFill/>
                    <a:ln>
                      <a:noFill/>
                    </a:ln>
                  </pic:spPr>
                </pic:pic>
              </a:graphicData>
            </a:graphic>
          </wp:inline>
        </w:drawing>
      </w:r>
    </w:p>
    <w:p w14:paraId="4E4D09A0" w14:textId="77777777" w:rsidR="005C5244" w:rsidRPr="00151068" w:rsidRDefault="005C5244" w:rsidP="005C5244">
      <w:pPr>
        <w:contextualSpacing/>
        <w:jc w:val="center"/>
        <w:rPr>
          <w:sz w:val="22"/>
        </w:rPr>
      </w:pPr>
    </w:p>
    <w:p w14:paraId="7C772181" w14:textId="77777777" w:rsidR="005C5244" w:rsidRPr="00151068" w:rsidRDefault="005C5244" w:rsidP="005C5244">
      <w:pPr>
        <w:rPr>
          <w:sz w:val="22"/>
        </w:rPr>
      </w:pPr>
    </w:p>
    <w:p w14:paraId="47E14BAA" w14:textId="77777777" w:rsidR="009D2497" w:rsidRDefault="009D2497" w:rsidP="005C5244">
      <w:pPr>
        <w:pStyle w:val="NormalWeb"/>
        <w:shd w:val="clear" w:color="auto" w:fill="FFFFFF"/>
        <w:spacing w:before="0" w:after="0"/>
        <w:rPr>
          <w:rFonts w:ascii="Arial Narrow" w:hAnsi="Arial Narrow" w:cs="Arial Narrow"/>
          <w:color w:val="000000"/>
          <w:spacing w:val="-2"/>
          <w:sz w:val="22"/>
          <w:lang w:eastAsia="es-CO"/>
        </w:rPr>
      </w:pPr>
    </w:p>
    <w:p w14:paraId="3F3BA6D1" w14:textId="77777777" w:rsidR="005C5244" w:rsidRPr="00151068" w:rsidRDefault="005C5244" w:rsidP="00BE2E8C">
      <w:pPr>
        <w:rPr>
          <w:sz w:val="22"/>
          <w:lang w:val="es-ES_tradnl"/>
        </w:rPr>
      </w:pPr>
    </w:p>
    <w:p w14:paraId="66C12993" w14:textId="2A1CA28D" w:rsidR="0001185C" w:rsidRPr="00A4786C" w:rsidRDefault="002458A2" w:rsidP="00F517B9">
      <w:pPr>
        <w:pStyle w:val="Ttulo3"/>
        <w:numPr>
          <w:ilvl w:val="2"/>
          <w:numId w:val="15"/>
        </w:numPr>
      </w:pPr>
      <w:bookmarkStart w:id="228" w:name="_Toc469937205"/>
      <w:r w:rsidRPr="00A4786C">
        <w:t>Reglamentación de actividades ecoturísticas</w:t>
      </w:r>
      <w:bookmarkEnd w:id="228"/>
    </w:p>
    <w:p w14:paraId="151EFEAE" w14:textId="77777777" w:rsidR="005B3DCD" w:rsidRDefault="005B3DCD" w:rsidP="00493916">
      <w:pPr>
        <w:widowControl w:val="0"/>
        <w:autoSpaceDE w:val="0"/>
        <w:autoSpaceDN w:val="0"/>
        <w:adjustRightInd w:val="0"/>
        <w:spacing w:after="240"/>
        <w:rPr>
          <w:rFonts w:eastAsia="Times New Roman" w:cs="Arial Narrow"/>
          <w:sz w:val="22"/>
          <w:lang w:val="es-ES_tradnl" w:eastAsia="es-ES"/>
        </w:rPr>
      </w:pPr>
    </w:p>
    <w:p w14:paraId="3148348B"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r w:rsidRPr="00694C4A">
        <w:rPr>
          <w:rFonts w:eastAsia="Times New Roman" w:cs="Arial Narrow"/>
          <w:sz w:val="22"/>
          <w:lang w:val="es-ES_tradnl" w:eastAsia="es-ES"/>
        </w:rPr>
        <w:t xml:space="preserve">La reglamentación propuesta contiene condiciones generales aplicables para la permanencia de los visitantes en las áreas definidas para la actividad ecoturística y condiciones específicas para los senderos terrestres y acuáticos. </w:t>
      </w:r>
    </w:p>
    <w:p w14:paraId="3A148F57" w14:textId="77777777" w:rsidR="00493916" w:rsidRDefault="00493916" w:rsidP="00493916">
      <w:pPr>
        <w:autoSpaceDE w:val="0"/>
        <w:autoSpaceDN w:val="0"/>
        <w:adjustRightInd w:val="0"/>
        <w:jc w:val="left"/>
        <w:rPr>
          <w:rFonts w:eastAsia="Times New Roman" w:cs="Arial Narrow"/>
          <w:sz w:val="22"/>
          <w:lang w:val="es-ES_tradnl" w:eastAsia="es-ES"/>
        </w:rPr>
      </w:pPr>
      <w:r>
        <w:rPr>
          <w:rFonts w:eastAsia="Times New Roman" w:cs="Arial Narrow"/>
          <w:sz w:val="22"/>
          <w:lang w:val="es-ES_tradnl" w:eastAsia="es-ES"/>
        </w:rPr>
        <w:t>SITIO DE REGISTRO: Sector Los Cocos y las que el área protegida defina de acuerdo a las necesidades para el manejo del ecoturismo.</w:t>
      </w:r>
    </w:p>
    <w:p w14:paraId="41CBC416" w14:textId="77777777" w:rsidR="00493916" w:rsidRDefault="00493916" w:rsidP="00493916">
      <w:pPr>
        <w:autoSpaceDE w:val="0"/>
        <w:autoSpaceDN w:val="0"/>
        <w:adjustRightInd w:val="0"/>
        <w:jc w:val="left"/>
        <w:rPr>
          <w:rFonts w:eastAsia="Times New Roman" w:cs="Arial Narrow"/>
          <w:sz w:val="22"/>
          <w:lang w:val="es-ES_tradnl" w:eastAsia="es-ES"/>
        </w:rPr>
      </w:pPr>
    </w:p>
    <w:p w14:paraId="412E64C5" w14:textId="77777777" w:rsidR="00493916" w:rsidRDefault="00493916" w:rsidP="00493916">
      <w:pPr>
        <w:autoSpaceDE w:val="0"/>
        <w:autoSpaceDN w:val="0"/>
        <w:adjustRightInd w:val="0"/>
        <w:rPr>
          <w:rFonts w:eastAsia="Times New Roman" w:cs="Arial Narrow"/>
          <w:sz w:val="22"/>
          <w:lang w:val="es-ES_tradnl" w:eastAsia="es-ES"/>
        </w:rPr>
      </w:pPr>
      <w:r w:rsidRPr="00797848">
        <w:rPr>
          <w:rFonts w:eastAsia="Times New Roman" w:cs="Arial Narrow"/>
          <w:sz w:val="22"/>
          <w:lang w:val="es-ES_tradnl" w:eastAsia="es-ES"/>
        </w:rPr>
        <w:t>HORARIOS</w:t>
      </w:r>
      <w:r>
        <w:rPr>
          <w:rFonts w:eastAsia="Times New Roman" w:cs="Arial Narrow"/>
          <w:sz w:val="22"/>
          <w:lang w:val="es-ES_tradnl" w:eastAsia="es-ES"/>
        </w:rPr>
        <w:t xml:space="preserve"> DE VISITA</w:t>
      </w:r>
      <w:r w:rsidRPr="00797848">
        <w:rPr>
          <w:rFonts w:eastAsia="Times New Roman" w:cs="Arial Narrow"/>
          <w:sz w:val="22"/>
          <w:lang w:val="es-ES_tradnl" w:eastAsia="es-ES"/>
        </w:rPr>
        <w:t>:</w:t>
      </w:r>
      <w:r>
        <w:rPr>
          <w:rFonts w:eastAsia="Times New Roman" w:cs="Arial Narrow"/>
          <w:sz w:val="22"/>
          <w:lang w:val="es-ES_tradnl" w:eastAsia="es-ES"/>
        </w:rPr>
        <w:t xml:space="preserve"> </w:t>
      </w:r>
      <w:r w:rsidRPr="00867EB7">
        <w:rPr>
          <w:rFonts w:eastAsia="Times New Roman" w:cs="Arial Narrow"/>
          <w:sz w:val="22"/>
          <w:lang w:val="es-ES_tradnl" w:eastAsia="es-ES"/>
        </w:rPr>
        <w:t>Todos los senderos estarán abiertos de 8:00 a.m. a 5:00 p.m.</w:t>
      </w:r>
      <w:r>
        <w:rPr>
          <w:rFonts w:eastAsia="Times New Roman" w:cs="Arial Narrow"/>
          <w:sz w:val="22"/>
          <w:lang w:val="es-ES_tradnl" w:eastAsia="es-ES"/>
        </w:rPr>
        <w:t xml:space="preserve"> Excepto en los casos en que la administración del área autorice o en caso de requerirse un ajuste en el manejo de la actividad ecoturística.</w:t>
      </w:r>
    </w:p>
    <w:p w14:paraId="2BDCBF2C" w14:textId="77777777" w:rsidR="00493916" w:rsidRPr="00867EB7" w:rsidRDefault="00493916" w:rsidP="00493916">
      <w:pPr>
        <w:autoSpaceDE w:val="0"/>
        <w:autoSpaceDN w:val="0"/>
        <w:adjustRightInd w:val="0"/>
        <w:jc w:val="left"/>
        <w:rPr>
          <w:rFonts w:eastAsia="Times New Roman" w:cs="Arial Narrow"/>
          <w:sz w:val="22"/>
          <w:lang w:val="es-ES_tradnl" w:eastAsia="es-ES"/>
        </w:rPr>
      </w:pPr>
    </w:p>
    <w:p w14:paraId="4E9EBA26" w14:textId="77777777" w:rsidR="00493916" w:rsidRPr="00397BA7" w:rsidRDefault="00493916" w:rsidP="00493916">
      <w:pPr>
        <w:widowControl w:val="0"/>
        <w:tabs>
          <w:tab w:val="left" w:pos="220"/>
          <w:tab w:val="left" w:pos="720"/>
        </w:tabs>
        <w:autoSpaceDE w:val="0"/>
        <w:autoSpaceDN w:val="0"/>
        <w:adjustRightInd w:val="0"/>
        <w:spacing w:after="293"/>
        <w:rPr>
          <w:rFonts w:eastAsia="Times New Roman" w:cs="Arial Narrow"/>
          <w:sz w:val="22"/>
          <w:lang w:val="es-ES_tradnl" w:eastAsia="es-ES"/>
        </w:rPr>
      </w:pPr>
      <w:r w:rsidRPr="00397BA7">
        <w:rPr>
          <w:rFonts w:eastAsia="Times New Roman" w:cs="Arial Narrow"/>
          <w:sz w:val="22"/>
          <w:lang w:val="es-ES_tradnl" w:eastAsia="es-ES"/>
        </w:rPr>
        <w:t xml:space="preserve">Queda restringido el ingreso al sendero el Cocodrilo cuando el nivel de los caños ascienda hasta el punto de anegar el sendero. Esto aplica hasta que no haya una rampla elevada que mitigue la condición de anegamiento y apisonamiento de Cangrejos. </w:t>
      </w:r>
    </w:p>
    <w:p w14:paraId="3A58225D"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Queda restringido el ingreso a los senderos acuáticos los días de intensa lluvia, inclusive después de haber cesado, por la obstrucción en los caños provocado por el desprendimiento de ramas y árboles. Esta decisión se mantendrá hasta tanto no se realice la inspección adecuada a priori a los recorridos con visitantes. </w:t>
      </w:r>
    </w:p>
    <w:p w14:paraId="622B2C77"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Queda restringido los recorridos con visitantes por el sendero acuático Las Playeras los meses de mitad de diciembre, enero, febrero, marzo y mitad de abril, por el alto riesgo que representan los fuertes vientos en este periodo en la Ciénaga la Atascosa y la Barra de playa que separa la misma con el mas Caribe. </w:t>
      </w:r>
    </w:p>
    <w:p w14:paraId="2D55B38A" w14:textId="77777777" w:rsidR="00493916" w:rsidRDefault="00493916" w:rsidP="00493916">
      <w:pPr>
        <w:autoSpaceDE w:val="0"/>
        <w:autoSpaceDN w:val="0"/>
        <w:adjustRightInd w:val="0"/>
        <w:jc w:val="left"/>
        <w:rPr>
          <w:rFonts w:eastAsia="Times New Roman" w:cs="Arial Narrow"/>
          <w:sz w:val="22"/>
          <w:lang w:val="es-ES_tradnl" w:eastAsia="es-ES"/>
        </w:rPr>
      </w:pPr>
    </w:p>
    <w:p w14:paraId="4BD57499"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r>
        <w:rPr>
          <w:rFonts w:eastAsia="Times New Roman" w:cs="Arial Narrow"/>
          <w:sz w:val="22"/>
          <w:lang w:val="es-ES_tradnl" w:eastAsia="es-ES"/>
        </w:rPr>
        <w:t xml:space="preserve">SENDEROS PERMITIDOS: </w:t>
      </w:r>
    </w:p>
    <w:tbl>
      <w:tblPr>
        <w:tblStyle w:val="Tablaconcuadrcula"/>
        <w:tblW w:w="0" w:type="auto"/>
        <w:jc w:val="center"/>
        <w:tblLook w:val="04A0" w:firstRow="1" w:lastRow="0" w:firstColumn="1" w:lastColumn="0" w:noHBand="0" w:noVBand="1"/>
      </w:tblPr>
      <w:tblGrid>
        <w:gridCol w:w="6662"/>
      </w:tblGrid>
      <w:tr w:rsidR="00493916" w:rsidRPr="00CC4398" w14:paraId="23584717" w14:textId="77777777" w:rsidTr="00151830">
        <w:trPr>
          <w:jc w:val="center"/>
        </w:trPr>
        <w:tc>
          <w:tcPr>
            <w:tcW w:w="6662" w:type="dxa"/>
          </w:tcPr>
          <w:p w14:paraId="56E6E5A7" w14:textId="77777777" w:rsidR="00493916" w:rsidRDefault="00493916" w:rsidP="00A75E86">
            <w:pPr>
              <w:jc w:val="center"/>
              <w:rPr>
                <w:b/>
                <w:sz w:val="22"/>
              </w:rPr>
            </w:pPr>
            <w:r w:rsidRPr="00CC4398">
              <w:rPr>
                <w:b/>
                <w:sz w:val="22"/>
              </w:rPr>
              <w:t>SENDERO</w:t>
            </w:r>
            <w:r>
              <w:rPr>
                <w:b/>
                <w:sz w:val="22"/>
              </w:rPr>
              <w:t>S PERMITIDOS</w:t>
            </w:r>
          </w:p>
          <w:p w14:paraId="730509DD" w14:textId="77777777" w:rsidR="00493916" w:rsidRPr="00CC4398" w:rsidRDefault="00493916" w:rsidP="00A75E86">
            <w:pPr>
              <w:jc w:val="center"/>
              <w:rPr>
                <w:b/>
                <w:sz w:val="22"/>
              </w:rPr>
            </w:pPr>
          </w:p>
        </w:tc>
      </w:tr>
      <w:tr w:rsidR="00493916" w:rsidRPr="00CC4398" w14:paraId="0EAD1832" w14:textId="77777777" w:rsidTr="00151830">
        <w:trPr>
          <w:jc w:val="center"/>
        </w:trPr>
        <w:tc>
          <w:tcPr>
            <w:tcW w:w="6662" w:type="dxa"/>
          </w:tcPr>
          <w:p w14:paraId="0CAC151A" w14:textId="77777777" w:rsidR="00493916" w:rsidRDefault="00493916" w:rsidP="00A75E86">
            <w:pPr>
              <w:rPr>
                <w:sz w:val="22"/>
              </w:rPr>
            </w:pPr>
          </w:p>
          <w:p w14:paraId="40B22E75" w14:textId="77777777" w:rsidR="00493916" w:rsidRPr="00CC4398" w:rsidRDefault="00493916" w:rsidP="00A75E86">
            <w:pPr>
              <w:rPr>
                <w:sz w:val="22"/>
              </w:rPr>
            </w:pPr>
            <w:r w:rsidRPr="00CC4398">
              <w:rPr>
                <w:sz w:val="22"/>
              </w:rPr>
              <w:t>Sendero acuático Rojo y Negro</w:t>
            </w:r>
          </w:p>
        </w:tc>
      </w:tr>
      <w:tr w:rsidR="00493916" w:rsidRPr="00CC4398" w14:paraId="0482D4EB" w14:textId="77777777" w:rsidTr="00151830">
        <w:trPr>
          <w:jc w:val="center"/>
        </w:trPr>
        <w:tc>
          <w:tcPr>
            <w:tcW w:w="6662" w:type="dxa"/>
          </w:tcPr>
          <w:p w14:paraId="2185F9E7" w14:textId="77777777" w:rsidR="00493916" w:rsidRDefault="00493916" w:rsidP="00A75E86">
            <w:pPr>
              <w:rPr>
                <w:sz w:val="22"/>
              </w:rPr>
            </w:pPr>
          </w:p>
          <w:p w14:paraId="2BD0CE30" w14:textId="77777777" w:rsidR="00493916" w:rsidRPr="00CC4398" w:rsidRDefault="00493916" w:rsidP="00A75E86">
            <w:pPr>
              <w:rPr>
                <w:sz w:val="22"/>
              </w:rPr>
            </w:pPr>
            <w:r w:rsidRPr="00CC4398">
              <w:rPr>
                <w:sz w:val="22"/>
              </w:rPr>
              <w:t>Sendero acuático Islotes de Marchena</w:t>
            </w:r>
          </w:p>
        </w:tc>
      </w:tr>
      <w:tr w:rsidR="00493916" w:rsidRPr="00CC4398" w14:paraId="0E106889" w14:textId="77777777" w:rsidTr="00151830">
        <w:trPr>
          <w:jc w:val="center"/>
        </w:trPr>
        <w:tc>
          <w:tcPr>
            <w:tcW w:w="6662" w:type="dxa"/>
          </w:tcPr>
          <w:p w14:paraId="2A2EE7CE" w14:textId="77777777" w:rsidR="00493916" w:rsidRDefault="00493916" w:rsidP="00A75E86">
            <w:pPr>
              <w:rPr>
                <w:sz w:val="22"/>
              </w:rPr>
            </w:pPr>
          </w:p>
          <w:p w14:paraId="647F98A9" w14:textId="77777777" w:rsidR="00493916" w:rsidRPr="00CC4398" w:rsidRDefault="00493916" w:rsidP="00A75E86">
            <w:pPr>
              <w:rPr>
                <w:sz w:val="22"/>
              </w:rPr>
            </w:pPr>
            <w:r w:rsidRPr="00CC4398">
              <w:rPr>
                <w:sz w:val="22"/>
              </w:rPr>
              <w:t>Sendero acuático Las Playeras</w:t>
            </w:r>
          </w:p>
        </w:tc>
      </w:tr>
      <w:tr w:rsidR="00493916" w:rsidRPr="00CC4398" w14:paraId="3D27DEB2" w14:textId="77777777" w:rsidTr="00151830">
        <w:trPr>
          <w:jc w:val="center"/>
        </w:trPr>
        <w:tc>
          <w:tcPr>
            <w:tcW w:w="6662" w:type="dxa"/>
          </w:tcPr>
          <w:p w14:paraId="2686FAC8" w14:textId="77777777" w:rsidR="00493916" w:rsidRDefault="00493916" w:rsidP="00A75E86">
            <w:pPr>
              <w:rPr>
                <w:sz w:val="22"/>
              </w:rPr>
            </w:pPr>
          </w:p>
          <w:p w14:paraId="234F882D" w14:textId="77777777" w:rsidR="00493916" w:rsidRPr="00CC4398" w:rsidRDefault="00493916" w:rsidP="00A75E86">
            <w:pPr>
              <w:rPr>
                <w:sz w:val="22"/>
              </w:rPr>
            </w:pPr>
            <w:r w:rsidRPr="00CC4398">
              <w:rPr>
                <w:sz w:val="22"/>
              </w:rPr>
              <w:t>Sendero terrestre el Cocodrilo</w:t>
            </w:r>
          </w:p>
        </w:tc>
      </w:tr>
      <w:tr w:rsidR="00493916" w:rsidRPr="00CC4398" w14:paraId="6D6AB1E6" w14:textId="77777777" w:rsidTr="00151830">
        <w:trPr>
          <w:jc w:val="center"/>
        </w:trPr>
        <w:tc>
          <w:tcPr>
            <w:tcW w:w="6662" w:type="dxa"/>
          </w:tcPr>
          <w:p w14:paraId="3D971CEB" w14:textId="77777777" w:rsidR="00493916" w:rsidRDefault="00493916" w:rsidP="00A75E86">
            <w:pPr>
              <w:rPr>
                <w:sz w:val="22"/>
              </w:rPr>
            </w:pPr>
          </w:p>
          <w:p w14:paraId="693D3D6F" w14:textId="77777777" w:rsidR="00493916" w:rsidRPr="00CC4398" w:rsidRDefault="00493916" w:rsidP="00A75E86">
            <w:pPr>
              <w:rPr>
                <w:sz w:val="22"/>
              </w:rPr>
            </w:pPr>
            <w:r w:rsidRPr="00CC4398">
              <w:rPr>
                <w:sz w:val="22"/>
              </w:rPr>
              <w:t>Sendero terrestre el Manglar</w:t>
            </w:r>
          </w:p>
        </w:tc>
      </w:tr>
      <w:tr w:rsidR="00493916" w:rsidRPr="00CC4398" w14:paraId="149687E5" w14:textId="77777777" w:rsidTr="00151830">
        <w:trPr>
          <w:jc w:val="center"/>
        </w:trPr>
        <w:tc>
          <w:tcPr>
            <w:tcW w:w="6662" w:type="dxa"/>
          </w:tcPr>
          <w:p w14:paraId="3137B7F2" w14:textId="77777777" w:rsidR="00493916" w:rsidRDefault="00493916" w:rsidP="00A75E86">
            <w:pPr>
              <w:rPr>
                <w:sz w:val="22"/>
              </w:rPr>
            </w:pPr>
          </w:p>
          <w:p w14:paraId="41988E43" w14:textId="77777777" w:rsidR="00493916" w:rsidRPr="00CC4398" w:rsidRDefault="00493916" w:rsidP="00A75E86">
            <w:pPr>
              <w:rPr>
                <w:sz w:val="22"/>
              </w:rPr>
            </w:pPr>
            <w:r w:rsidRPr="00CC4398">
              <w:rPr>
                <w:sz w:val="22"/>
              </w:rPr>
              <w:t>Sendero terrestre Cangrejos</w:t>
            </w:r>
          </w:p>
        </w:tc>
      </w:tr>
      <w:tr w:rsidR="00493916" w:rsidRPr="00CC4398" w14:paraId="0408E39C" w14:textId="77777777" w:rsidTr="00151830">
        <w:trPr>
          <w:jc w:val="center"/>
        </w:trPr>
        <w:tc>
          <w:tcPr>
            <w:tcW w:w="6662" w:type="dxa"/>
          </w:tcPr>
          <w:p w14:paraId="6DE810B7" w14:textId="77777777" w:rsidR="00493916" w:rsidRDefault="00493916" w:rsidP="00A75E86">
            <w:pPr>
              <w:rPr>
                <w:sz w:val="22"/>
              </w:rPr>
            </w:pPr>
          </w:p>
          <w:p w14:paraId="7AD622FB" w14:textId="77777777" w:rsidR="00493916" w:rsidRPr="00CC4398" w:rsidRDefault="00493916" w:rsidP="00A75E86">
            <w:pPr>
              <w:rPr>
                <w:sz w:val="22"/>
              </w:rPr>
            </w:pPr>
            <w:r w:rsidRPr="00CC4398">
              <w:rPr>
                <w:sz w:val="22"/>
              </w:rPr>
              <w:t>Sendero acuático La Ruta de la Almeja</w:t>
            </w:r>
          </w:p>
        </w:tc>
      </w:tr>
    </w:tbl>
    <w:p w14:paraId="641084DA"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p>
    <w:p w14:paraId="68C58D56"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r>
        <w:rPr>
          <w:rFonts w:eastAsia="Times New Roman" w:cs="Arial Narrow"/>
          <w:sz w:val="22"/>
          <w:lang w:val="es-ES_tradnl" w:eastAsia="es-ES"/>
        </w:rPr>
        <w:t xml:space="preserve">CAPACIDAD DE CARGA: </w:t>
      </w:r>
    </w:p>
    <w:tbl>
      <w:tblPr>
        <w:tblStyle w:val="Tablaconcuadrcula"/>
        <w:tblW w:w="0" w:type="auto"/>
        <w:tblInd w:w="846" w:type="dxa"/>
        <w:tblLook w:val="04A0" w:firstRow="1" w:lastRow="0" w:firstColumn="1" w:lastColumn="0" w:noHBand="0" w:noVBand="1"/>
      </w:tblPr>
      <w:tblGrid>
        <w:gridCol w:w="3499"/>
        <w:gridCol w:w="4345"/>
      </w:tblGrid>
      <w:tr w:rsidR="00493916" w:rsidRPr="00450CF4" w14:paraId="54CB87BA" w14:textId="77777777" w:rsidTr="00A75E86">
        <w:tc>
          <w:tcPr>
            <w:tcW w:w="3499" w:type="dxa"/>
          </w:tcPr>
          <w:p w14:paraId="7DCC1CE4" w14:textId="77777777" w:rsidR="00493916" w:rsidRPr="00797848" w:rsidRDefault="00493916" w:rsidP="00A75E86">
            <w:pPr>
              <w:spacing w:line="360" w:lineRule="auto"/>
              <w:jc w:val="center"/>
              <w:rPr>
                <w:b/>
                <w:sz w:val="22"/>
              </w:rPr>
            </w:pPr>
            <w:r w:rsidRPr="00797848">
              <w:rPr>
                <w:b/>
                <w:sz w:val="22"/>
              </w:rPr>
              <w:t>SENDERO</w:t>
            </w:r>
          </w:p>
        </w:tc>
        <w:tc>
          <w:tcPr>
            <w:tcW w:w="4345" w:type="dxa"/>
          </w:tcPr>
          <w:p w14:paraId="1A7D5250" w14:textId="77777777" w:rsidR="00493916" w:rsidRPr="00797848" w:rsidRDefault="00493916" w:rsidP="00A75E86">
            <w:pPr>
              <w:spacing w:line="360" w:lineRule="auto"/>
              <w:jc w:val="center"/>
              <w:rPr>
                <w:b/>
                <w:sz w:val="22"/>
              </w:rPr>
            </w:pPr>
            <w:r w:rsidRPr="00797848">
              <w:rPr>
                <w:b/>
                <w:sz w:val="22"/>
              </w:rPr>
              <w:t>CAPACIDAD DE CARGA</w:t>
            </w:r>
          </w:p>
        </w:tc>
      </w:tr>
      <w:tr w:rsidR="00493916" w:rsidRPr="00450CF4" w14:paraId="321793FC" w14:textId="77777777" w:rsidTr="00A75E86">
        <w:tc>
          <w:tcPr>
            <w:tcW w:w="3499" w:type="dxa"/>
          </w:tcPr>
          <w:p w14:paraId="1F22BB0C" w14:textId="77777777" w:rsidR="00493916" w:rsidRPr="00797848" w:rsidRDefault="00493916" w:rsidP="00A75E86">
            <w:pPr>
              <w:spacing w:line="360" w:lineRule="auto"/>
              <w:rPr>
                <w:sz w:val="22"/>
              </w:rPr>
            </w:pPr>
            <w:r w:rsidRPr="00797848">
              <w:rPr>
                <w:sz w:val="22"/>
              </w:rPr>
              <w:t>Sendero acuático Rojo y Negro</w:t>
            </w:r>
          </w:p>
        </w:tc>
        <w:tc>
          <w:tcPr>
            <w:tcW w:w="4345" w:type="dxa"/>
          </w:tcPr>
          <w:p w14:paraId="126E71FC" w14:textId="77777777" w:rsidR="00493916" w:rsidRPr="00797848" w:rsidRDefault="00493916" w:rsidP="00A75E86">
            <w:pPr>
              <w:spacing w:line="360" w:lineRule="auto"/>
              <w:rPr>
                <w:sz w:val="22"/>
              </w:rPr>
            </w:pPr>
            <w:r w:rsidRPr="00797848">
              <w:rPr>
                <w:sz w:val="22"/>
              </w:rPr>
              <w:t>15 personas en canoa pequeña y 20 personas en canoa grande</w:t>
            </w:r>
          </w:p>
        </w:tc>
      </w:tr>
      <w:tr w:rsidR="00493916" w:rsidRPr="00450CF4" w14:paraId="07383AE9" w14:textId="77777777" w:rsidTr="00A75E86">
        <w:tc>
          <w:tcPr>
            <w:tcW w:w="3499" w:type="dxa"/>
          </w:tcPr>
          <w:p w14:paraId="4D94F04E" w14:textId="77777777" w:rsidR="00493916" w:rsidRPr="00797848" w:rsidRDefault="00493916" w:rsidP="00A75E86">
            <w:pPr>
              <w:spacing w:line="360" w:lineRule="auto"/>
              <w:rPr>
                <w:sz w:val="22"/>
              </w:rPr>
            </w:pPr>
            <w:r w:rsidRPr="00797848">
              <w:rPr>
                <w:sz w:val="22"/>
              </w:rPr>
              <w:t>Sendero acuático Islotes de Marchena</w:t>
            </w:r>
          </w:p>
        </w:tc>
        <w:tc>
          <w:tcPr>
            <w:tcW w:w="4345" w:type="dxa"/>
          </w:tcPr>
          <w:p w14:paraId="65D3BE4B" w14:textId="77777777" w:rsidR="00493916" w:rsidRPr="00797848" w:rsidRDefault="00493916" w:rsidP="00A75E86">
            <w:pPr>
              <w:spacing w:line="360" w:lineRule="auto"/>
              <w:rPr>
                <w:sz w:val="22"/>
              </w:rPr>
            </w:pPr>
            <w:r w:rsidRPr="00797848">
              <w:rPr>
                <w:sz w:val="22"/>
              </w:rPr>
              <w:t>25 personas en canoa pequeña y 35 personas en canoa grande</w:t>
            </w:r>
          </w:p>
        </w:tc>
      </w:tr>
      <w:tr w:rsidR="00493916" w:rsidRPr="00450CF4" w14:paraId="72C5ADBA" w14:textId="77777777" w:rsidTr="00A75E86">
        <w:tc>
          <w:tcPr>
            <w:tcW w:w="3499" w:type="dxa"/>
          </w:tcPr>
          <w:p w14:paraId="1338B332" w14:textId="77777777" w:rsidR="00493916" w:rsidRPr="00797848" w:rsidRDefault="00493916" w:rsidP="00A75E86">
            <w:pPr>
              <w:spacing w:line="360" w:lineRule="auto"/>
              <w:rPr>
                <w:sz w:val="22"/>
              </w:rPr>
            </w:pPr>
            <w:r w:rsidRPr="00797848">
              <w:rPr>
                <w:sz w:val="22"/>
              </w:rPr>
              <w:t>Sendero acuático Las Playeras</w:t>
            </w:r>
          </w:p>
        </w:tc>
        <w:tc>
          <w:tcPr>
            <w:tcW w:w="4345" w:type="dxa"/>
          </w:tcPr>
          <w:p w14:paraId="013F41A3" w14:textId="77777777" w:rsidR="00493916" w:rsidRPr="00797848" w:rsidRDefault="00493916" w:rsidP="00A75E86">
            <w:pPr>
              <w:spacing w:line="360" w:lineRule="auto"/>
              <w:rPr>
                <w:sz w:val="22"/>
              </w:rPr>
            </w:pPr>
            <w:r w:rsidRPr="00797848">
              <w:rPr>
                <w:sz w:val="22"/>
              </w:rPr>
              <w:t>15 personas en canoa pequeña y 20 personas en canoa grande</w:t>
            </w:r>
          </w:p>
        </w:tc>
      </w:tr>
      <w:tr w:rsidR="00493916" w:rsidRPr="00450CF4" w14:paraId="785E08D2" w14:textId="77777777" w:rsidTr="00A75E86">
        <w:tc>
          <w:tcPr>
            <w:tcW w:w="3499" w:type="dxa"/>
          </w:tcPr>
          <w:p w14:paraId="24A6BC86" w14:textId="77777777" w:rsidR="00493916" w:rsidRPr="00797848" w:rsidRDefault="00493916" w:rsidP="00A75E86">
            <w:pPr>
              <w:spacing w:line="360" w:lineRule="auto"/>
              <w:rPr>
                <w:sz w:val="22"/>
              </w:rPr>
            </w:pPr>
            <w:r w:rsidRPr="00797848">
              <w:rPr>
                <w:sz w:val="22"/>
              </w:rPr>
              <w:t>Sendero terrestre el Cocodrilo</w:t>
            </w:r>
          </w:p>
        </w:tc>
        <w:tc>
          <w:tcPr>
            <w:tcW w:w="4345" w:type="dxa"/>
          </w:tcPr>
          <w:p w14:paraId="2B9B1AC0" w14:textId="77777777" w:rsidR="00493916" w:rsidRPr="00797848" w:rsidRDefault="00493916" w:rsidP="00A75E86">
            <w:pPr>
              <w:spacing w:line="360" w:lineRule="auto"/>
              <w:rPr>
                <w:sz w:val="22"/>
              </w:rPr>
            </w:pPr>
            <w:r w:rsidRPr="00797848">
              <w:rPr>
                <w:sz w:val="22"/>
              </w:rPr>
              <w:t>41 personas</w:t>
            </w:r>
          </w:p>
        </w:tc>
      </w:tr>
      <w:tr w:rsidR="00493916" w:rsidRPr="00450CF4" w14:paraId="3F58C3B2" w14:textId="77777777" w:rsidTr="00A75E86">
        <w:tc>
          <w:tcPr>
            <w:tcW w:w="3499" w:type="dxa"/>
          </w:tcPr>
          <w:p w14:paraId="4A854EA8" w14:textId="77777777" w:rsidR="00493916" w:rsidRPr="00797848" w:rsidRDefault="00493916" w:rsidP="00A75E86">
            <w:pPr>
              <w:spacing w:line="360" w:lineRule="auto"/>
              <w:rPr>
                <w:sz w:val="22"/>
              </w:rPr>
            </w:pPr>
            <w:r w:rsidRPr="00797848">
              <w:rPr>
                <w:sz w:val="22"/>
              </w:rPr>
              <w:t>Sendero terrestre el Manglar</w:t>
            </w:r>
          </w:p>
        </w:tc>
        <w:tc>
          <w:tcPr>
            <w:tcW w:w="4345" w:type="dxa"/>
          </w:tcPr>
          <w:p w14:paraId="7727724C" w14:textId="77777777" w:rsidR="00493916" w:rsidRPr="00797848" w:rsidRDefault="00493916" w:rsidP="00A75E86">
            <w:pPr>
              <w:spacing w:line="360" w:lineRule="auto"/>
              <w:rPr>
                <w:sz w:val="22"/>
              </w:rPr>
            </w:pPr>
            <w:r w:rsidRPr="00797848">
              <w:rPr>
                <w:sz w:val="22"/>
              </w:rPr>
              <w:t>80 personas</w:t>
            </w:r>
          </w:p>
        </w:tc>
      </w:tr>
      <w:tr w:rsidR="00493916" w:rsidRPr="00450CF4" w14:paraId="18E5754B" w14:textId="77777777" w:rsidTr="00A75E86">
        <w:tc>
          <w:tcPr>
            <w:tcW w:w="3499" w:type="dxa"/>
          </w:tcPr>
          <w:p w14:paraId="4B5867B1" w14:textId="77777777" w:rsidR="00493916" w:rsidRPr="00797848" w:rsidRDefault="00493916" w:rsidP="00A75E86">
            <w:pPr>
              <w:spacing w:line="360" w:lineRule="auto"/>
              <w:rPr>
                <w:sz w:val="22"/>
              </w:rPr>
            </w:pPr>
            <w:r w:rsidRPr="00797848">
              <w:rPr>
                <w:sz w:val="22"/>
              </w:rPr>
              <w:t>Sendero terrestre Cangrejos</w:t>
            </w:r>
          </w:p>
        </w:tc>
        <w:tc>
          <w:tcPr>
            <w:tcW w:w="4345" w:type="dxa"/>
          </w:tcPr>
          <w:p w14:paraId="198EDDF3" w14:textId="77777777" w:rsidR="00493916" w:rsidRPr="00797848" w:rsidRDefault="00493916" w:rsidP="00A75E86">
            <w:pPr>
              <w:spacing w:line="360" w:lineRule="auto"/>
              <w:rPr>
                <w:sz w:val="22"/>
              </w:rPr>
            </w:pPr>
            <w:r w:rsidRPr="00797848">
              <w:rPr>
                <w:sz w:val="22"/>
              </w:rPr>
              <w:t>24 personas</w:t>
            </w:r>
          </w:p>
        </w:tc>
      </w:tr>
      <w:tr w:rsidR="00493916" w:rsidRPr="003E709A" w14:paraId="47D6CCB5" w14:textId="77777777" w:rsidTr="00A75E86">
        <w:tc>
          <w:tcPr>
            <w:tcW w:w="3499" w:type="dxa"/>
          </w:tcPr>
          <w:p w14:paraId="35D172B2" w14:textId="77777777" w:rsidR="00493916" w:rsidRPr="00797848" w:rsidRDefault="00493916" w:rsidP="00A75E86">
            <w:pPr>
              <w:spacing w:line="360" w:lineRule="auto"/>
              <w:rPr>
                <w:sz w:val="22"/>
              </w:rPr>
            </w:pPr>
            <w:r w:rsidRPr="00797848">
              <w:rPr>
                <w:sz w:val="22"/>
              </w:rPr>
              <w:t>Sendero acuático La Ruta de la Almeja</w:t>
            </w:r>
          </w:p>
        </w:tc>
        <w:tc>
          <w:tcPr>
            <w:tcW w:w="4345" w:type="dxa"/>
          </w:tcPr>
          <w:p w14:paraId="3F29F633" w14:textId="77777777" w:rsidR="00493916" w:rsidRPr="00797848" w:rsidRDefault="00493916" w:rsidP="00A75E86">
            <w:pPr>
              <w:spacing w:line="360" w:lineRule="auto"/>
              <w:rPr>
                <w:sz w:val="22"/>
              </w:rPr>
            </w:pPr>
            <w:r w:rsidRPr="00797848">
              <w:rPr>
                <w:sz w:val="22"/>
              </w:rPr>
              <w:t xml:space="preserve">56 personas </w:t>
            </w:r>
          </w:p>
        </w:tc>
      </w:tr>
      <w:tr w:rsidR="00493916" w:rsidRPr="003E709A" w14:paraId="71B57F0E" w14:textId="77777777" w:rsidTr="00A75E86">
        <w:tc>
          <w:tcPr>
            <w:tcW w:w="3499" w:type="dxa"/>
          </w:tcPr>
          <w:p w14:paraId="16780EDA" w14:textId="77777777" w:rsidR="00493916" w:rsidRPr="00797848" w:rsidRDefault="00493916" w:rsidP="00A75E86">
            <w:pPr>
              <w:spacing w:line="360" w:lineRule="auto"/>
              <w:rPr>
                <w:sz w:val="22"/>
              </w:rPr>
            </w:pPr>
            <w:r>
              <w:rPr>
                <w:sz w:val="22"/>
              </w:rPr>
              <w:t>Infraestructura Los Cocos</w:t>
            </w:r>
          </w:p>
        </w:tc>
        <w:tc>
          <w:tcPr>
            <w:tcW w:w="4345" w:type="dxa"/>
          </w:tcPr>
          <w:p w14:paraId="16DE8588" w14:textId="77777777" w:rsidR="00493916" w:rsidRPr="00797848" w:rsidRDefault="00493916" w:rsidP="00A75E86">
            <w:pPr>
              <w:spacing w:line="360" w:lineRule="auto"/>
              <w:rPr>
                <w:sz w:val="22"/>
              </w:rPr>
            </w:pPr>
            <w:r>
              <w:rPr>
                <w:sz w:val="22"/>
              </w:rPr>
              <w:t>138 personas</w:t>
            </w:r>
          </w:p>
        </w:tc>
      </w:tr>
    </w:tbl>
    <w:p w14:paraId="5AD83552" w14:textId="77777777" w:rsidR="00493916" w:rsidRPr="000B6DD1" w:rsidRDefault="00493916" w:rsidP="00493916">
      <w:pPr>
        <w:widowControl w:val="0"/>
        <w:autoSpaceDE w:val="0"/>
        <w:autoSpaceDN w:val="0"/>
        <w:adjustRightInd w:val="0"/>
        <w:spacing w:after="240"/>
        <w:rPr>
          <w:sz w:val="22"/>
        </w:rPr>
      </w:pPr>
    </w:p>
    <w:p w14:paraId="5E51E9F8" w14:textId="02E53A3A" w:rsidR="00493916" w:rsidRPr="00493916" w:rsidRDefault="00493916" w:rsidP="00493916">
      <w:pPr>
        <w:widowControl w:val="0"/>
        <w:autoSpaceDE w:val="0"/>
        <w:autoSpaceDN w:val="0"/>
        <w:adjustRightInd w:val="0"/>
        <w:spacing w:after="240"/>
        <w:rPr>
          <w:sz w:val="22"/>
        </w:rPr>
      </w:pPr>
      <w:r w:rsidRPr="000B6DD1">
        <w:rPr>
          <w:sz w:val="22"/>
        </w:rPr>
        <w:t xml:space="preserve">Sin perjucio de la capacidad de carga definida en cada uno de los senderos que se mencionan en este iten, bajo ninguna circunstancia se podrá superar el número de 138 personas por día para el sector Los Cocos </w:t>
      </w:r>
      <w:r>
        <w:rPr>
          <w:sz w:val="22"/>
        </w:rPr>
        <w:t>y 56 personas para el sector El</w:t>
      </w:r>
      <w:r w:rsidRPr="000B6DD1">
        <w:rPr>
          <w:sz w:val="22"/>
        </w:rPr>
        <w:t xml:space="preserve"> Torno, incluyéndose en dicha capacidad, funcionarios de la concesión, funcionarios de Parques Nacionales Naturales de Colombia, guardapa</w:t>
      </w:r>
      <w:r>
        <w:rPr>
          <w:sz w:val="22"/>
        </w:rPr>
        <w:t>rques voluntarios, investigador</w:t>
      </w:r>
      <w:r w:rsidRPr="000B6DD1">
        <w:rPr>
          <w:sz w:val="22"/>
        </w:rPr>
        <w:t>es y visitantes.</w:t>
      </w:r>
      <w:bookmarkStart w:id="229" w:name="_Toc469503666"/>
      <w:bookmarkStart w:id="230" w:name="_Toc469515153"/>
      <w:bookmarkEnd w:id="229"/>
      <w:bookmarkEnd w:id="230"/>
    </w:p>
    <w:p w14:paraId="0789B034" w14:textId="3E095FF2" w:rsidR="00493916" w:rsidRPr="00493916" w:rsidRDefault="00493916" w:rsidP="00493916">
      <w:pPr>
        <w:pStyle w:val="Ttulo3"/>
        <w:numPr>
          <w:ilvl w:val="2"/>
          <w:numId w:val="15"/>
        </w:numPr>
      </w:pPr>
      <w:bookmarkStart w:id="231" w:name="_Toc469937206"/>
      <w:r w:rsidRPr="00493916">
        <w:t>Actividades permitidas</w:t>
      </w:r>
      <w:bookmarkEnd w:id="231"/>
    </w:p>
    <w:p w14:paraId="48397DF4"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p>
    <w:p w14:paraId="60A1C2EB" w14:textId="77777777" w:rsidR="00493916" w:rsidRPr="00694C4A" w:rsidRDefault="00493916" w:rsidP="00493916">
      <w:pPr>
        <w:widowControl w:val="0"/>
        <w:autoSpaceDE w:val="0"/>
        <w:autoSpaceDN w:val="0"/>
        <w:adjustRightInd w:val="0"/>
        <w:spacing w:after="240"/>
        <w:rPr>
          <w:rFonts w:ascii="Times" w:eastAsia="Times New Roman" w:hAnsi="Times" w:cs="Times"/>
          <w:sz w:val="22"/>
          <w:lang w:val="es-ES_tradnl" w:eastAsia="es-ES"/>
        </w:rPr>
      </w:pPr>
      <w:r w:rsidRPr="00694C4A">
        <w:rPr>
          <w:rFonts w:eastAsia="Times New Roman" w:cs="Arial Narrow"/>
          <w:sz w:val="22"/>
          <w:lang w:val="es-ES_tradnl" w:eastAsia="es-ES"/>
        </w:rPr>
        <w:t>Para el aprovechamiento del área protegida en términos ecoturísticos, se permiten las siguientes actividades</w:t>
      </w:r>
      <w:r w:rsidRPr="00694C4A">
        <w:rPr>
          <w:rFonts w:ascii="Times" w:eastAsia="Times New Roman" w:hAnsi="Times" w:cs="Times"/>
          <w:sz w:val="22"/>
          <w:lang w:val="es-ES_tradnl" w:eastAsia="es-ES"/>
        </w:rPr>
        <w:t xml:space="preserve">: </w:t>
      </w:r>
    </w:p>
    <w:p w14:paraId="38BFA3F0" w14:textId="77777777" w:rsidR="00493916" w:rsidRPr="008D078C" w:rsidRDefault="00493916" w:rsidP="00493916">
      <w:pPr>
        <w:widowControl w:val="0"/>
        <w:autoSpaceDE w:val="0"/>
        <w:autoSpaceDN w:val="0"/>
        <w:adjustRightInd w:val="0"/>
        <w:spacing w:after="240"/>
        <w:rPr>
          <w:rFonts w:eastAsia="Times New Roman" w:cs="Times"/>
          <w:sz w:val="22"/>
          <w:lang w:val="es-ES_tradnl" w:eastAsia="es-ES"/>
        </w:rPr>
      </w:pPr>
      <w:r w:rsidRPr="008D078C">
        <w:rPr>
          <w:rFonts w:eastAsia="Times New Roman" w:cs="Times"/>
          <w:sz w:val="22"/>
          <w:lang w:val="es-ES_tradnl" w:eastAsia="es-ES"/>
        </w:rPr>
        <w:t xml:space="preserve">Observación de aves: </w:t>
      </w:r>
      <w:r w:rsidRPr="008D078C">
        <w:rPr>
          <w:rFonts w:eastAsia="Times New Roman" w:cs="Arial Narrow"/>
          <w:sz w:val="22"/>
          <w:lang w:val="es-ES_tradnl" w:eastAsia="es-ES"/>
        </w:rPr>
        <w:t xml:space="preserve">Es un pasatiempo muy interesante y divertido, que permite acercarse a la naturaleza y conocer lugares nuevos. Está enfocado en avistar especies de aves presentes en las áreas con inventarios casi siempre definidos y lugares para tal fin. </w:t>
      </w:r>
    </w:p>
    <w:p w14:paraId="2B00FD9D" w14:textId="77777777" w:rsidR="00493916" w:rsidRPr="008D078C" w:rsidRDefault="00493916" w:rsidP="00493916">
      <w:pPr>
        <w:widowControl w:val="0"/>
        <w:autoSpaceDE w:val="0"/>
        <w:autoSpaceDN w:val="0"/>
        <w:adjustRightInd w:val="0"/>
        <w:spacing w:after="240"/>
        <w:rPr>
          <w:rFonts w:eastAsia="Times New Roman" w:cs="Times"/>
          <w:sz w:val="22"/>
          <w:lang w:val="es-ES_tradnl" w:eastAsia="es-ES"/>
        </w:rPr>
      </w:pPr>
      <w:r w:rsidRPr="008D078C">
        <w:rPr>
          <w:rFonts w:eastAsia="Times New Roman" w:cs="Times"/>
          <w:sz w:val="22"/>
          <w:lang w:val="es-ES_tradnl" w:eastAsia="es-ES"/>
        </w:rPr>
        <w:t xml:space="preserve">Fotografía: </w:t>
      </w:r>
      <w:r w:rsidRPr="008D078C">
        <w:rPr>
          <w:rFonts w:eastAsia="Times New Roman" w:cs="Arial Narrow"/>
          <w:sz w:val="22"/>
          <w:lang w:val="es-ES_tradnl" w:eastAsia="es-ES"/>
        </w:rPr>
        <w:t>Es una actividad complementaria que permite a los visitantes utilizar los escenarios naturales y culturales para la realización de fotografías paisajísticas, personales, fauna, flora y demás elementos relevantes para aumentar su experiencia en el área visitada, sin que esto implique un fin comercial</w:t>
      </w:r>
      <w:r w:rsidRPr="008D078C">
        <w:rPr>
          <w:rFonts w:eastAsia="Times New Roman" w:cs="Times"/>
          <w:sz w:val="22"/>
          <w:lang w:val="es-ES_tradnl" w:eastAsia="es-ES"/>
        </w:rPr>
        <w:t xml:space="preserve">. </w:t>
      </w:r>
    </w:p>
    <w:p w14:paraId="600E3831"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r w:rsidRPr="008D078C">
        <w:rPr>
          <w:rFonts w:eastAsia="Times New Roman" w:cs="Times"/>
          <w:sz w:val="22"/>
          <w:lang w:val="es-ES_tradnl" w:eastAsia="es-ES"/>
        </w:rPr>
        <w:t>Senderismo</w:t>
      </w:r>
      <w:r>
        <w:rPr>
          <w:rFonts w:eastAsia="Times New Roman" w:cs="Arial Narrow"/>
          <w:sz w:val="22"/>
          <w:lang w:val="es-ES_tradnl" w:eastAsia="es-ES"/>
        </w:rPr>
        <w:t>:</w:t>
      </w:r>
      <w:r w:rsidRPr="00AF2C65">
        <w:rPr>
          <w:rFonts w:eastAsia="Times New Roman" w:cs="Arial Narrow"/>
          <w:sz w:val="22"/>
          <w:lang w:val="es-ES_tradnl" w:eastAsia="es-ES"/>
        </w:rPr>
        <w:t xml:space="preserve"> observación de fauna y flora: Actividad consistente en realizar recorridos por caminos definidos que permiten el disfrute de la naturaleza, integrando un conjunto de técnicas, conocimientos y habilidades</w:t>
      </w:r>
      <w:r w:rsidRPr="006317D7">
        <w:rPr>
          <w:rFonts w:eastAsia="Times New Roman" w:cs="Arial Narrow"/>
          <w:sz w:val="22"/>
          <w:lang w:val="es-ES_tradnl" w:eastAsia="es-ES"/>
        </w:rPr>
        <w:t>.</w:t>
      </w:r>
      <w:r w:rsidRPr="008D078C">
        <w:rPr>
          <w:rFonts w:eastAsia="Times New Roman" w:cs="Arial Narrow"/>
          <w:sz w:val="22"/>
          <w:lang w:val="es-ES_tradnl" w:eastAsia="es-ES"/>
        </w:rPr>
        <w:t xml:space="preserve"> </w:t>
      </w:r>
    </w:p>
    <w:p w14:paraId="1C8E8692"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Relajación: Actividad pasiva que integra la tranquilidad del área protegida con ejercicios de descanso para los visitantes. </w:t>
      </w:r>
    </w:p>
    <w:p w14:paraId="22CD4F8E"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Reconocimiento de fauna y flora: Los permisos para observación de fauna se expedirán Parques Nacionales Naturales de Colombia, los sitios autorizados de observación dependerán de la especie a observar y en todo caso estarán sujetos a los estudios técnicos que se realicen para cada especie. </w:t>
      </w:r>
    </w:p>
    <w:p w14:paraId="3971BD1F"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Recorrido en caños y ciénagas: Consiste en recorrer a través de canoa sin motor las áreas reglamentadas para tal fin. Estos recorridos se realizan desplazándose por las aguas de los ecosistemas lagunares del área protegida. </w:t>
      </w:r>
    </w:p>
    <w:p w14:paraId="5B71337D"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Recepción de visitantes: Es una actividad necesaria para acoger los visitantes que llegan al área protegida, permite el intercambio de información y conocer cuál será el objetivo de llegada de los turistas. </w:t>
      </w:r>
    </w:p>
    <w:p w14:paraId="20D12B76"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Descanso: Realización de actividades pasivas que permiten cambiar la cotidianidad y mejor el estado de salud de los visitantes. </w:t>
      </w:r>
    </w:p>
    <w:p w14:paraId="137D1AAC"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Compra de productos artesanales: Aprovechar la ecotienda para la provisión de productos exclusivos de las áreas protegidas y de la cultura de las comunidades del área de influencia. </w:t>
      </w:r>
    </w:p>
    <w:p w14:paraId="4174F2EE"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Compra de productos alimenticios: Aprovechar las instalaciones para la provisión de alimentos mientras se realizan las actividades programadas con el prestador de servicios ecoturísticos. </w:t>
      </w:r>
    </w:p>
    <w:p w14:paraId="3E986203"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Recreación lúdica: Actividad que permite desarrollar dinámicas y juegos con diferentes públicos aprovechando los escenarios naturales y la infraestructura del área protegida. </w:t>
      </w:r>
    </w:p>
    <w:p w14:paraId="76F4E6DA"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Piragüismo o Kayaking: Navegar mediante Kayak o canoas de avanzada tecnología, por remos cortos o largos, regularmente se hace por escenarios de difícil acceso. Cuando las pequeñas embarcaciones son construidas artesanalmente, se les conoce como Kayaking o Piragüismo nativo. Las travesías pueden durar entre un breve lapso de tiempo, hasta varios meses y muchísimos kilómetros. Los equipos necesarios son Casco, Chaleco salvavidas, zapatos deportivos, Kayak o canoa individual o para dos o tres personas, remos. </w:t>
      </w:r>
    </w:p>
    <w:p w14:paraId="2C492A43" w14:textId="2A5CB924" w:rsidR="00493916" w:rsidRPr="00493916" w:rsidRDefault="00493916" w:rsidP="00493916">
      <w:pPr>
        <w:pStyle w:val="Ttulo3"/>
        <w:numPr>
          <w:ilvl w:val="2"/>
          <w:numId w:val="15"/>
        </w:numPr>
      </w:pPr>
      <w:bookmarkStart w:id="232" w:name="_Toc469937207"/>
      <w:r w:rsidRPr="00493916">
        <w:t>Areas de alojamiento</w:t>
      </w:r>
      <w:bookmarkEnd w:id="232"/>
    </w:p>
    <w:p w14:paraId="0DE729EE" w14:textId="77777777" w:rsidR="00493916" w:rsidRDefault="00493916" w:rsidP="00493916">
      <w:pPr>
        <w:widowControl w:val="0"/>
        <w:tabs>
          <w:tab w:val="left" w:pos="220"/>
          <w:tab w:val="left" w:pos="720"/>
        </w:tabs>
        <w:autoSpaceDE w:val="0"/>
        <w:autoSpaceDN w:val="0"/>
        <w:adjustRightInd w:val="0"/>
        <w:spacing w:after="240"/>
        <w:jc w:val="left"/>
        <w:rPr>
          <w:rFonts w:eastAsia="Times New Roman" w:cs="Arial Narrow"/>
          <w:sz w:val="22"/>
          <w:lang w:val="es-ES_tradnl" w:eastAsia="es-ES"/>
        </w:rPr>
      </w:pPr>
    </w:p>
    <w:p w14:paraId="78403DEA" w14:textId="77777777" w:rsidR="00493916" w:rsidRPr="00742E67" w:rsidRDefault="00493916" w:rsidP="00493916">
      <w:pPr>
        <w:widowControl w:val="0"/>
        <w:tabs>
          <w:tab w:val="left" w:pos="220"/>
          <w:tab w:val="left" w:pos="720"/>
        </w:tabs>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No se permite el alojamiento ni actividades de camping dentro de la VIPIS. Parágrafos: Salvo casos excepcionales, para actividades de investigación se p</w:t>
      </w:r>
      <w:r>
        <w:rPr>
          <w:rFonts w:eastAsia="Times New Roman" w:cs="Arial Narrow"/>
          <w:sz w:val="22"/>
          <w:lang w:val="es-ES_tradnl" w:eastAsia="es-ES"/>
        </w:rPr>
        <w:t xml:space="preserve">ermitirá el establecimiento de </w:t>
      </w:r>
      <w:r w:rsidRPr="00742E67">
        <w:rPr>
          <w:rFonts w:eastAsia="Times New Roman" w:cs="Arial Narrow"/>
          <w:sz w:val="22"/>
          <w:lang w:val="es-ES_tradnl" w:eastAsia="es-ES"/>
        </w:rPr>
        <w:t>campamentos transitorios bajo</w:t>
      </w:r>
      <w:r>
        <w:rPr>
          <w:rFonts w:eastAsia="Times New Roman" w:cs="Arial Narrow"/>
          <w:sz w:val="22"/>
          <w:lang w:val="es-ES_tradnl" w:eastAsia="es-ES"/>
        </w:rPr>
        <w:t xml:space="preserve"> estrictas normas ambientales. </w:t>
      </w:r>
    </w:p>
    <w:p w14:paraId="53942B86" w14:textId="1FBCE9C6" w:rsidR="00493916" w:rsidRPr="00493916" w:rsidRDefault="00493916" w:rsidP="00493916">
      <w:pPr>
        <w:pStyle w:val="Ttulo3"/>
        <w:numPr>
          <w:ilvl w:val="2"/>
          <w:numId w:val="15"/>
        </w:numPr>
      </w:pPr>
      <w:bookmarkStart w:id="233" w:name="_Toc469937208"/>
      <w:r w:rsidRPr="00493916">
        <w:t>Requisitos para el ingreso al área de servicios ecoturisticos</w:t>
      </w:r>
      <w:bookmarkEnd w:id="233"/>
      <w:r w:rsidRPr="00493916">
        <w:t xml:space="preserve"> </w:t>
      </w:r>
    </w:p>
    <w:p w14:paraId="765694B5" w14:textId="77777777" w:rsidR="00493916" w:rsidRDefault="00493916" w:rsidP="00493916">
      <w:pPr>
        <w:widowControl w:val="0"/>
        <w:tabs>
          <w:tab w:val="left" w:pos="220"/>
          <w:tab w:val="left" w:pos="720"/>
        </w:tabs>
        <w:autoSpaceDE w:val="0"/>
        <w:autoSpaceDN w:val="0"/>
        <w:adjustRightInd w:val="0"/>
        <w:spacing w:after="240"/>
        <w:jc w:val="left"/>
        <w:rPr>
          <w:rFonts w:eastAsia="Times New Roman" w:cs="Arial Narrow"/>
          <w:sz w:val="22"/>
          <w:lang w:val="es-ES_tradnl" w:eastAsia="es-ES"/>
        </w:rPr>
      </w:pPr>
    </w:p>
    <w:p w14:paraId="7293EC92" w14:textId="77777777" w:rsidR="00493916" w:rsidRPr="00742E67" w:rsidRDefault="00493916" w:rsidP="00493916">
      <w:pPr>
        <w:widowControl w:val="0"/>
        <w:tabs>
          <w:tab w:val="left" w:pos="220"/>
          <w:tab w:val="left" w:pos="720"/>
        </w:tabs>
        <w:autoSpaceDE w:val="0"/>
        <w:autoSpaceDN w:val="0"/>
        <w:adjustRightInd w:val="0"/>
        <w:spacing w:after="240"/>
        <w:jc w:val="left"/>
        <w:rPr>
          <w:rFonts w:eastAsia="Times New Roman" w:cs="Arial Narrow"/>
          <w:sz w:val="22"/>
          <w:lang w:val="es-ES_tradnl" w:eastAsia="es-ES"/>
        </w:rPr>
      </w:pPr>
      <w:r w:rsidRPr="00742E67">
        <w:rPr>
          <w:rFonts w:eastAsia="Times New Roman" w:cs="Arial Narrow"/>
          <w:sz w:val="22"/>
          <w:lang w:val="es-ES_tradnl" w:eastAsia="es-ES"/>
        </w:rPr>
        <w:t xml:space="preserve">Para el ingreso a las áreas de servicios ecoturísticos de la Vía parque Isla de Salamanca se requiere </w:t>
      </w:r>
      <w:r>
        <w:rPr>
          <w:rFonts w:eastAsia="Times New Roman" w:cs="Arial Narrow"/>
          <w:sz w:val="22"/>
          <w:lang w:val="es-ES_tradnl" w:eastAsia="es-ES"/>
        </w:rPr>
        <w:t xml:space="preserve">tener en cuenta </w:t>
      </w:r>
      <w:r w:rsidRPr="00742E67">
        <w:rPr>
          <w:rFonts w:eastAsia="Times New Roman" w:cs="Arial Narrow"/>
          <w:sz w:val="22"/>
          <w:lang w:val="es-ES_tradnl" w:eastAsia="es-ES"/>
        </w:rPr>
        <w:t xml:space="preserve">lo siguiente: </w:t>
      </w:r>
    </w:p>
    <w:p w14:paraId="2FE790F4" w14:textId="77777777" w:rsidR="00493916" w:rsidRPr="00742E67" w:rsidRDefault="00493916" w:rsidP="00493916">
      <w:pPr>
        <w:widowControl w:val="0"/>
        <w:tabs>
          <w:tab w:val="left" w:pos="0"/>
          <w:tab w:val="left" w:pos="720"/>
        </w:tabs>
        <w:autoSpaceDE w:val="0"/>
        <w:autoSpaceDN w:val="0"/>
        <w:adjustRightInd w:val="0"/>
        <w:spacing w:after="293"/>
        <w:jc w:val="left"/>
        <w:rPr>
          <w:rFonts w:eastAsia="Times New Roman" w:cs="Arial Narrow"/>
          <w:sz w:val="22"/>
          <w:lang w:val="es-ES_tradnl" w:eastAsia="es-ES"/>
        </w:rPr>
      </w:pPr>
      <w:r>
        <w:rPr>
          <w:rFonts w:eastAsia="Times New Roman" w:cs="Arial Narrow"/>
          <w:sz w:val="22"/>
          <w:lang w:val="es-ES_tradnl" w:eastAsia="es-ES"/>
        </w:rPr>
        <w:t xml:space="preserve">1. </w:t>
      </w:r>
      <w:r w:rsidRPr="00742E67">
        <w:rPr>
          <w:rFonts w:eastAsia="Times New Roman" w:cs="Arial Narrow"/>
          <w:sz w:val="22"/>
          <w:lang w:val="es-ES_tradnl" w:eastAsia="es-ES"/>
        </w:rPr>
        <w:t>Para el recorrido llenar un formulario el cual contiene com</w:t>
      </w:r>
      <w:r>
        <w:rPr>
          <w:rFonts w:eastAsia="Times New Roman" w:cs="Arial Narrow"/>
          <w:sz w:val="22"/>
          <w:lang w:val="es-ES_tradnl" w:eastAsia="es-ES"/>
        </w:rPr>
        <w:t xml:space="preserve">o mínimo los siguientes datos: </w:t>
      </w:r>
    </w:p>
    <w:p w14:paraId="61B0BA7A" w14:textId="77777777" w:rsidR="00493916" w:rsidRPr="00742E67" w:rsidRDefault="00493916" w:rsidP="00E86559">
      <w:pPr>
        <w:widowControl w:val="0"/>
        <w:numPr>
          <w:ilvl w:val="1"/>
          <w:numId w:val="54"/>
        </w:numPr>
        <w:tabs>
          <w:tab w:val="left" w:pos="0"/>
          <w:tab w:val="left" w:pos="270"/>
          <w:tab w:val="left" w:pos="720"/>
        </w:tabs>
        <w:autoSpaceDE w:val="0"/>
        <w:autoSpaceDN w:val="0"/>
        <w:adjustRightInd w:val="0"/>
        <w:ind w:hanging="1080"/>
        <w:jc w:val="left"/>
        <w:rPr>
          <w:rFonts w:eastAsia="Times New Roman" w:cs="Arial Narrow"/>
          <w:sz w:val="22"/>
          <w:lang w:val="es-ES_tradnl" w:eastAsia="es-ES"/>
        </w:rPr>
      </w:pPr>
      <w:r w:rsidRPr="00742E67">
        <w:rPr>
          <w:rFonts w:eastAsia="Times New Roman" w:cs="Arial Narrow"/>
          <w:sz w:val="22"/>
          <w:lang w:val="es-ES_tradnl" w:eastAsia="es-ES"/>
        </w:rPr>
        <w:t xml:space="preserve">Responsable del Grupo (nombre, cédula, dirección, teléfonos) </w:t>
      </w:r>
    </w:p>
    <w:p w14:paraId="53EED25B" w14:textId="77777777" w:rsidR="00493916" w:rsidRPr="00742E67" w:rsidRDefault="00493916" w:rsidP="00E86559">
      <w:pPr>
        <w:widowControl w:val="0"/>
        <w:numPr>
          <w:ilvl w:val="1"/>
          <w:numId w:val="54"/>
        </w:numPr>
        <w:tabs>
          <w:tab w:val="left" w:pos="0"/>
          <w:tab w:val="left" w:pos="270"/>
          <w:tab w:val="left" w:pos="720"/>
        </w:tabs>
        <w:autoSpaceDE w:val="0"/>
        <w:autoSpaceDN w:val="0"/>
        <w:adjustRightInd w:val="0"/>
        <w:ind w:hanging="1080"/>
        <w:jc w:val="left"/>
        <w:rPr>
          <w:rFonts w:eastAsia="Times New Roman" w:cs="Arial Narrow"/>
          <w:sz w:val="22"/>
          <w:lang w:val="es-ES_tradnl" w:eastAsia="es-ES"/>
        </w:rPr>
      </w:pPr>
      <w:r w:rsidRPr="00742E67">
        <w:rPr>
          <w:rFonts w:eastAsia="Times New Roman" w:cs="Arial Narrow"/>
          <w:sz w:val="22"/>
          <w:lang w:val="es-ES_tradnl" w:eastAsia="es-ES"/>
        </w:rPr>
        <w:t>Nombre de los visitantes, edad y otro tipo de información solicitado por el l</w:t>
      </w:r>
      <w:r>
        <w:rPr>
          <w:rFonts w:eastAsia="Times New Roman" w:cs="Arial Narrow"/>
          <w:sz w:val="22"/>
          <w:lang w:val="es-ES_tradnl" w:eastAsia="es-ES"/>
        </w:rPr>
        <w:t xml:space="preserve">ibro de registro al visitante. </w:t>
      </w:r>
    </w:p>
    <w:p w14:paraId="0C08C674" w14:textId="77777777" w:rsidR="00493916" w:rsidRPr="00742E67" w:rsidRDefault="00493916" w:rsidP="00E86559">
      <w:pPr>
        <w:widowControl w:val="0"/>
        <w:numPr>
          <w:ilvl w:val="1"/>
          <w:numId w:val="54"/>
        </w:numPr>
        <w:tabs>
          <w:tab w:val="left" w:pos="0"/>
          <w:tab w:val="left" w:pos="270"/>
          <w:tab w:val="left" w:pos="720"/>
        </w:tabs>
        <w:autoSpaceDE w:val="0"/>
        <w:autoSpaceDN w:val="0"/>
        <w:adjustRightInd w:val="0"/>
        <w:ind w:hanging="1080"/>
        <w:jc w:val="left"/>
        <w:rPr>
          <w:rFonts w:eastAsia="Times New Roman" w:cs="Arial Narrow"/>
          <w:sz w:val="22"/>
          <w:lang w:val="es-ES_tradnl" w:eastAsia="es-ES"/>
        </w:rPr>
      </w:pPr>
      <w:r w:rsidRPr="00742E67">
        <w:rPr>
          <w:rFonts w:eastAsia="Times New Roman" w:cs="Arial Narrow"/>
          <w:sz w:val="22"/>
          <w:lang w:val="es-ES_tradnl" w:eastAsia="es-ES"/>
        </w:rPr>
        <w:t xml:space="preserve">Número de </w:t>
      </w:r>
      <w:r>
        <w:rPr>
          <w:rFonts w:eastAsia="Times New Roman" w:cs="Arial Narrow"/>
          <w:sz w:val="22"/>
          <w:lang w:val="es-ES_tradnl" w:eastAsia="es-ES"/>
        </w:rPr>
        <w:t xml:space="preserve">personas que integran el grupo </w:t>
      </w:r>
    </w:p>
    <w:p w14:paraId="47B1F801" w14:textId="77777777" w:rsidR="00493916" w:rsidRPr="00742E67" w:rsidRDefault="00493916" w:rsidP="00E86559">
      <w:pPr>
        <w:widowControl w:val="0"/>
        <w:numPr>
          <w:ilvl w:val="1"/>
          <w:numId w:val="54"/>
        </w:numPr>
        <w:tabs>
          <w:tab w:val="left" w:pos="0"/>
          <w:tab w:val="left" w:pos="270"/>
          <w:tab w:val="left" w:pos="720"/>
        </w:tabs>
        <w:autoSpaceDE w:val="0"/>
        <w:autoSpaceDN w:val="0"/>
        <w:adjustRightInd w:val="0"/>
        <w:ind w:hanging="1080"/>
        <w:jc w:val="left"/>
        <w:rPr>
          <w:rFonts w:eastAsia="Times New Roman" w:cs="Arial Narrow"/>
          <w:sz w:val="22"/>
          <w:lang w:val="es-ES_tradnl" w:eastAsia="es-ES"/>
        </w:rPr>
      </w:pPr>
      <w:r>
        <w:rPr>
          <w:rFonts w:eastAsia="Times New Roman" w:cs="Arial Narrow"/>
          <w:sz w:val="22"/>
          <w:lang w:val="es-ES_tradnl" w:eastAsia="es-ES"/>
        </w:rPr>
        <w:t xml:space="preserve">Nombre del guía </w:t>
      </w:r>
    </w:p>
    <w:p w14:paraId="11840A1E" w14:textId="77777777" w:rsidR="00493916" w:rsidRPr="00742E67" w:rsidRDefault="00493916" w:rsidP="00E86559">
      <w:pPr>
        <w:widowControl w:val="0"/>
        <w:numPr>
          <w:ilvl w:val="1"/>
          <w:numId w:val="54"/>
        </w:numPr>
        <w:tabs>
          <w:tab w:val="left" w:pos="0"/>
          <w:tab w:val="left" w:pos="270"/>
          <w:tab w:val="left" w:pos="720"/>
        </w:tabs>
        <w:autoSpaceDE w:val="0"/>
        <w:autoSpaceDN w:val="0"/>
        <w:adjustRightInd w:val="0"/>
        <w:ind w:hanging="1080"/>
        <w:jc w:val="left"/>
        <w:rPr>
          <w:rFonts w:eastAsia="Times New Roman" w:cs="Arial Narrow"/>
          <w:sz w:val="22"/>
          <w:lang w:val="es-ES_tradnl" w:eastAsia="es-ES"/>
        </w:rPr>
      </w:pPr>
      <w:r>
        <w:rPr>
          <w:rFonts w:eastAsia="Times New Roman" w:cs="Arial Narrow"/>
          <w:sz w:val="22"/>
          <w:lang w:val="es-ES_tradnl" w:eastAsia="es-ES"/>
        </w:rPr>
        <w:t xml:space="preserve">Horario de Salida </w:t>
      </w:r>
    </w:p>
    <w:p w14:paraId="1184ECE1" w14:textId="77777777" w:rsidR="00493916" w:rsidRPr="00742E67" w:rsidRDefault="00493916" w:rsidP="00E86559">
      <w:pPr>
        <w:widowControl w:val="0"/>
        <w:numPr>
          <w:ilvl w:val="0"/>
          <w:numId w:val="53"/>
        </w:numPr>
        <w:tabs>
          <w:tab w:val="left" w:pos="0"/>
          <w:tab w:val="left" w:pos="220"/>
          <w:tab w:val="left" w:pos="270"/>
          <w:tab w:val="left" w:pos="720"/>
        </w:tabs>
        <w:autoSpaceDE w:val="0"/>
        <w:autoSpaceDN w:val="0"/>
        <w:adjustRightInd w:val="0"/>
        <w:jc w:val="left"/>
        <w:rPr>
          <w:rFonts w:eastAsia="Times New Roman" w:cs="Arial Narrow"/>
          <w:sz w:val="22"/>
          <w:lang w:val="es-ES_tradnl" w:eastAsia="es-ES"/>
        </w:rPr>
      </w:pPr>
      <w:r w:rsidRPr="00742E67">
        <w:rPr>
          <w:rFonts w:eastAsia="Times New Roman" w:cs="Arial Narrow"/>
          <w:sz w:val="22"/>
          <w:lang w:val="es-ES_tradnl" w:eastAsia="es-ES"/>
        </w:rPr>
        <w:t>Someterse a la aduana correspondiente, para la verificaci</w:t>
      </w:r>
      <w:r>
        <w:rPr>
          <w:rFonts w:eastAsia="Times New Roman" w:cs="Arial Narrow"/>
          <w:sz w:val="22"/>
          <w:lang w:val="es-ES_tradnl" w:eastAsia="es-ES"/>
        </w:rPr>
        <w:t>ón o control de equipo mínimo.</w:t>
      </w:r>
    </w:p>
    <w:p w14:paraId="577B6E7F" w14:textId="3B4E55D2" w:rsidR="00493916" w:rsidRPr="00493916" w:rsidRDefault="00493916" w:rsidP="00E86559">
      <w:pPr>
        <w:widowControl w:val="0"/>
        <w:numPr>
          <w:ilvl w:val="0"/>
          <w:numId w:val="53"/>
        </w:numPr>
        <w:tabs>
          <w:tab w:val="left" w:pos="0"/>
          <w:tab w:val="left" w:pos="220"/>
          <w:tab w:val="left" w:pos="270"/>
          <w:tab w:val="left" w:pos="720"/>
        </w:tabs>
        <w:autoSpaceDE w:val="0"/>
        <w:autoSpaceDN w:val="0"/>
        <w:adjustRightInd w:val="0"/>
        <w:spacing w:after="293"/>
        <w:rPr>
          <w:rFonts w:eastAsia="Times New Roman" w:cs="Arial Narrow"/>
          <w:sz w:val="22"/>
          <w:lang w:val="es-ES_tradnl" w:eastAsia="es-ES"/>
        </w:rPr>
      </w:pPr>
      <w:r w:rsidRPr="00742E67">
        <w:rPr>
          <w:rFonts w:eastAsia="Times New Roman" w:cs="Arial Narrow"/>
          <w:sz w:val="22"/>
          <w:lang w:val="es-ES_tradnl" w:eastAsia="es-ES"/>
        </w:rPr>
        <w:t xml:space="preserve">Reportar el líder del grupo o guía </w:t>
      </w:r>
      <w:r>
        <w:rPr>
          <w:rFonts w:eastAsia="Times New Roman" w:cs="Arial Narrow"/>
          <w:sz w:val="22"/>
          <w:lang w:val="es-ES_tradnl" w:eastAsia="es-ES"/>
        </w:rPr>
        <w:t xml:space="preserve">responsable para la actividad. </w:t>
      </w:r>
    </w:p>
    <w:p w14:paraId="354AD3C8" w14:textId="77777777" w:rsidR="00493916" w:rsidRDefault="00493916" w:rsidP="00493916">
      <w:pPr>
        <w:pStyle w:val="Ttulo3"/>
        <w:numPr>
          <w:ilvl w:val="2"/>
          <w:numId w:val="15"/>
        </w:numPr>
      </w:pPr>
      <w:bookmarkStart w:id="234" w:name="_Toc469937209"/>
      <w:r w:rsidRPr="00493916">
        <w:t>Actividad de guianza y manejo de grupos</w:t>
      </w:r>
      <w:bookmarkEnd w:id="234"/>
      <w:r w:rsidRPr="00493916">
        <w:t xml:space="preserve"> </w:t>
      </w:r>
    </w:p>
    <w:p w14:paraId="5BD704D4" w14:textId="77777777" w:rsidR="00493916" w:rsidRPr="00493916" w:rsidRDefault="00493916" w:rsidP="00493916"/>
    <w:p w14:paraId="6D4C3738" w14:textId="1C900330" w:rsidR="00493916" w:rsidRPr="00493916" w:rsidRDefault="00493916" w:rsidP="00493916">
      <w:pPr>
        <w:pStyle w:val="Ttulo4"/>
        <w:numPr>
          <w:ilvl w:val="3"/>
          <w:numId w:val="14"/>
        </w:numPr>
        <w:rPr>
          <w:rFonts w:ascii="Arial Narrow" w:hAnsi="Arial Narrow" w:cs="Arial"/>
          <w:i w:val="0"/>
          <w:color w:val="auto"/>
        </w:rPr>
      </w:pPr>
      <w:bookmarkStart w:id="235" w:name="_Toc469921213"/>
      <w:bookmarkStart w:id="236" w:name="_Toc469937210"/>
      <w:bookmarkEnd w:id="235"/>
      <w:bookmarkEnd w:id="236"/>
      <w:r w:rsidRPr="00493916">
        <w:rPr>
          <w:rFonts w:ascii="Arial Narrow" w:hAnsi="Arial Narrow" w:cs="Arial"/>
          <w:i w:val="0"/>
          <w:color w:val="auto"/>
        </w:rPr>
        <w:t xml:space="preserve">Definiciones: </w:t>
      </w:r>
    </w:p>
    <w:p w14:paraId="62E1224A"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p>
    <w:p w14:paraId="390F7F33"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Guía </w:t>
      </w:r>
      <w:r>
        <w:rPr>
          <w:rFonts w:eastAsia="Times New Roman" w:cs="Arial Narrow"/>
          <w:sz w:val="22"/>
          <w:lang w:val="es-ES_tradnl" w:eastAsia="es-ES"/>
        </w:rPr>
        <w:t xml:space="preserve">- </w:t>
      </w:r>
      <w:r w:rsidRPr="00694C4A">
        <w:rPr>
          <w:rFonts w:eastAsia="Times New Roman" w:cs="Arial Narrow"/>
          <w:sz w:val="22"/>
          <w:lang w:val="es-ES_tradnl" w:eastAsia="es-ES"/>
        </w:rPr>
        <w:t>Intérprete del patrimonio natural y cultural</w:t>
      </w:r>
      <w:r>
        <w:rPr>
          <w:rFonts w:eastAsia="Times New Roman" w:cs="Arial Narrow"/>
          <w:sz w:val="22"/>
          <w:lang w:val="es-ES_tradnl" w:eastAsia="es-ES"/>
        </w:rPr>
        <w:t>: E</w:t>
      </w:r>
      <w:r w:rsidRPr="00694C4A">
        <w:rPr>
          <w:rFonts w:eastAsia="Times New Roman" w:cs="Arial Narrow"/>
          <w:sz w:val="22"/>
          <w:lang w:val="es-ES_tradnl" w:eastAsia="es-ES"/>
        </w:rPr>
        <w:t xml:space="preserve">s la persona que nació en el territorio donde se ubica el Área Protegida o que ha desarrollado gran parte de su vida en ésta y por tanto conoce sus atractivos ecoturísticos y/o los de su zona de influencia, conoce y participa de su cultura, cuenta con experiencia en la conducción de grupos y con habilidades para comunicar su conocimiento sobre el territorio y los valores naturales y culturales del área protegida. Adicionalmente, tiene el potencial para adquirir un mejor manejo de las técnicas interpretativas necesarias para los propósitos de la interpretación en Parques Nacionales Naturales de Colombia </w:t>
      </w:r>
      <w:r>
        <w:rPr>
          <w:rFonts w:eastAsia="Times New Roman" w:cs="Arial Narrow"/>
          <w:sz w:val="22"/>
          <w:lang w:val="es-ES_tradnl" w:eastAsia="es-ES"/>
        </w:rPr>
        <w:t>(Cubillos et al. 2013). R</w:t>
      </w:r>
      <w:r w:rsidRPr="00694C4A">
        <w:rPr>
          <w:rFonts w:eastAsia="Times New Roman" w:cs="Arial Narrow"/>
          <w:sz w:val="22"/>
          <w:lang w:val="es-ES_tradnl" w:eastAsia="es-ES"/>
        </w:rPr>
        <w:t xml:space="preserve">ealiza la interpretación del patrimonio como una actividad educativa en la que, a través del contacto con los valores naturales y culturales protegidos en las áreas protegidas, busca transmitir conocimientos, estimular sentimientos de aprecio, respeto y corresponsabilidad y promover la realización de acciones que favorezcan la conservación en el marco de las líneas de manejo del área protegida. </w:t>
      </w:r>
      <w:r>
        <w:rPr>
          <w:rFonts w:eastAsia="Times New Roman" w:cs="Arial Narrow"/>
          <w:sz w:val="22"/>
          <w:lang w:val="es-ES_tradnl" w:eastAsia="es-ES"/>
        </w:rPr>
        <w:t>(</w:t>
      </w:r>
      <w:r w:rsidRPr="00694C4A">
        <w:rPr>
          <w:rFonts w:eastAsia="Times New Roman" w:cs="Arial Narrow"/>
          <w:sz w:val="22"/>
          <w:lang w:val="es-ES_tradnl" w:eastAsia="es-ES"/>
        </w:rPr>
        <w:t>Adaptado de: Parques Nacionales Naturales, 2013. Ruiz, F. Plan de Interpretación del SFF Flamencos</w:t>
      </w:r>
      <w:r>
        <w:rPr>
          <w:rFonts w:eastAsia="Times New Roman" w:cs="Arial Narrow"/>
          <w:sz w:val="22"/>
          <w:lang w:val="es-ES_tradnl" w:eastAsia="es-ES"/>
        </w:rPr>
        <w:t>).</w:t>
      </w:r>
    </w:p>
    <w:p w14:paraId="228F95E8"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Guía Profesional: Interprete Ambiental que acredita su formación específica como Guía de Turismo (artículo 94 ley 300 de 1996), certificada por una entidad de educación superior reconocida por el ICFES, haya realizado un curso de u obtenga certificado de aptitud expedido por el SENA, de conformidad con la intensidad horaria de estudios que determinen estas instituciones, previa estructura de un programa básico completo de capacitación profesional en el área de Guionaje o Guianza Turística. El servicio profesional de Guionaje o Guianza Turística será prestado únicamente por Guías de Turismo inscritos en el Registro Nacional de Turismo y deberán acatar las reglamentaciones que se expidan para tal fin. </w:t>
      </w:r>
    </w:p>
    <w:p w14:paraId="7976989B"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 xml:space="preserve">Prestador de servicios turísticos: Entiéndase por prestador de servicios turísticos a toda persona natural o jurídica que habitualmente proporcione, intermedie o contrate directa o indirectamente con el turista, la prestación de los servicios a que se refiere esta ley y que se encuentre inscrito en el Registro Nacional de Turismo. </w:t>
      </w:r>
    </w:p>
    <w:p w14:paraId="55C95C68" w14:textId="0EFAFE61" w:rsidR="00493916" w:rsidRPr="00493916" w:rsidRDefault="00493916" w:rsidP="00493916">
      <w:pPr>
        <w:pStyle w:val="Ttulo4"/>
        <w:numPr>
          <w:ilvl w:val="3"/>
          <w:numId w:val="14"/>
        </w:numPr>
        <w:rPr>
          <w:rFonts w:ascii="Arial Narrow" w:hAnsi="Arial Narrow" w:cs="Arial"/>
          <w:i w:val="0"/>
          <w:color w:val="auto"/>
        </w:rPr>
      </w:pPr>
      <w:r w:rsidRPr="00493916">
        <w:rPr>
          <w:rFonts w:ascii="Arial Narrow" w:hAnsi="Arial Narrow" w:cs="Arial"/>
          <w:i w:val="0"/>
          <w:color w:val="auto"/>
        </w:rPr>
        <w:t>Obligaciones</w:t>
      </w:r>
    </w:p>
    <w:p w14:paraId="28EAE36A" w14:textId="77777777" w:rsidR="00493916" w:rsidRDefault="00493916" w:rsidP="00493916">
      <w:pPr>
        <w:widowControl w:val="0"/>
        <w:autoSpaceDE w:val="0"/>
        <w:autoSpaceDN w:val="0"/>
        <w:adjustRightInd w:val="0"/>
        <w:spacing w:after="240"/>
        <w:rPr>
          <w:rFonts w:eastAsia="Times New Roman" w:cs="Arial Narrow"/>
          <w:sz w:val="22"/>
          <w:lang w:val="es-ES_tradnl" w:eastAsia="es-ES"/>
        </w:rPr>
      </w:pPr>
    </w:p>
    <w:p w14:paraId="562326FC" w14:textId="77777777" w:rsidR="00493916" w:rsidRPr="00742E67" w:rsidRDefault="00493916" w:rsidP="00493916">
      <w:pPr>
        <w:widowControl w:val="0"/>
        <w:autoSpaceDE w:val="0"/>
        <w:autoSpaceDN w:val="0"/>
        <w:adjustRightInd w:val="0"/>
        <w:spacing w:after="240"/>
        <w:rPr>
          <w:rFonts w:eastAsia="Times New Roman" w:cs="Arial Narrow"/>
          <w:sz w:val="22"/>
          <w:lang w:val="es-ES_tradnl" w:eastAsia="es-ES"/>
        </w:rPr>
      </w:pPr>
      <w:r w:rsidRPr="00742E67">
        <w:rPr>
          <w:rFonts w:eastAsia="Times New Roman" w:cs="Arial Narrow"/>
          <w:sz w:val="22"/>
          <w:lang w:val="es-ES_tradnl" w:eastAsia="es-ES"/>
        </w:rPr>
        <w:t>El Intérprete Ambiental o Guía Profesional deberá acatar la</w:t>
      </w:r>
      <w:r>
        <w:rPr>
          <w:rFonts w:eastAsia="Times New Roman" w:cs="Arial Narrow"/>
          <w:sz w:val="22"/>
          <w:lang w:val="es-ES_tradnl" w:eastAsia="es-ES"/>
        </w:rPr>
        <w:t>s siguientes obligaciones, prer</w:t>
      </w:r>
      <w:r w:rsidRPr="00742E67">
        <w:rPr>
          <w:rFonts w:eastAsia="Times New Roman" w:cs="Arial Narrow"/>
          <w:sz w:val="22"/>
          <w:lang w:val="es-ES_tradnl" w:eastAsia="es-ES"/>
        </w:rPr>
        <w:t xml:space="preserve">equisitos y disposiciones: </w:t>
      </w:r>
    </w:p>
    <w:p w14:paraId="1D9B6458"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Acatar los horarios, reglamentación y disposiciones de la PARQUES NACIONALES NATURALES DE COLOMBIA</w:t>
      </w:r>
      <w:r>
        <w:rPr>
          <w:rFonts w:eastAsia="Times New Roman" w:cs="Arial Narrow"/>
          <w:sz w:val="22"/>
          <w:lang w:val="es-ES_tradnl" w:eastAsia="es-ES"/>
        </w:rPr>
        <w:t xml:space="preserve">. </w:t>
      </w:r>
    </w:p>
    <w:p w14:paraId="6D6552CA"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No consumir licor 24 horas</w:t>
      </w:r>
      <w:r>
        <w:rPr>
          <w:rFonts w:eastAsia="Times New Roman" w:cs="Arial Narrow"/>
          <w:sz w:val="22"/>
          <w:lang w:val="es-ES_tradnl" w:eastAsia="es-ES"/>
        </w:rPr>
        <w:t xml:space="preserve"> antes de realizar el trabajo. </w:t>
      </w:r>
    </w:p>
    <w:p w14:paraId="632612E1"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Portar los documentos que le acrediten la actividad que realiza y l</w:t>
      </w:r>
      <w:r>
        <w:rPr>
          <w:rFonts w:eastAsia="Times New Roman" w:cs="Arial Narrow"/>
          <w:sz w:val="22"/>
          <w:lang w:val="es-ES_tradnl" w:eastAsia="es-ES"/>
        </w:rPr>
        <w:t>os distintivos que se acuerden (uniformes).</w:t>
      </w:r>
    </w:p>
    <w:p w14:paraId="46AF398C"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 xml:space="preserve">Portar en todos los recorridos con los elementos mínimos requeridos. </w:t>
      </w:r>
    </w:p>
    <w:p w14:paraId="4B3F9AB5"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Realizar una charla de inducción a los visitantes en donde se informe sobre la prevención de  enfermedades y accidentes, la reglamentación y restricciones dentro de los senderos acuáticos y en  general el comportamiento en</w:t>
      </w:r>
      <w:r>
        <w:rPr>
          <w:rFonts w:eastAsia="Times New Roman" w:cs="Arial Narrow"/>
          <w:sz w:val="22"/>
          <w:lang w:val="es-ES_tradnl" w:eastAsia="es-ES"/>
        </w:rPr>
        <w:t xml:space="preserve"> las canoas de desplazamiento. </w:t>
      </w:r>
    </w:p>
    <w:p w14:paraId="621EEC57"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 xml:space="preserve">Verificar que los visitantes porten los permisos requeridos y los elementos básicos mínimos </w:t>
      </w:r>
      <w:r>
        <w:rPr>
          <w:rFonts w:eastAsia="Times New Roman" w:cs="Arial Narrow"/>
          <w:sz w:val="22"/>
          <w:lang w:val="es-ES_tradnl" w:eastAsia="es-ES"/>
        </w:rPr>
        <w:t xml:space="preserve"> requeridos para el recorrido. </w:t>
      </w:r>
    </w:p>
    <w:p w14:paraId="575DB699"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No conducir grupos con un número mayor de visita</w:t>
      </w:r>
      <w:r>
        <w:rPr>
          <w:rFonts w:eastAsia="Times New Roman" w:cs="Arial Narrow"/>
          <w:sz w:val="22"/>
          <w:lang w:val="es-ES_tradnl" w:eastAsia="es-ES"/>
        </w:rPr>
        <w:t xml:space="preserve">ntes al establecido por grupo. </w:t>
      </w:r>
    </w:p>
    <w:p w14:paraId="4132E220"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Durante el recorrido está atento, mantiene con el grupo contacto visual y/o auditivo, y procura evitar que el grupo tenga mov</w:t>
      </w:r>
      <w:r>
        <w:rPr>
          <w:rFonts w:eastAsia="Times New Roman" w:cs="Arial Narrow"/>
          <w:sz w:val="22"/>
          <w:lang w:val="es-ES_tradnl" w:eastAsia="es-ES"/>
        </w:rPr>
        <w:t xml:space="preserve">imientos abruptos en la canoa. </w:t>
      </w:r>
    </w:p>
    <w:p w14:paraId="5819B798" w14:textId="77777777" w:rsidR="00493916" w:rsidRPr="00742E67" w:rsidRDefault="00493916" w:rsidP="008E5707">
      <w:pPr>
        <w:widowControl w:val="0"/>
        <w:numPr>
          <w:ilvl w:val="0"/>
          <w:numId w:val="50"/>
        </w:numPr>
        <w:tabs>
          <w:tab w:val="left" w:pos="220"/>
          <w:tab w:val="left" w:pos="720"/>
        </w:tabs>
        <w:autoSpaceDE w:val="0"/>
        <w:autoSpaceDN w:val="0"/>
        <w:adjustRightInd w:val="0"/>
        <w:ind w:left="284" w:hanging="284"/>
        <w:rPr>
          <w:rFonts w:eastAsia="Times New Roman" w:cs="Arial Narrow"/>
          <w:sz w:val="22"/>
          <w:lang w:val="es-ES_tradnl" w:eastAsia="es-ES"/>
        </w:rPr>
      </w:pPr>
      <w:r w:rsidRPr="00742E67">
        <w:rPr>
          <w:rFonts w:eastAsia="Times New Roman" w:cs="Arial Narrow"/>
          <w:sz w:val="22"/>
          <w:lang w:val="es-ES_tradnl" w:eastAsia="es-ES"/>
        </w:rPr>
        <w:t>En caso de extravío o pérdida, enfermedad o accidente de un visitante deberá colaborar</w:t>
      </w:r>
      <w:r>
        <w:rPr>
          <w:rFonts w:eastAsia="Times New Roman" w:cs="Arial Narrow"/>
          <w:sz w:val="22"/>
          <w:lang w:val="es-ES_tradnl" w:eastAsia="es-ES"/>
        </w:rPr>
        <w:t xml:space="preserve"> con la emergencia presentada. </w:t>
      </w:r>
    </w:p>
    <w:p w14:paraId="6DA5377B" w14:textId="77777777" w:rsidR="00493916" w:rsidRPr="00742E67" w:rsidRDefault="00493916" w:rsidP="008E5707">
      <w:pPr>
        <w:widowControl w:val="0"/>
        <w:numPr>
          <w:ilvl w:val="0"/>
          <w:numId w:val="50"/>
        </w:numPr>
        <w:tabs>
          <w:tab w:val="left" w:pos="220"/>
          <w:tab w:val="left" w:pos="720"/>
        </w:tabs>
        <w:autoSpaceDE w:val="0"/>
        <w:autoSpaceDN w:val="0"/>
        <w:adjustRightInd w:val="0"/>
        <w:spacing w:line="240" w:lineRule="atLeast"/>
        <w:ind w:left="284" w:hanging="284"/>
        <w:rPr>
          <w:rFonts w:eastAsia="Times New Roman" w:cs="Arial Narrow"/>
          <w:sz w:val="22"/>
          <w:lang w:val="es-ES_tradnl" w:eastAsia="es-ES"/>
        </w:rPr>
      </w:pPr>
      <w:r w:rsidRPr="00742E67">
        <w:rPr>
          <w:rFonts w:eastAsia="Times New Roman" w:cs="Arial Narrow"/>
          <w:sz w:val="22"/>
          <w:lang w:val="es-ES_tradnl" w:eastAsia="es-ES"/>
        </w:rPr>
        <w:t>Velar por la conservación de los recursos naturales, por la infraestructura insta</w:t>
      </w:r>
      <w:r>
        <w:rPr>
          <w:rFonts w:eastAsia="Times New Roman" w:cs="Arial Narrow"/>
          <w:sz w:val="22"/>
          <w:lang w:val="es-ES_tradnl" w:eastAsia="es-ES"/>
        </w:rPr>
        <w:t xml:space="preserve">lada (vallas, señales, otros). </w:t>
      </w:r>
    </w:p>
    <w:p w14:paraId="764E4DC9" w14:textId="77777777" w:rsidR="00493916" w:rsidRPr="00C34579" w:rsidRDefault="00493916" w:rsidP="008E5707">
      <w:pPr>
        <w:widowControl w:val="0"/>
        <w:numPr>
          <w:ilvl w:val="0"/>
          <w:numId w:val="50"/>
        </w:numPr>
        <w:tabs>
          <w:tab w:val="left" w:pos="220"/>
          <w:tab w:val="left" w:pos="720"/>
        </w:tabs>
        <w:autoSpaceDE w:val="0"/>
        <w:autoSpaceDN w:val="0"/>
        <w:adjustRightInd w:val="0"/>
        <w:spacing w:line="240" w:lineRule="atLeast"/>
        <w:ind w:left="284" w:hanging="284"/>
        <w:rPr>
          <w:rFonts w:eastAsia="Times New Roman" w:cs="Arial Narrow"/>
          <w:sz w:val="22"/>
          <w:lang w:val="es-ES_tradnl" w:eastAsia="es-ES"/>
        </w:rPr>
      </w:pPr>
      <w:r w:rsidRPr="00742E67">
        <w:rPr>
          <w:rFonts w:eastAsia="Times New Roman" w:cs="Arial Narrow"/>
          <w:sz w:val="22"/>
          <w:lang w:val="es-ES_tradnl" w:eastAsia="es-ES"/>
        </w:rPr>
        <w:t>Velar por la correcta y adecuada utilización de los i</w:t>
      </w:r>
      <w:r>
        <w:rPr>
          <w:rFonts w:eastAsia="Times New Roman" w:cs="Arial Narrow"/>
          <w:sz w:val="22"/>
          <w:lang w:val="es-ES_tradnl" w:eastAsia="es-ES"/>
        </w:rPr>
        <w:t xml:space="preserve">mplementos de seguridad. </w:t>
      </w:r>
    </w:p>
    <w:p w14:paraId="350B0BA3" w14:textId="77777777" w:rsidR="00493916" w:rsidRPr="00742E67" w:rsidRDefault="00493916" w:rsidP="008E5707">
      <w:pPr>
        <w:widowControl w:val="0"/>
        <w:numPr>
          <w:ilvl w:val="0"/>
          <w:numId w:val="50"/>
        </w:numPr>
        <w:tabs>
          <w:tab w:val="left" w:pos="220"/>
          <w:tab w:val="left" w:pos="720"/>
        </w:tabs>
        <w:autoSpaceDE w:val="0"/>
        <w:autoSpaceDN w:val="0"/>
        <w:adjustRightInd w:val="0"/>
        <w:spacing w:line="240" w:lineRule="atLeast"/>
        <w:ind w:left="284" w:hanging="284"/>
        <w:rPr>
          <w:rFonts w:eastAsia="Times New Roman" w:cs="Arial Narrow"/>
          <w:sz w:val="22"/>
          <w:lang w:val="es-ES_tradnl" w:eastAsia="es-ES"/>
        </w:rPr>
      </w:pPr>
      <w:r w:rsidRPr="00742E67">
        <w:rPr>
          <w:rFonts w:eastAsia="Times New Roman" w:cs="Arial Narrow"/>
          <w:sz w:val="22"/>
          <w:lang w:val="es-ES_tradnl" w:eastAsia="es-ES"/>
        </w:rPr>
        <w:t>Conducir a los visitantes únicamente por los senderos establecidos</w:t>
      </w:r>
      <w:r>
        <w:rPr>
          <w:rFonts w:eastAsia="Times New Roman" w:cs="Arial Narrow"/>
          <w:sz w:val="22"/>
          <w:lang w:val="es-ES_tradnl" w:eastAsia="es-ES"/>
        </w:rPr>
        <w:t xml:space="preserve">, sin tomar atajos ni desvíos. </w:t>
      </w:r>
    </w:p>
    <w:p w14:paraId="03CA2A2F" w14:textId="77777777" w:rsidR="00493916" w:rsidRDefault="00493916" w:rsidP="008E5707">
      <w:pPr>
        <w:widowControl w:val="0"/>
        <w:numPr>
          <w:ilvl w:val="0"/>
          <w:numId w:val="50"/>
        </w:numPr>
        <w:tabs>
          <w:tab w:val="left" w:pos="220"/>
          <w:tab w:val="left" w:pos="720"/>
        </w:tabs>
        <w:autoSpaceDE w:val="0"/>
        <w:autoSpaceDN w:val="0"/>
        <w:adjustRightInd w:val="0"/>
        <w:spacing w:line="240" w:lineRule="atLeast"/>
        <w:ind w:left="284" w:hanging="284"/>
        <w:rPr>
          <w:rFonts w:eastAsia="Times New Roman" w:cs="Arial Narrow"/>
          <w:sz w:val="22"/>
          <w:lang w:val="es-ES_tradnl" w:eastAsia="es-ES"/>
        </w:rPr>
      </w:pPr>
      <w:r w:rsidRPr="00742E67">
        <w:rPr>
          <w:rFonts w:eastAsia="Times New Roman" w:cs="Arial Narrow"/>
          <w:sz w:val="22"/>
          <w:lang w:val="es-ES_tradnl" w:eastAsia="es-ES"/>
        </w:rPr>
        <w:t xml:space="preserve">Asumir y actuar bajo la orientación del Código de Etica para el Desarrollo del Ecoturismo Sostenible,  y por la política de desarrollo del Ecoturismo en Colombia. </w:t>
      </w:r>
    </w:p>
    <w:p w14:paraId="72CC8957" w14:textId="77777777" w:rsidR="008E5707" w:rsidRDefault="008E5707" w:rsidP="008E5707">
      <w:pPr>
        <w:widowControl w:val="0"/>
        <w:tabs>
          <w:tab w:val="left" w:pos="220"/>
          <w:tab w:val="left" w:pos="720"/>
        </w:tabs>
        <w:autoSpaceDE w:val="0"/>
        <w:autoSpaceDN w:val="0"/>
        <w:adjustRightInd w:val="0"/>
        <w:spacing w:line="240" w:lineRule="atLeast"/>
        <w:ind w:left="284"/>
        <w:rPr>
          <w:rFonts w:eastAsia="Times New Roman" w:cs="Arial Narrow"/>
          <w:sz w:val="22"/>
          <w:lang w:val="es-ES_tradnl" w:eastAsia="es-ES"/>
        </w:rPr>
      </w:pPr>
    </w:p>
    <w:p w14:paraId="7DC108DD" w14:textId="58F64BE6" w:rsidR="00493916" w:rsidRPr="00493916" w:rsidRDefault="00493916" w:rsidP="00493916">
      <w:pPr>
        <w:pStyle w:val="Ttulo4"/>
        <w:numPr>
          <w:ilvl w:val="3"/>
          <w:numId w:val="14"/>
        </w:numPr>
        <w:rPr>
          <w:rFonts w:ascii="Arial Narrow" w:hAnsi="Arial Narrow" w:cs="Arial"/>
          <w:i w:val="0"/>
          <w:color w:val="auto"/>
        </w:rPr>
      </w:pPr>
      <w:r w:rsidRPr="00493916">
        <w:rPr>
          <w:rFonts w:ascii="Arial Narrow" w:hAnsi="Arial Narrow" w:cs="Arial"/>
          <w:i w:val="0"/>
          <w:color w:val="auto"/>
        </w:rPr>
        <w:t>Manejo de grupos</w:t>
      </w:r>
    </w:p>
    <w:p w14:paraId="717E0489" w14:textId="77777777" w:rsidR="00493916" w:rsidRDefault="00493916" w:rsidP="00493916">
      <w:pPr>
        <w:widowControl w:val="0"/>
        <w:tabs>
          <w:tab w:val="left" w:pos="220"/>
          <w:tab w:val="left" w:pos="720"/>
        </w:tabs>
        <w:autoSpaceDE w:val="0"/>
        <w:autoSpaceDN w:val="0"/>
        <w:adjustRightInd w:val="0"/>
        <w:spacing w:after="293" w:line="240" w:lineRule="atLeast"/>
        <w:rPr>
          <w:rFonts w:eastAsia="Times New Roman" w:cs="Arial Narrow"/>
          <w:sz w:val="22"/>
          <w:lang w:val="es-ES_tradnl" w:eastAsia="es-ES"/>
        </w:rPr>
      </w:pPr>
    </w:p>
    <w:p w14:paraId="0A80FE86" w14:textId="77777777" w:rsidR="00493916" w:rsidRPr="00694C4A" w:rsidRDefault="00493916" w:rsidP="00493916">
      <w:pPr>
        <w:widowControl w:val="0"/>
        <w:tabs>
          <w:tab w:val="left" w:pos="220"/>
          <w:tab w:val="left" w:pos="720"/>
        </w:tabs>
        <w:autoSpaceDE w:val="0"/>
        <w:autoSpaceDN w:val="0"/>
        <w:adjustRightInd w:val="0"/>
        <w:spacing w:after="293" w:line="240" w:lineRule="atLeast"/>
        <w:rPr>
          <w:rFonts w:eastAsia="Times New Roman" w:cs="Arial Narrow"/>
          <w:sz w:val="22"/>
          <w:lang w:val="es-ES_tradnl" w:eastAsia="es-ES"/>
        </w:rPr>
      </w:pPr>
      <w:r w:rsidRPr="00694C4A">
        <w:rPr>
          <w:rFonts w:eastAsia="Times New Roman" w:cs="Arial Narrow"/>
          <w:sz w:val="22"/>
          <w:lang w:val="es-ES_tradnl" w:eastAsia="es-ES"/>
        </w:rPr>
        <w:t xml:space="preserve">El manejo de los grupos se hará de la siguiente forma en los senderos acuáticos Negro y Rojo, Los Islotes de Marchena y Las Playeras: </w:t>
      </w:r>
    </w:p>
    <w:p w14:paraId="11B10CCF" w14:textId="77777777" w:rsidR="00493916" w:rsidRPr="00694C4A" w:rsidRDefault="00493916" w:rsidP="00E86559">
      <w:pPr>
        <w:widowControl w:val="0"/>
        <w:numPr>
          <w:ilvl w:val="1"/>
          <w:numId w:val="51"/>
        </w:numPr>
        <w:tabs>
          <w:tab w:val="left" w:pos="426"/>
        </w:tabs>
        <w:autoSpaceDE w:val="0"/>
        <w:autoSpaceDN w:val="0"/>
        <w:adjustRightInd w:val="0"/>
        <w:ind w:left="284" w:hanging="284"/>
        <w:rPr>
          <w:rFonts w:eastAsia="Times New Roman" w:cs="Arial Narrow"/>
          <w:sz w:val="22"/>
          <w:lang w:val="es-ES_tradnl" w:eastAsia="es-ES"/>
        </w:rPr>
      </w:pPr>
      <w:r w:rsidRPr="00694C4A">
        <w:rPr>
          <w:rFonts w:eastAsia="Times New Roman" w:cs="Arial Narrow"/>
          <w:sz w:val="22"/>
          <w:lang w:val="es-ES_tradnl" w:eastAsia="es-ES"/>
        </w:rPr>
        <w:t xml:space="preserve">Grupos de 11 personas para el sendero el Manglar (incluyendo el Guía - Intérprete </w:t>
      </w:r>
      <w:r>
        <w:rPr>
          <w:rFonts w:eastAsia="Times New Roman" w:cs="Arial Narrow"/>
          <w:sz w:val="22"/>
          <w:lang w:val="es-ES_tradnl" w:eastAsia="es-ES"/>
        </w:rPr>
        <w:t xml:space="preserve">Ambiental o Guía Profesional). </w:t>
      </w:r>
    </w:p>
    <w:p w14:paraId="50452888" w14:textId="77777777" w:rsidR="00493916" w:rsidRPr="00694C4A" w:rsidRDefault="00493916" w:rsidP="00E86559">
      <w:pPr>
        <w:widowControl w:val="0"/>
        <w:numPr>
          <w:ilvl w:val="1"/>
          <w:numId w:val="51"/>
        </w:numPr>
        <w:tabs>
          <w:tab w:val="left" w:pos="426"/>
        </w:tabs>
        <w:autoSpaceDE w:val="0"/>
        <w:autoSpaceDN w:val="0"/>
        <w:adjustRightInd w:val="0"/>
        <w:ind w:left="284" w:hanging="284"/>
        <w:rPr>
          <w:rFonts w:eastAsia="Times New Roman" w:cs="Arial Narrow"/>
          <w:sz w:val="22"/>
          <w:lang w:val="es-ES_tradnl" w:eastAsia="es-ES"/>
        </w:rPr>
      </w:pPr>
      <w:r w:rsidRPr="00694C4A">
        <w:rPr>
          <w:rFonts w:eastAsia="Times New Roman" w:cs="Arial Narrow"/>
          <w:sz w:val="22"/>
          <w:lang w:val="es-ES_tradnl" w:eastAsia="es-ES"/>
        </w:rPr>
        <w:t xml:space="preserve">Grupo de 6 personas para el sendero Los Cangrejos (incluyendo el Guía - Intérprete </w:t>
      </w:r>
      <w:r>
        <w:rPr>
          <w:rFonts w:eastAsia="Times New Roman" w:cs="Arial Narrow"/>
          <w:sz w:val="22"/>
          <w:lang w:val="es-ES_tradnl" w:eastAsia="es-ES"/>
        </w:rPr>
        <w:t xml:space="preserve">Ambiental o Guía Profesional). </w:t>
      </w:r>
    </w:p>
    <w:p w14:paraId="0830C040" w14:textId="77777777" w:rsidR="00493916" w:rsidRPr="00694C4A" w:rsidRDefault="00493916" w:rsidP="00E86559">
      <w:pPr>
        <w:widowControl w:val="0"/>
        <w:numPr>
          <w:ilvl w:val="1"/>
          <w:numId w:val="51"/>
        </w:numPr>
        <w:tabs>
          <w:tab w:val="left" w:pos="426"/>
        </w:tabs>
        <w:autoSpaceDE w:val="0"/>
        <w:autoSpaceDN w:val="0"/>
        <w:adjustRightInd w:val="0"/>
        <w:ind w:left="284" w:hanging="284"/>
        <w:rPr>
          <w:rFonts w:eastAsia="Times New Roman" w:cs="Arial Narrow"/>
          <w:sz w:val="22"/>
          <w:lang w:val="es-ES_tradnl" w:eastAsia="es-ES"/>
        </w:rPr>
      </w:pPr>
      <w:r w:rsidRPr="00694C4A">
        <w:rPr>
          <w:rFonts w:eastAsia="Times New Roman" w:cs="Arial Narrow"/>
          <w:sz w:val="22"/>
          <w:lang w:val="es-ES_tradnl" w:eastAsia="es-ES"/>
        </w:rPr>
        <w:t>Grupo de 6 personas para el sendero el cocodrilo (incluyendo el Guía - Intérprete</w:t>
      </w:r>
      <w:r>
        <w:rPr>
          <w:rFonts w:eastAsia="Times New Roman" w:cs="Arial Narrow"/>
          <w:sz w:val="22"/>
          <w:lang w:val="es-ES_tradnl" w:eastAsia="es-ES"/>
        </w:rPr>
        <w:t xml:space="preserve"> Ambiental o Guía Profesional) </w:t>
      </w:r>
    </w:p>
    <w:p w14:paraId="514C1EBB" w14:textId="77777777" w:rsidR="00493916" w:rsidRPr="00694C4A" w:rsidRDefault="00493916" w:rsidP="00E86559">
      <w:pPr>
        <w:widowControl w:val="0"/>
        <w:numPr>
          <w:ilvl w:val="1"/>
          <w:numId w:val="51"/>
        </w:numPr>
        <w:tabs>
          <w:tab w:val="left" w:pos="426"/>
        </w:tabs>
        <w:autoSpaceDE w:val="0"/>
        <w:autoSpaceDN w:val="0"/>
        <w:adjustRightInd w:val="0"/>
        <w:ind w:left="284" w:hanging="284"/>
        <w:rPr>
          <w:rFonts w:eastAsia="Times New Roman" w:cs="Arial Narrow"/>
          <w:sz w:val="22"/>
          <w:lang w:val="es-ES_tradnl" w:eastAsia="es-ES"/>
        </w:rPr>
      </w:pPr>
      <w:r w:rsidRPr="00694C4A">
        <w:rPr>
          <w:rFonts w:eastAsia="Times New Roman" w:cs="Arial Narrow"/>
          <w:sz w:val="22"/>
          <w:lang w:val="es-ES_tradnl" w:eastAsia="es-ES"/>
        </w:rPr>
        <w:t>Grupos pequeños: desde uno (1) hasta cuatro (4) visitantes, los cuales van acompañados de un (1) Guía - Intérprete Ambien</w:t>
      </w:r>
      <w:r>
        <w:rPr>
          <w:rFonts w:eastAsia="Times New Roman" w:cs="Arial Narrow"/>
          <w:sz w:val="22"/>
          <w:lang w:val="es-ES_tradnl" w:eastAsia="es-ES"/>
        </w:rPr>
        <w:t xml:space="preserve">tal o Guía Profesional o boga. </w:t>
      </w:r>
    </w:p>
    <w:p w14:paraId="7043D0B6" w14:textId="77777777" w:rsidR="00493916" w:rsidRDefault="00493916" w:rsidP="00E86559">
      <w:pPr>
        <w:widowControl w:val="0"/>
        <w:numPr>
          <w:ilvl w:val="1"/>
          <w:numId w:val="51"/>
        </w:numPr>
        <w:tabs>
          <w:tab w:val="left" w:pos="426"/>
        </w:tabs>
        <w:autoSpaceDE w:val="0"/>
        <w:autoSpaceDN w:val="0"/>
        <w:adjustRightInd w:val="0"/>
        <w:ind w:left="284" w:hanging="284"/>
        <w:rPr>
          <w:rFonts w:eastAsia="Times New Roman" w:cs="Arial Narrow"/>
          <w:sz w:val="22"/>
          <w:lang w:val="es-ES_tradnl" w:eastAsia="es-ES"/>
        </w:rPr>
      </w:pPr>
      <w:r w:rsidRPr="00694C4A">
        <w:rPr>
          <w:rFonts w:eastAsia="Times New Roman" w:cs="Arial Narrow"/>
          <w:sz w:val="22"/>
          <w:lang w:val="es-ES_tradnl" w:eastAsia="es-ES"/>
        </w:rPr>
        <w:t>Grupos grandes: Entre cinco (5) y ocho (8) visitantes, los cuales van acompañados por un (1) Guías - Intérpretes Ambientales o Guías Profesionales y un (1) boga.  PARAGRAFO 1: en ninguno de los casos los visitantes podrán ir a los senderos terrestres y acuáticos sin el acompañamiento de un guía intérprete ambiental o guía profesional o boga.  PARAGRAFO 2: Todos los recorridos se realizarán en canoas sin motor, sin ninguna excepción para los visitantes que ut</w:t>
      </w:r>
      <w:r>
        <w:rPr>
          <w:rFonts w:eastAsia="Times New Roman" w:cs="Arial Narrow"/>
          <w:sz w:val="22"/>
          <w:lang w:val="es-ES_tradnl" w:eastAsia="es-ES"/>
        </w:rPr>
        <w:t xml:space="preserve">ilicen los senderos acuáticos. </w:t>
      </w:r>
    </w:p>
    <w:p w14:paraId="74AABBB8" w14:textId="77777777" w:rsidR="00493916" w:rsidRDefault="00493916" w:rsidP="00493916">
      <w:pPr>
        <w:rPr>
          <w:sz w:val="22"/>
        </w:rPr>
      </w:pPr>
    </w:p>
    <w:p w14:paraId="54F0675F" w14:textId="77777777" w:rsidR="00493916" w:rsidRPr="00C9665F" w:rsidRDefault="00493916" w:rsidP="00493916">
      <w:pPr>
        <w:rPr>
          <w:sz w:val="22"/>
        </w:rPr>
      </w:pPr>
      <w:r w:rsidRPr="00C9665F">
        <w:rPr>
          <w:sz w:val="22"/>
        </w:rPr>
        <w:t>Manejo de grupos en la playa de La Atascosa:</w:t>
      </w:r>
    </w:p>
    <w:p w14:paraId="25BA8626" w14:textId="77777777" w:rsidR="00493916" w:rsidRPr="00C34579" w:rsidRDefault="00493916" w:rsidP="00493916">
      <w:pPr>
        <w:rPr>
          <w:lang w:val="es-ES_tradnl" w:eastAsia="es-ES"/>
        </w:rPr>
      </w:pPr>
    </w:p>
    <w:p w14:paraId="7FB92316" w14:textId="77777777" w:rsidR="00493916" w:rsidRPr="00694C4A" w:rsidRDefault="00493916" w:rsidP="00E86559">
      <w:pPr>
        <w:widowControl w:val="0"/>
        <w:numPr>
          <w:ilvl w:val="1"/>
          <w:numId w:val="52"/>
        </w:numPr>
        <w:tabs>
          <w:tab w:val="left" w:pos="284"/>
          <w:tab w:val="left" w:pos="1440"/>
        </w:tabs>
        <w:autoSpaceDE w:val="0"/>
        <w:autoSpaceDN w:val="0"/>
        <w:adjustRightInd w:val="0"/>
        <w:ind w:hanging="1440"/>
        <w:rPr>
          <w:rFonts w:eastAsia="Times New Roman" w:cs="Arial Narrow"/>
          <w:sz w:val="22"/>
          <w:lang w:val="es-ES_tradnl" w:eastAsia="es-ES"/>
        </w:rPr>
      </w:pPr>
      <w:r w:rsidRPr="00694C4A">
        <w:rPr>
          <w:rFonts w:eastAsia="Times New Roman" w:cs="Arial Narrow"/>
          <w:sz w:val="22"/>
          <w:lang w:val="es-ES_tradnl" w:eastAsia="es-ES"/>
        </w:rPr>
        <w:t>El guía o boga indicará a los visitantes las condiciones de manejo</w:t>
      </w:r>
      <w:r>
        <w:rPr>
          <w:rFonts w:eastAsia="Times New Roman" w:cs="Arial Narrow"/>
          <w:sz w:val="22"/>
          <w:lang w:val="es-ES_tradnl" w:eastAsia="es-ES"/>
        </w:rPr>
        <w:t xml:space="preserve"> y comportamiento en la playa. </w:t>
      </w:r>
    </w:p>
    <w:p w14:paraId="7C840789" w14:textId="77777777" w:rsidR="00493916" w:rsidRPr="00694C4A" w:rsidRDefault="00493916" w:rsidP="00E86559">
      <w:pPr>
        <w:widowControl w:val="0"/>
        <w:numPr>
          <w:ilvl w:val="1"/>
          <w:numId w:val="52"/>
        </w:numPr>
        <w:tabs>
          <w:tab w:val="left" w:pos="284"/>
          <w:tab w:val="left" w:pos="1440"/>
        </w:tabs>
        <w:autoSpaceDE w:val="0"/>
        <w:autoSpaceDN w:val="0"/>
        <w:adjustRightInd w:val="0"/>
        <w:ind w:hanging="1440"/>
        <w:rPr>
          <w:rFonts w:eastAsia="Times New Roman" w:cs="Arial Narrow"/>
          <w:sz w:val="22"/>
          <w:lang w:val="es-ES_tradnl" w:eastAsia="es-ES"/>
        </w:rPr>
      </w:pPr>
      <w:r w:rsidRPr="00694C4A">
        <w:rPr>
          <w:rFonts w:eastAsia="Times New Roman" w:cs="Arial Narrow"/>
          <w:sz w:val="22"/>
          <w:lang w:val="es-ES_tradnl" w:eastAsia="es-ES"/>
        </w:rPr>
        <w:t>El tiempo de permanencia en este lu</w:t>
      </w:r>
      <w:r>
        <w:rPr>
          <w:rFonts w:eastAsia="Times New Roman" w:cs="Arial Narrow"/>
          <w:sz w:val="22"/>
          <w:lang w:val="es-ES_tradnl" w:eastAsia="es-ES"/>
        </w:rPr>
        <w:t xml:space="preserve">gar será de 15 minutos máximo. </w:t>
      </w:r>
    </w:p>
    <w:p w14:paraId="70221F68" w14:textId="77777777" w:rsidR="00493916" w:rsidRPr="00694C4A" w:rsidRDefault="00493916" w:rsidP="00E86559">
      <w:pPr>
        <w:widowControl w:val="0"/>
        <w:numPr>
          <w:ilvl w:val="1"/>
          <w:numId w:val="52"/>
        </w:numPr>
        <w:tabs>
          <w:tab w:val="left" w:pos="284"/>
          <w:tab w:val="left" w:pos="1440"/>
        </w:tabs>
        <w:autoSpaceDE w:val="0"/>
        <w:autoSpaceDN w:val="0"/>
        <w:adjustRightInd w:val="0"/>
        <w:ind w:hanging="1440"/>
        <w:rPr>
          <w:rFonts w:eastAsia="Times New Roman" w:cs="Arial Narrow"/>
          <w:sz w:val="22"/>
          <w:lang w:val="es-ES_tradnl" w:eastAsia="es-ES"/>
        </w:rPr>
      </w:pPr>
      <w:r w:rsidRPr="00694C4A">
        <w:rPr>
          <w:rFonts w:eastAsia="Times New Roman" w:cs="Arial Narrow"/>
          <w:sz w:val="22"/>
          <w:lang w:val="es-ES_tradnl" w:eastAsia="es-ES"/>
        </w:rPr>
        <w:t>La distancia que el grupo debe mantener en presencia de</w:t>
      </w:r>
      <w:r>
        <w:rPr>
          <w:rFonts w:eastAsia="Times New Roman" w:cs="Arial Narrow"/>
          <w:sz w:val="22"/>
          <w:lang w:val="es-ES_tradnl" w:eastAsia="es-ES"/>
        </w:rPr>
        <w:t xml:space="preserve"> aves es de 100 metros mínimo. </w:t>
      </w:r>
    </w:p>
    <w:p w14:paraId="681BD6BC" w14:textId="77777777" w:rsidR="00493916" w:rsidRPr="00694C4A" w:rsidRDefault="00493916" w:rsidP="00E86559">
      <w:pPr>
        <w:widowControl w:val="0"/>
        <w:numPr>
          <w:ilvl w:val="1"/>
          <w:numId w:val="52"/>
        </w:numPr>
        <w:tabs>
          <w:tab w:val="left" w:pos="284"/>
          <w:tab w:val="left" w:pos="1440"/>
        </w:tabs>
        <w:autoSpaceDE w:val="0"/>
        <w:autoSpaceDN w:val="0"/>
        <w:adjustRightInd w:val="0"/>
        <w:ind w:hanging="1440"/>
        <w:rPr>
          <w:rFonts w:eastAsia="Times New Roman" w:cs="Arial Narrow"/>
          <w:sz w:val="22"/>
          <w:lang w:val="es-ES_tradnl" w:eastAsia="es-ES"/>
        </w:rPr>
      </w:pPr>
      <w:r w:rsidRPr="00694C4A">
        <w:rPr>
          <w:rFonts w:eastAsia="Times New Roman" w:cs="Arial Narrow"/>
          <w:sz w:val="22"/>
          <w:lang w:val="es-ES_tradnl" w:eastAsia="es-ES"/>
        </w:rPr>
        <w:t>No se permite ni el baño</w:t>
      </w:r>
      <w:r>
        <w:rPr>
          <w:rFonts w:eastAsia="Times New Roman" w:cs="Arial Narrow"/>
          <w:sz w:val="22"/>
          <w:lang w:val="es-ES_tradnl" w:eastAsia="es-ES"/>
        </w:rPr>
        <w:t xml:space="preserve"> ni la natación en este sitio. </w:t>
      </w:r>
    </w:p>
    <w:p w14:paraId="0F09D12D" w14:textId="77777777" w:rsidR="00493916" w:rsidRDefault="00493916" w:rsidP="00E86559">
      <w:pPr>
        <w:widowControl w:val="0"/>
        <w:numPr>
          <w:ilvl w:val="1"/>
          <w:numId w:val="52"/>
        </w:numPr>
        <w:tabs>
          <w:tab w:val="left" w:pos="284"/>
          <w:tab w:val="left" w:pos="1440"/>
        </w:tabs>
        <w:autoSpaceDE w:val="0"/>
        <w:autoSpaceDN w:val="0"/>
        <w:adjustRightInd w:val="0"/>
        <w:ind w:hanging="1440"/>
        <w:rPr>
          <w:rFonts w:eastAsia="Times New Roman" w:cs="Arial Narrow"/>
          <w:sz w:val="22"/>
          <w:lang w:val="es-ES_tradnl" w:eastAsia="es-ES"/>
        </w:rPr>
      </w:pPr>
      <w:r w:rsidRPr="00694C4A">
        <w:rPr>
          <w:rFonts w:eastAsia="Times New Roman" w:cs="Arial Narrow"/>
          <w:sz w:val="22"/>
          <w:lang w:val="es-ES_tradnl" w:eastAsia="es-ES"/>
        </w:rPr>
        <w:t xml:space="preserve">El guía o boga según el guion planteado para el sendero acuático las Playeras, desarrollará en el tema. </w:t>
      </w:r>
    </w:p>
    <w:p w14:paraId="06AA6DE3" w14:textId="77777777" w:rsidR="00493916" w:rsidRDefault="00493916" w:rsidP="00493916">
      <w:pPr>
        <w:widowControl w:val="0"/>
        <w:tabs>
          <w:tab w:val="left" w:pos="284"/>
          <w:tab w:val="left" w:pos="1440"/>
        </w:tabs>
        <w:autoSpaceDE w:val="0"/>
        <w:autoSpaceDN w:val="0"/>
        <w:adjustRightInd w:val="0"/>
        <w:rPr>
          <w:rFonts w:eastAsia="Times New Roman" w:cs="Arial Narrow"/>
          <w:sz w:val="22"/>
          <w:lang w:val="es-ES_tradnl" w:eastAsia="es-ES"/>
        </w:rPr>
      </w:pPr>
    </w:p>
    <w:p w14:paraId="53465C54" w14:textId="77777777" w:rsidR="00493916" w:rsidRDefault="00493916" w:rsidP="00493916">
      <w:pPr>
        <w:widowControl w:val="0"/>
        <w:tabs>
          <w:tab w:val="left" w:pos="284"/>
          <w:tab w:val="left" w:pos="1440"/>
        </w:tabs>
        <w:autoSpaceDE w:val="0"/>
        <w:autoSpaceDN w:val="0"/>
        <w:adjustRightInd w:val="0"/>
        <w:rPr>
          <w:rFonts w:eastAsia="Times New Roman" w:cs="Arial Narrow"/>
          <w:sz w:val="22"/>
          <w:lang w:val="es-ES_tradnl" w:eastAsia="es-ES"/>
        </w:rPr>
      </w:pPr>
    </w:p>
    <w:p w14:paraId="4D50EB91" w14:textId="124B9BC5" w:rsidR="00493916" w:rsidRPr="00493916" w:rsidRDefault="00493916" w:rsidP="00493916">
      <w:pPr>
        <w:pStyle w:val="Ttulo3"/>
        <w:numPr>
          <w:ilvl w:val="2"/>
          <w:numId w:val="15"/>
        </w:numPr>
      </w:pPr>
      <w:bookmarkStart w:id="237" w:name="_Toc469937216"/>
      <w:r w:rsidRPr="00493916">
        <w:t>Obligacio</w:t>
      </w:r>
      <w:r>
        <w:t>nes de los visitantes</w:t>
      </w:r>
      <w:bookmarkEnd w:id="237"/>
    </w:p>
    <w:p w14:paraId="3469E67A" w14:textId="77777777" w:rsidR="00493916" w:rsidRDefault="00493916" w:rsidP="00493916">
      <w:pPr>
        <w:autoSpaceDE w:val="0"/>
        <w:autoSpaceDN w:val="0"/>
        <w:adjustRightInd w:val="0"/>
        <w:rPr>
          <w:rFonts w:eastAsia="Times New Roman" w:cs="Arial Narrow"/>
          <w:sz w:val="22"/>
          <w:lang w:val="es-ES_tradnl" w:eastAsia="es-ES"/>
        </w:rPr>
      </w:pPr>
    </w:p>
    <w:p w14:paraId="5DBBB720"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Los visitantes que deseen utilizar los servicios ecoturisticos y</w:t>
      </w:r>
      <w:r>
        <w:rPr>
          <w:rFonts w:eastAsia="Times New Roman" w:cs="Arial Narrow"/>
          <w:sz w:val="22"/>
          <w:lang w:val="es-ES_tradnl" w:eastAsia="es-ES"/>
        </w:rPr>
        <w:t xml:space="preserve"> </w:t>
      </w:r>
      <w:r w:rsidRPr="00057DC1">
        <w:rPr>
          <w:rFonts w:eastAsia="Times New Roman" w:cs="Arial Narrow"/>
          <w:sz w:val="22"/>
          <w:lang w:val="es-ES_tradnl" w:eastAsia="es-ES"/>
        </w:rPr>
        <w:t>actividades de la via Parque Isla de Salamanca, podran realizar esta actividad a la luz de los siguientes</w:t>
      </w:r>
      <w:r>
        <w:rPr>
          <w:rFonts w:eastAsia="Times New Roman" w:cs="Arial Narrow"/>
          <w:sz w:val="22"/>
          <w:lang w:val="es-ES_tradnl" w:eastAsia="es-ES"/>
        </w:rPr>
        <w:t xml:space="preserve"> </w:t>
      </w:r>
      <w:r w:rsidRPr="00057DC1">
        <w:rPr>
          <w:rFonts w:eastAsia="Times New Roman" w:cs="Arial Narrow"/>
          <w:sz w:val="22"/>
          <w:lang w:val="es-ES_tradnl" w:eastAsia="es-ES"/>
        </w:rPr>
        <w:t>requisitos y obligaciones:</w:t>
      </w:r>
    </w:p>
    <w:p w14:paraId="056D3A8B"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1. Cumplir con los requisitos para el ingreso a la Via parque Isla d</w:t>
      </w:r>
      <w:r>
        <w:rPr>
          <w:rFonts w:eastAsia="Times New Roman" w:cs="Arial Narrow"/>
          <w:sz w:val="22"/>
          <w:lang w:val="es-ES_tradnl" w:eastAsia="es-ES"/>
        </w:rPr>
        <w:t xml:space="preserve">e Salamanca VIPIS segun Parques </w:t>
      </w:r>
      <w:r w:rsidRPr="00057DC1">
        <w:rPr>
          <w:rFonts w:eastAsia="Times New Roman" w:cs="Arial Narrow"/>
          <w:sz w:val="22"/>
          <w:lang w:val="es-ES_tradnl" w:eastAsia="es-ES"/>
        </w:rPr>
        <w:t>Nacionales de Colombia.</w:t>
      </w:r>
    </w:p>
    <w:p w14:paraId="4A6B99E6"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2. Respetar las normas legales y administrativas sobre proteccion y conservacion de las areas del</w:t>
      </w:r>
      <w:r>
        <w:rPr>
          <w:rFonts w:eastAsia="Times New Roman" w:cs="Arial Narrow"/>
          <w:sz w:val="22"/>
          <w:lang w:val="es-ES_tradnl" w:eastAsia="es-ES"/>
        </w:rPr>
        <w:t xml:space="preserve"> </w:t>
      </w:r>
      <w:r w:rsidRPr="00057DC1">
        <w:rPr>
          <w:rFonts w:eastAsia="Times New Roman" w:cs="Arial Narrow"/>
          <w:sz w:val="22"/>
          <w:lang w:val="es-ES_tradnl" w:eastAsia="es-ES"/>
        </w:rPr>
        <w:t>Sistema de Parques Nacionales Naturales.</w:t>
      </w:r>
    </w:p>
    <w:p w14:paraId="1CFBD743"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3. Cumplir las normas contenidas en el presente reglamento.</w:t>
      </w:r>
    </w:p>
    <w:p w14:paraId="047DDC7E"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4. Mantener aseados y en orden los sitios de recreacion y el area social que utilice.</w:t>
      </w:r>
    </w:p>
    <w:p w14:paraId="6B807542"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5. Someterse a aduana ecologica al ingreso y salida de la VIPIS, la c</w:t>
      </w:r>
      <w:r>
        <w:rPr>
          <w:rFonts w:eastAsia="Times New Roman" w:cs="Arial Narrow"/>
          <w:sz w:val="22"/>
          <w:lang w:val="es-ES_tradnl" w:eastAsia="es-ES"/>
        </w:rPr>
        <w:t xml:space="preserve">ual consiste en la revision del equipaje </w:t>
      </w:r>
      <w:r w:rsidRPr="00057DC1">
        <w:rPr>
          <w:rFonts w:eastAsia="Times New Roman" w:cs="Arial Narrow"/>
          <w:sz w:val="22"/>
          <w:lang w:val="es-ES_tradnl" w:eastAsia="es-ES"/>
        </w:rPr>
        <w:t>de los visitantes al area en busca de bebidas embriagantes, sustancias sicotropicas, armas</w:t>
      </w:r>
      <w:r>
        <w:rPr>
          <w:rFonts w:eastAsia="Times New Roman" w:cs="Arial Narrow"/>
          <w:sz w:val="22"/>
          <w:lang w:val="es-ES_tradnl" w:eastAsia="es-ES"/>
        </w:rPr>
        <w:t xml:space="preserve"> </w:t>
      </w:r>
      <w:r w:rsidRPr="00057DC1">
        <w:rPr>
          <w:rFonts w:eastAsia="Times New Roman" w:cs="Arial Narrow"/>
          <w:sz w:val="22"/>
          <w:lang w:val="es-ES_tradnl" w:eastAsia="es-ES"/>
        </w:rPr>
        <w:t>de fuego, equipos de pesca. En caso de encontrarse estos elementos en el equipaje de un visitante,</w:t>
      </w:r>
      <w:r>
        <w:rPr>
          <w:rFonts w:eastAsia="Times New Roman" w:cs="Arial Narrow"/>
          <w:sz w:val="22"/>
          <w:lang w:val="es-ES_tradnl" w:eastAsia="es-ES"/>
        </w:rPr>
        <w:t xml:space="preserve"> será</w:t>
      </w:r>
      <w:r w:rsidRPr="00057DC1">
        <w:rPr>
          <w:rFonts w:eastAsia="Times New Roman" w:cs="Arial Narrow"/>
          <w:sz w:val="22"/>
          <w:lang w:val="es-ES_tradnl" w:eastAsia="es-ES"/>
        </w:rPr>
        <w:t>n decomisados por la administracion durante el tiempo que dure la permanencia en el area, y</w:t>
      </w:r>
      <w:r>
        <w:rPr>
          <w:rFonts w:eastAsia="Times New Roman" w:cs="Arial Narrow"/>
          <w:sz w:val="22"/>
          <w:lang w:val="es-ES_tradnl" w:eastAsia="es-ES"/>
        </w:rPr>
        <w:t xml:space="preserve"> </w:t>
      </w:r>
      <w:r w:rsidRPr="00057DC1">
        <w:rPr>
          <w:rFonts w:eastAsia="Times New Roman" w:cs="Arial Narrow"/>
          <w:sz w:val="22"/>
          <w:lang w:val="es-ES_tradnl" w:eastAsia="es-ES"/>
        </w:rPr>
        <w:t>solo seran devueltos a la salida del mismo.</w:t>
      </w:r>
    </w:p>
    <w:p w14:paraId="3A1F5A9D"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6. Tomar todas las medidas de seguridad personal que sean necesarias.</w:t>
      </w:r>
    </w:p>
    <w:p w14:paraId="5FE419C4"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7. Permanecer en la VIPIS el tiempo establecido segun este reglamento.</w:t>
      </w:r>
    </w:p>
    <w:p w14:paraId="4CBD6126"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8. Recibir la induccion al Parque realizada por Parques Nacionales Naturales de Colombia.</w:t>
      </w:r>
    </w:p>
    <w:p w14:paraId="1844CCB1"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9. Pagar por los danos o desperfectos que cause en las instalaciones o en los bienes naturales del</w:t>
      </w:r>
    </w:p>
    <w:p w14:paraId="226D6CA2"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Parque.</w:t>
      </w:r>
    </w:p>
    <w:p w14:paraId="5AED3D85"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10. Las actividades realizadas dentro de la VIPIS siempre se deben realizar en compania por un Guia -</w:t>
      </w:r>
    </w:p>
    <w:p w14:paraId="5A5DF9C5"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Int</w:t>
      </w:r>
      <w:r>
        <w:rPr>
          <w:rFonts w:eastAsia="Times New Roman" w:cs="Arial Narrow"/>
          <w:sz w:val="22"/>
          <w:lang w:val="es-ES_tradnl" w:eastAsia="es-ES"/>
        </w:rPr>
        <w:t>é</w:t>
      </w:r>
      <w:r w:rsidRPr="00057DC1">
        <w:rPr>
          <w:rFonts w:eastAsia="Times New Roman" w:cs="Arial Narrow"/>
          <w:sz w:val="22"/>
          <w:lang w:val="es-ES_tradnl" w:eastAsia="es-ES"/>
        </w:rPr>
        <w:t xml:space="preserve">rprete </w:t>
      </w:r>
      <w:r>
        <w:rPr>
          <w:rFonts w:eastAsia="Times New Roman" w:cs="Arial Narrow"/>
          <w:sz w:val="22"/>
          <w:lang w:val="es-ES_tradnl" w:eastAsia="es-ES"/>
        </w:rPr>
        <w:t xml:space="preserve">del patrimonio natural y cultural </w:t>
      </w:r>
      <w:r w:rsidRPr="00057DC1">
        <w:rPr>
          <w:rFonts w:eastAsia="Times New Roman" w:cs="Arial Narrow"/>
          <w:sz w:val="22"/>
          <w:lang w:val="es-ES_tradnl" w:eastAsia="es-ES"/>
        </w:rPr>
        <w:t xml:space="preserve">o Guia Profesional, un boga o personal de </w:t>
      </w:r>
      <w:r>
        <w:rPr>
          <w:rFonts w:eastAsia="Times New Roman" w:cs="Arial Narrow"/>
          <w:sz w:val="22"/>
          <w:lang w:val="es-ES_tradnl" w:eastAsia="es-ES"/>
        </w:rPr>
        <w:t xml:space="preserve">Parques Nacionales Naturales de </w:t>
      </w:r>
      <w:r w:rsidRPr="00057DC1">
        <w:rPr>
          <w:rFonts w:eastAsia="Times New Roman" w:cs="Arial Narrow"/>
          <w:sz w:val="22"/>
          <w:lang w:val="es-ES_tradnl" w:eastAsia="es-ES"/>
        </w:rPr>
        <w:t>Colombia.</w:t>
      </w:r>
    </w:p>
    <w:p w14:paraId="6243EE54" w14:textId="77777777" w:rsidR="00493916" w:rsidRPr="00057DC1" w:rsidRDefault="00493916" w:rsidP="00493916">
      <w:pPr>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11. Transitar unicamente por los senderos autorizados.</w:t>
      </w:r>
    </w:p>
    <w:p w14:paraId="631AFEB4" w14:textId="77777777" w:rsidR="00493916" w:rsidRPr="00694C4A" w:rsidRDefault="00493916" w:rsidP="00493916">
      <w:pPr>
        <w:widowControl w:val="0"/>
        <w:tabs>
          <w:tab w:val="left" w:pos="284"/>
          <w:tab w:val="left" w:pos="1440"/>
        </w:tabs>
        <w:autoSpaceDE w:val="0"/>
        <w:autoSpaceDN w:val="0"/>
        <w:adjustRightInd w:val="0"/>
        <w:rPr>
          <w:rFonts w:eastAsia="Times New Roman" w:cs="Arial Narrow"/>
          <w:sz w:val="22"/>
          <w:lang w:val="es-ES_tradnl" w:eastAsia="es-ES"/>
        </w:rPr>
      </w:pPr>
      <w:r w:rsidRPr="00057DC1">
        <w:rPr>
          <w:rFonts w:eastAsia="Times New Roman" w:cs="Arial Narrow"/>
          <w:sz w:val="22"/>
          <w:lang w:val="es-ES_tradnl" w:eastAsia="es-ES"/>
        </w:rPr>
        <w:t>12. Observar y respetar los horarios establecidos del presente reglamento.</w:t>
      </w:r>
    </w:p>
    <w:p w14:paraId="39187B4B" w14:textId="77777777" w:rsidR="00493916" w:rsidRDefault="00493916" w:rsidP="00694C4A">
      <w:pPr>
        <w:widowControl w:val="0"/>
        <w:autoSpaceDE w:val="0"/>
        <w:autoSpaceDN w:val="0"/>
        <w:adjustRightInd w:val="0"/>
        <w:spacing w:after="240"/>
        <w:rPr>
          <w:rFonts w:eastAsia="Times New Roman" w:cs="Arial Narrow"/>
          <w:sz w:val="22"/>
          <w:lang w:val="es-ES_tradnl" w:eastAsia="es-ES"/>
        </w:rPr>
      </w:pPr>
    </w:p>
    <w:p w14:paraId="26099C13" w14:textId="0F240D83" w:rsidR="00A4786C" w:rsidRPr="009B59EF" w:rsidRDefault="002458A2" w:rsidP="00F05C4C">
      <w:pPr>
        <w:pStyle w:val="Ttulo3"/>
      </w:pPr>
      <w:bookmarkStart w:id="238" w:name="_Toc445888014"/>
      <w:bookmarkStart w:id="239" w:name="_Toc469937217"/>
      <w:r w:rsidRPr="009B59EF">
        <w:t>FUNCIÓN AMORTIGUADORA</w:t>
      </w:r>
      <w:bookmarkEnd w:id="238"/>
      <w:bookmarkEnd w:id="239"/>
    </w:p>
    <w:p w14:paraId="59B55347" w14:textId="77777777" w:rsidR="00A4786C" w:rsidRPr="00151068" w:rsidRDefault="00A4786C" w:rsidP="00A4786C">
      <w:pPr>
        <w:rPr>
          <w:sz w:val="22"/>
          <w:lang w:val="es-ES_tradnl"/>
        </w:rPr>
      </w:pPr>
    </w:p>
    <w:p w14:paraId="1C48A47C" w14:textId="294D8F8E" w:rsidR="00A4786C" w:rsidRPr="00151068" w:rsidRDefault="00A4786C" w:rsidP="00A4786C">
      <w:pPr>
        <w:rPr>
          <w:rFonts w:cs="Arial"/>
          <w:sz w:val="22"/>
          <w:lang w:val="es-ES"/>
        </w:rPr>
      </w:pPr>
      <w:r w:rsidRPr="00151068">
        <w:rPr>
          <w:color w:val="222222"/>
          <w:sz w:val="22"/>
          <w:shd w:val="clear" w:color="auto" w:fill="FFFFFF"/>
        </w:rPr>
        <w:t xml:space="preserve">Dando alcance al  </w:t>
      </w:r>
      <w:r w:rsidRPr="00151068">
        <w:rPr>
          <w:bCs/>
          <w:sz w:val="22"/>
        </w:rPr>
        <w:t>artículo 8 literal e) de la Ley 165 de 1994,  en el que se establece que es deber del</w:t>
      </w:r>
      <w:r w:rsidRPr="00151068">
        <w:rPr>
          <w:color w:val="222222"/>
          <w:sz w:val="22"/>
          <w:shd w:val="clear" w:color="auto" w:fill="FFFFFF"/>
        </w:rPr>
        <w:t xml:space="preserve"> </w:t>
      </w:r>
      <w:r w:rsidRPr="00151068">
        <w:rPr>
          <w:bCs/>
          <w:sz w:val="22"/>
        </w:rPr>
        <w:t xml:space="preserve">Estado promover un desarrollo ambientalmente adecuado y sostenible en zonas adyacentes a las áreas protegidas, con miras a aumentar la protección de las mismas, en este numeral se proponen los avances que el área tiene en cuanto a su gestión interinstitucional.   </w:t>
      </w:r>
      <w:r>
        <w:rPr>
          <w:bCs/>
          <w:sz w:val="22"/>
        </w:rPr>
        <w:t xml:space="preserve">  </w:t>
      </w:r>
      <w:r w:rsidRPr="00151068">
        <w:rPr>
          <w:bCs/>
          <w:sz w:val="22"/>
        </w:rPr>
        <w:t xml:space="preserve">Bajo lo establecido en el </w:t>
      </w:r>
      <w:r w:rsidR="006F5DF6">
        <w:rPr>
          <w:bCs/>
          <w:sz w:val="22"/>
        </w:rPr>
        <w:t>Decreto</w:t>
      </w:r>
      <w:r w:rsidRPr="00151068">
        <w:rPr>
          <w:bCs/>
          <w:sz w:val="22"/>
        </w:rPr>
        <w:t xml:space="preserve"> 1076 de 2015</w:t>
      </w:r>
      <w:r w:rsidRPr="00151068">
        <w:rPr>
          <w:rStyle w:val="Refdenotaalpie"/>
          <w:bCs/>
          <w:sz w:val="22"/>
        </w:rPr>
        <w:footnoteReference w:id="10"/>
      </w:r>
      <w:r w:rsidRPr="00151068">
        <w:rPr>
          <w:bCs/>
          <w:sz w:val="22"/>
        </w:rPr>
        <w:t xml:space="preserve">, la función amortiguadora hace parte del </w:t>
      </w:r>
      <w:r w:rsidRPr="00151068">
        <w:rPr>
          <w:rFonts w:cs="Arial"/>
          <w:sz w:val="22"/>
          <w:lang w:val="es-ES"/>
        </w:rPr>
        <w:t>ordenamiento territorial de la superficie de territorio circunvecina y colindante a las áreas protegidas, orientada a prevenir y mitigar los impactos negativos que las acciones humanas puedan causar sobre éstas.</w:t>
      </w:r>
    </w:p>
    <w:p w14:paraId="29DAECC9" w14:textId="77777777" w:rsidR="00A4786C" w:rsidRPr="00151068" w:rsidRDefault="00A4786C" w:rsidP="00A4786C">
      <w:pPr>
        <w:rPr>
          <w:rFonts w:cs="Arial"/>
          <w:sz w:val="22"/>
          <w:lang w:val="es-ES"/>
        </w:rPr>
      </w:pPr>
    </w:p>
    <w:p w14:paraId="4EBA964A" w14:textId="77777777" w:rsidR="00A4786C" w:rsidRPr="00151068" w:rsidRDefault="00A4786C" w:rsidP="00A4786C">
      <w:pPr>
        <w:rPr>
          <w:rFonts w:cs="Arial"/>
          <w:sz w:val="22"/>
          <w:lang w:val="es-ES"/>
        </w:rPr>
      </w:pPr>
      <w:r w:rsidRPr="00151068">
        <w:rPr>
          <w:rFonts w:cs="Arial"/>
          <w:sz w:val="22"/>
          <w:lang w:val="es-ES"/>
        </w:rPr>
        <w:t>En este contexto, se considera indispensable hacer claridad sobre lo que</w:t>
      </w:r>
      <w:r w:rsidRPr="00151068">
        <w:rPr>
          <w:bCs/>
          <w:sz w:val="22"/>
        </w:rPr>
        <w:t xml:space="preserve"> desde la entidad</w:t>
      </w:r>
      <w:r w:rsidRPr="00151068">
        <w:rPr>
          <w:sz w:val="22"/>
        </w:rPr>
        <w:t xml:space="preserve"> se recomienda tener en cuenta para el desarrollo del área adyacente, y cuando se requiere, la identificación y promoción de actividades productivas acordes con el área protegida, de manera que se fortalezca la función amortiguadora</w:t>
      </w:r>
      <w:r w:rsidRPr="00151068">
        <w:rPr>
          <w:color w:val="222222"/>
          <w:sz w:val="22"/>
          <w:shd w:val="clear" w:color="auto" w:fill="FFFFFF"/>
        </w:rPr>
        <w:t xml:space="preserve">.  </w:t>
      </w:r>
      <w:r w:rsidRPr="00151068">
        <w:rPr>
          <w:bCs/>
          <w:sz w:val="22"/>
        </w:rPr>
        <w:t xml:space="preserve">Sin embargo para Parques Nacionales es claro que </w:t>
      </w:r>
      <w:r w:rsidRPr="00151068">
        <w:rPr>
          <w:rFonts w:cs="Arial"/>
          <w:sz w:val="22"/>
          <w:lang w:val="es-ES"/>
        </w:rPr>
        <w:t>jurídicamente no es su competencia, pues l</w:t>
      </w:r>
      <w:r w:rsidRPr="00151068">
        <w:rPr>
          <w:sz w:val="22"/>
        </w:rPr>
        <w:t>a administración  de estas zonas corresponde por ley a las Corporaciones Autónomas Regionales</w:t>
      </w:r>
      <w:r w:rsidRPr="00151068">
        <w:rPr>
          <w:rFonts w:cs="Arial"/>
          <w:sz w:val="22"/>
          <w:lang w:val="es-ES"/>
        </w:rPr>
        <w:t xml:space="preserve">.  </w:t>
      </w:r>
    </w:p>
    <w:p w14:paraId="6724625B" w14:textId="77777777" w:rsidR="00A4786C" w:rsidRPr="00151068" w:rsidRDefault="00A4786C" w:rsidP="00A4786C">
      <w:pPr>
        <w:rPr>
          <w:rFonts w:cs="Arial"/>
          <w:sz w:val="22"/>
          <w:lang w:val="es-ES"/>
        </w:rPr>
      </w:pPr>
    </w:p>
    <w:p w14:paraId="79DE3637" w14:textId="2EB29D57" w:rsidR="00A4786C" w:rsidRPr="00151068" w:rsidRDefault="00A4786C" w:rsidP="00A4786C">
      <w:pPr>
        <w:autoSpaceDE w:val="0"/>
        <w:autoSpaceDN w:val="0"/>
        <w:adjustRightInd w:val="0"/>
        <w:spacing w:after="100" w:afterAutospacing="1"/>
        <w:rPr>
          <w:rFonts w:cs="Arial"/>
          <w:iCs/>
          <w:sz w:val="22"/>
          <w:lang w:eastAsia="es-CO"/>
        </w:rPr>
      </w:pPr>
      <w:r w:rsidRPr="00151068">
        <w:rPr>
          <w:rFonts w:cs="Arial"/>
          <w:iCs/>
          <w:sz w:val="22"/>
          <w:lang w:val="es-ES" w:eastAsia="es-CO"/>
        </w:rPr>
        <w:t>L</w:t>
      </w:r>
      <w:r w:rsidRPr="00151068">
        <w:rPr>
          <w:rFonts w:cs="Arial"/>
          <w:iCs/>
          <w:sz w:val="22"/>
          <w:lang w:eastAsia="es-CO"/>
        </w:rPr>
        <w:t xml:space="preserve">a declaratoria de una zona amortiguadora, relacionada en la ley 2811/1974 y el </w:t>
      </w:r>
      <w:r w:rsidR="006F5DF6">
        <w:rPr>
          <w:rFonts w:cs="Arial"/>
          <w:iCs/>
          <w:sz w:val="22"/>
          <w:lang w:eastAsia="es-CO"/>
        </w:rPr>
        <w:t>Decreto</w:t>
      </w:r>
      <w:r w:rsidRPr="00151068">
        <w:rPr>
          <w:rFonts w:cs="Arial"/>
          <w:iCs/>
          <w:sz w:val="22"/>
          <w:lang w:eastAsia="es-CO"/>
        </w:rPr>
        <w:t xml:space="preserve">  622 de 1977 (recogido en el </w:t>
      </w:r>
      <w:r w:rsidR="006F5DF6">
        <w:rPr>
          <w:rFonts w:cs="Arial"/>
          <w:iCs/>
          <w:sz w:val="22"/>
          <w:lang w:eastAsia="es-CO"/>
        </w:rPr>
        <w:t>Decreto</w:t>
      </w:r>
      <w:r w:rsidRPr="00151068">
        <w:rPr>
          <w:rFonts w:cs="Arial"/>
          <w:iCs/>
          <w:sz w:val="22"/>
          <w:lang w:eastAsia="es-CO"/>
        </w:rPr>
        <w:t xml:space="preserve"> 1076 de  2015</w:t>
      </w:r>
      <w:r w:rsidRPr="00151068">
        <w:rPr>
          <w:rStyle w:val="Refdenotaalpie"/>
          <w:rFonts w:cs="Arial"/>
          <w:iCs/>
          <w:sz w:val="22"/>
          <w:lang w:eastAsia="es-CO"/>
        </w:rPr>
        <w:footnoteReference w:id="11"/>
      </w:r>
      <w:r w:rsidRPr="00151068">
        <w:rPr>
          <w:rFonts w:cs="Arial"/>
          <w:iCs/>
          <w:sz w:val="22"/>
          <w:lang w:eastAsia="es-CO"/>
        </w:rPr>
        <w:t>), es potestad del Ministerio de Ambiente y Desarrollo Sostenible, mientras que la delimitación de la zona con función amortiguadora o la regulación en torno a una función amortiguadora (</w:t>
      </w:r>
      <w:r w:rsidR="006F5DF6">
        <w:rPr>
          <w:rFonts w:cs="Arial"/>
          <w:iCs/>
          <w:sz w:val="22"/>
          <w:lang w:eastAsia="es-CO"/>
        </w:rPr>
        <w:t>Decreto</w:t>
      </w:r>
      <w:r w:rsidRPr="00151068">
        <w:rPr>
          <w:rFonts w:cs="Arial"/>
          <w:iCs/>
          <w:sz w:val="22"/>
          <w:lang w:eastAsia="es-CO"/>
        </w:rPr>
        <w:t xml:space="preserve"> 2372/10 recogido en el </w:t>
      </w:r>
      <w:r w:rsidR="006F5DF6">
        <w:rPr>
          <w:rFonts w:cs="Arial"/>
          <w:iCs/>
          <w:sz w:val="22"/>
          <w:lang w:eastAsia="es-CO"/>
        </w:rPr>
        <w:t>Decreto</w:t>
      </w:r>
      <w:r w:rsidRPr="00151068">
        <w:rPr>
          <w:rFonts w:cs="Arial"/>
          <w:iCs/>
          <w:sz w:val="22"/>
          <w:lang w:eastAsia="es-CO"/>
        </w:rPr>
        <w:t xml:space="preserve"> 1076 de 2015</w:t>
      </w:r>
      <w:r w:rsidRPr="00151068">
        <w:rPr>
          <w:rStyle w:val="Refdenotaalpie"/>
          <w:rFonts w:cs="Arial"/>
          <w:iCs/>
          <w:sz w:val="22"/>
          <w:lang w:eastAsia="es-CO"/>
        </w:rPr>
        <w:footnoteReference w:id="12"/>
      </w:r>
      <w:r w:rsidRPr="00151068">
        <w:rPr>
          <w:rFonts w:cs="Arial"/>
          <w:iCs/>
          <w:sz w:val="22"/>
          <w:lang w:eastAsia="es-CO"/>
        </w:rPr>
        <w:t xml:space="preserve">) es de carácter interinstitucional, en armonía con los municipios y las corporaciones. </w:t>
      </w:r>
    </w:p>
    <w:p w14:paraId="5CD2D12B" w14:textId="77777777" w:rsidR="00A4786C" w:rsidRPr="00151068" w:rsidRDefault="00A4786C" w:rsidP="00A4786C">
      <w:pPr>
        <w:autoSpaceDE w:val="0"/>
        <w:autoSpaceDN w:val="0"/>
        <w:adjustRightInd w:val="0"/>
        <w:spacing w:after="100" w:afterAutospacing="1"/>
        <w:rPr>
          <w:rFonts w:cs="Arial"/>
          <w:iCs/>
          <w:sz w:val="22"/>
          <w:lang w:eastAsia="es-CO"/>
        </w:rPr>
      </w:pPr>
      <w:r w:rsidRPr="00151068">
        <w:rPr>
          <w:rFonts w:cs="Arial"/>
          <w:iCs/>
          <w:sz w:val="22"/>
          <w:lang w:eastAsia="es-CO"/>
        </w:rPr>
        <w:t xml:space="preserve">A partir de lo descrito y analizado en el componente diagnóstico, especialmente con relación a </w:t>
      </w:r>
      <w:r w:rsidRPr="00151068">
        <w:rPr>
          <w:sz w:val="22"/>
        </w:rPr>
        <w:t xml:space="preserve">las presiones que impactan al área protegida, se identificaron cinco situaciones de manejo que pueden afectar de forma negativa los valores objeto de conservación y por ende el cumplimiento de los objetivos de conservación, por tanto, es fundamental para la VIPIS, gestionar y coordinar con otros actores que tengan influencia directa o indirecta sobre el área protegida, diversas acciones que propendan por su conservación, prevención y mitigación de impactos. Cuatro de las situaciones de manejo descritas (Manejo inadecuado de la cuenca del Río Grande de la Magdalena, Proyectos de desarrollo, Deterioro de conectividades, Mitigación y adapatación frente al cambio climático) </w:t>
      </w:r>
      <w:r w:rsidRPr="00151068">
        <w:rPr>
          <w:rFonts w:cs="Arial"/>
          <w:iCs/>
          <w:sz w:val="22"/>
          <w:lang w:eastAsia="es-CO"/>
        </w:rPr>
        <w:t>trasciende la zona netamente adyacente y requiere ser gestionada a nivel regional o incluso nacional, lo que pone de manifiesto un desafío en la acción coordinada de las diferentes entidades del Estado y el concurso de la empresa privada que permitan asumir la problemática de manera integral y efectiva.</w:t>
      </w:r>
    </w:p>
    <w:p w14:paraId="1EAF3BC2" w14:textId="77777777" w:rsidR="00A4786C" w:rsidRPr="00151068" w:rsidRDefault="00A4786C" w:rsidP="00A4786C">
      <w:pPr>
        <w:autoSpaceDE w:val="0"/>
        <w:autoSpaceDN w:val="0"/>
        <w:adjustRightInd w:val="0"/>
        <w:spacing w:after="100" w:afterAutospacing="1"/>
        <w:rPr>
          <w:rFonts w:cs="Arial"/>
          <w:iCs/>
          <w:sz w:val="22"/>
          <w:lang w:eastAsia="es-CO"/>
        </w:rPr>
      </w:pPr>
      <w:r w:rsidRPr="00151068">
        <w:rPr>
          <w:rFonts w:cs="Arial"/>
          <w:iCs/>
          <w:sz w:val="22"/>
          <w:lang w:eastAsia="es-CO"/>
        </w:rPr>
        <w:t>A continuación se describen algunas acciones de función amortiguadora para el área protegida, derivadas de las situaciones de manejo identificadas, en pro del cumplimiento de la misión institucional y de sus objetivos de conservación:</w:t>
      </w:r>
    </w:p>
    <w:p w14:paraId="439452D9"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Articular con entidades como CORMAGDALENA, CORPAMAG y Sociedad Portuaria (Barranquilla y Palermo) para minimizar los impactos generados por  acciones que se ejecuten para asegurar la navegabilidad del Río Magdalena y desarrollo portuario y que favorezcan la regulación hídrica al interior del complejo lagunar.</w:t>
      </w:r>
    </w:p>
    <w:p w14:paraId="2C3B32B7"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Armonizar acciones propuestas entre SIRAP Caribe y SIRAP Andes Occidentales con el fin de avanzar conjuntamente en la recuperación y conservación de la Cuenca del Río Magdalena. Un gran desafío, pero posible en el mediano plazo.</w:t>
      </w:r>
    </w:p>
    <w:p w14:paraId="76154ED3"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Con el fin de contrarrestar los factores estructurales de contaminación ambiental y deterioro de los ecosistemas desde sus fuentes, es necesario armonizar la gestión en el marco del Plan Maestro del Tayrona de acuerdo a lo ordenado por la Corte Constitucional en la sentencia T-606 de 2015.</w:t>
      </w:r>
    </w:p>
    <w:p w14:paraId="2A7DE545"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Gestión en los procesos encamincados al ordenamiento de recursos hidrobiológicos en los que se analicen alternativas con el fin de reducir presiones al interior del área protegida y de los sectores estratégicos del complejo lagunar.</w:t>
      </w:r>
    </w:p>
    <w:p w14:paraId="3AD16235"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Coordinación con el DAMAB, CRA, Policía y Guardacostas para hacer control principalmente en los sitios de acopio de madera, leña, carbón o baras de mangle (palilleo), y propiciar acciones de prevención que desestimulen el uso forestal y no forestal de los bosques de mangle.</w:t>
      </w:r>
    </w:p>
    <w:p w14:paraId="0DB15270"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Articulación con las iniciativas de ecoturismo regional que involucre los atractivos y demás posibilidades de turismo de naturaleza que ofrece la Vía Parque Isla de Salamanca con el fin de minimizar presiones al interior del área protegida.</w:t>
      </w:r>
    </w:p>
    <w:p w14:paraId="66B45B97"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 xml:space="preserve">Promoción de visión conjunta del territorio que permita materializar proyectos de desarrollo, minimizando los posibles impactos ambientales aislados y sinérgicos sobre el complejo lagunar. </w:t>
      </w:r>
    </w:p>
    <w:p w14:paraId="302AA5F2"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Promoción de la armonización de acciones de restauración ecológica de los diversos componentes bióticos o abióticos en el complejo lagunar.</w:t>
      </w:r>
    </w:p>
    <w:p w14:paraId="6F2CF294"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Se considera pertinente diseñar estrategias de conservación que permitan recuperar y mantener la conectividad ecosistémica y la integralidad ecológica entre el Parque Nacional Natural Sierra Nevada de Santa Marta y el complejo lagunar Ciénaga Grande de Santa Marta, teniendo en cuenta que, en épocas climáticas de extrema sequía, esta vertiente recibe importantes subsidios de humedad como resultado de la generación de fenómenos convectivos locales.</w:t>
      </w:r>
    </w:p>
    <w:p w14:paraId="2A63046A"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 xml:space="preserve">Articulación con las estrategias regionales y nacionales relacionadas con medidas de adaptación y mitigación al cambio climático. </w:t>
      </w:r>
    </w:p>
    <w:p w14:paraId="33AD18AC"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Generación de información básica y aplicada que aporten al conocimiento de temáticas relacionadas con la mitigación y adatación al cambio climático en el área protegida.</w:t>
      </w:r>
    </w:p>
    <w:p w14:paraId="129840E0" w14:textId="77777777" w:rsidR="00A4786C" w:rsidRPr="0031325F" w:rsidRDefault="00A4786C" w:rsidP="00E86559">
      <w:pPr>
        <w:pStyle w:val="Prrafodelista"/>
        <w:numPr>
          <w:ilvl w:val="0"/>
          <w:numId w:val="48"/>
        </w:numPr>
        <w:autoSpaceDE w:val="0"/>
        <w:autoSpaceDN w:val="0"/>
        <w:adjustRightInd w:val="0"/>
        <w:spacing w:after="100" w:afterAutospacing="1"/>
        <w:rPr>
          <w:rFonts w:cs="Arial"/>
          <w:iCs/>
          <w:sz w:val="22"/>
          <w:lang w:eastAsia="es-CO"/>
        </w:rPr>
      </w:pPr>
      <w:r w:rsidRPr="0031325F">
        <w:rPr>
          <w:rFonts w:cs="Arial"/>
          <w:iCs/>
          <w:sz w:val="22"/>
          <w:lang w:eastAsia="es-CO"/>
        </w:rPr>
        <w:t>Articulación a los procesos de conectividades regional que involucran prioridades de conservación identificadas en el marco del SIRAP Caribe.</w:t>
      </w:r>
    </w:p>
    <w:p w14:paraId="75FD824D" w14:textId="77777777" w:rsidR="00A4786C" w:rsidRPr="00151068" w:rsidRDefault="00A4786C" w:rsidP="00A4786C">
      <w:pPr>
        <w:rPr>
          <w:sz w:val="22"/>
        </w:rPr>
      </w:pPr>
      <w:r w:rsidRPr="00151068">
        <w:rPr>
          <w:sz w:val="22"/>
        </w:rPr>
        <w:t>Ya en lo local, se requiere avanzar hacia la inclusión efectiva de la Vía Parque como determinante ambiental en todos los instrumentos de planeación del territorio. Así mismo potenciar efectivamente las posibilidades que brinda al desarrollo sostenible del territorio en las diferentes figuras de ordenamiento que confluyen en la región y de las que hace parte fundamental la Vía Parque.</w:t>
      </w:r>
    </w:p>
    <w:p w14:paraId="197CB544" w14:textId="77777777" w:rsidR="00A4786C" w:rsidRPr="00151068" w:rsidRDefault="00A4786C" w:rsidP="00A4786C">
      <w:pPr>
        <w:rPr>
          <w:sz w:val="22"/>
        </w:rPr>
      </w:pPr>
    </w:p>
    <w:p w14:paraId="6042BDC1" w14:textId="77777777" w:rsidR="00A4786C" w:rsidRPr="00151068" w:rsidRDefault="00A4786C" w:rsidP="00A4786C">
      <w:pPr>
        <w:autoSpaceDE w:val="0"/>
        <w:autoSpaceDN w:val="0"/>
        <w:adjustRightInd w:val="0"/>
        <w:spacing w:after="100" w:afterAutospacing="1"/>
        <w:rPr>
          <w:sz w:val="22"/>
        </w:rPr>
      </w:pPr>
      <w:r w:rsidRPr="00151068">
        <w:rPr>
          <w:rFonts w:cs="Arial"/>
          <w:iCs/>
          <w:sz w:val="22"/>
          <w:lang w:eastAsia="es-CO"/>
        </w:rPr>
        <w:t xml:space="preserve">Igualmente se requiere trabajar de manera armónica no solamente con las autoridades ambientales y territoriales de la región, sino con los sectores productivos, con el fin de disminuir y controlar los efectos sinérgicos actuales y futuros que sobre el área protegida causa la confluencia de los diferentes proyectos de desarrollo en el territorio, que afectan permentemente las condiciones de los ecosistemas del complejo de humedales y </w:t>
      </w:r>
      <w:r w:rsidRPr="00151068">
        <w:rPr>
          <w:sz w:val="22"/>
        </w:rPr>
        <w:t xml:space="preserve">la prestación de servicios ecosistémicos, especialmente los relacionados con la provisión de recurso pesquero debido al  taponamiento de los flujos de aguas en caños y canales y la sedimentación de las ciénagas.    </w:t>
      </w:r>
    </w:p>
    <w:p w14:paraId="7D9CF97E" w14:textId="77777777" w:rsidR="00290E0F" w:rsidRPr="00151068" w:rsidRDefault="00290E0F" w:rsidP="0001185C">
      <w:pPr>
        <w:autoSpaceDE w:val="0"/>
        <w:autoSpaceDN w:val="0"/>
        <w:adjustRightInd w:val="0"/>
        <w:spacing w:after="100" w:afterAutospacing="1"/>
        <w:rPr>
          <w:sz w:val="22"/>
        </w:rPr>
      </w:pPr>
    </w:p>
    <w:p w14:paraId="00BD7904" w14:textId="643ED390" w:rsidR="00467F7A" w:rsidRPr="006C38BA" w:rsidRDefault="00467F7A" w:rsidP="00E86559">
      <w:pPr>
        <w:pStyle w:val="Ttulo1"/>
        <w:numPr>
          <w:ilvl w:val="0"/>
          <w:numId w:val="46"/>
        </w:numPr>
        <w:rPr>
          <w:b/>
        </w:rPr>
      </w:pPr>
      <w:bookmarkStart w:id="240" w:name="_Toc445888015"/>
      <w:bookmarkStart w:id="241" w:name="_Toc469937218"/>
      <w:r w:rsidRPr="006C38BA">
        <w:rPr>
          <w:b/>
        </w:rPr>
        <w:t>PLAN ESTRATEGICO DE ACCION</w:t>
      </w:r>
      <w:bookmarkEnd w:id="240"/>
      <w:bookmarkEnd w:id="241"/>
      <w:r w:rsidR="007774B3" w:rsidRPr="006C38BA">
        <w:rPr>
          <w:b/>
        </w:rPr>
        <w:t xml:space="preserve"> </w:t>
      </w:r>
    </w:p>
    <w:p w14:paraId="556E8BBC" w14:textId="77777777" w:rsidR="003E6702" w:rsidRPr="00DD6CE7" w:rsidRDefault="003E6702" w:rsidP="00A64A35">
      <w:pPr>
        <w:rPr>
          <w:szCs w:val="24"/>
        </w:rPr>
      </w:pPr>
    </w:p>
    <w:p w14:paraId="7ED15908" w14:textId="389ABC48" w:rsidR="00290E0F" w:rsidRPr="009C0B74" w:rsidRDefault="009C0B74" w:rsidP="009C0B74">
      <w:pPr>
        <w:pStyle w:val="Ttulo2"/>
        <w:ind w:firstLine="360"/>
        <w:rPr>
          <w:rFonts w:ascii="Arial Narrow" w:hAnsi="Arial Narrow"/>
          <w:color w:val="auto"/>
          <w:sz w:val="24"/>
        </w:rPr>
      </w:pPr>
      <w:bookmarkStart w:id="242" w:name="_Toc469416098"/>
      <w:bookmarkStart w:id="243" w:name="_Toc469418211"/>
      <w:bookmarkStart w:id="244" w:name="_Toc469503669"/>
      <w:bookmarkStart w:id="245" w:name="_Toc469515156"/>
      <w:bookmarkStart w:id="246" w:name="_Toc469937219"/>
      <w:bookmarkStart w:id="247" w:name="_Toc469937220"/>
      <w:bookmarkEnd w:id="242"/>
      <w:bookmarkEnd w:id="243"/>
      <w:bookmarkEnd w:id="244"/>
      <w:bookmarkEnd w:id="245"/>
      <w:bookmarkEnd w:id="246"/>
      <w:r w:rsidRPr="009C0B74">
        <w:rPr>
          <w:rFonts w:ascii="Arial Narrow" w:hAnsi="Arial Narrow"/>
          <w:color w:val="auto"/>
          <w:sz w:val="24"/>
        </w:rPr>
        <w:t xml:space="preserve">3.1 </w:t>
      </w:r>
      <w:r w:rsidR="002458A2" w:rsidRPr="009C0B74">
        <w:rPr>
          <w:rFonts w:ascii="Arial Narrow" w:hAnsi="Arial Narrow"/>
          <w:color w:val="auto"/>
          <w:sz w:val="24"/>
        </w:rPr>
        <w:t>LECCIONES APRENDIDAS</w:t>
      </w:r>
      <w:bookmarkEnd w:id="247"/>
    </w:p>
    <w:p w14:paraId="7558A09C" w14:textId="77777777" w:rsidR="003E6702" w:rsidRDefault="003E6702" w:rsidP="003E6702">
      <w:pPr>
        <w:pStyle w:val="Prrafodelista"/>
        <w:ind w:left="1070"/>
        <w:rPr>
          <w:rFonts w:cs="Calibri"/>
          <w:sz w:val="22"/>
        </w:rPr>
      </w:pPr>
    </w:p>
    <w:p w14:paraId="57F355DE" w14:textId="6E208F2A" w:rsidR="003E6702" w:rsidRPr="00151068" w:rsidRDefault="003E6702" w:rsidP="003E6702">
      <w:pPr>
        <w:rPr>
          <w:sz w:val="22"/>
        </w:rPr>
      </w:pPr>
      <w:r w:rsidRPr="00151068">
        <w:rPr>
          <w:sz w:val="22"/>
        </w:rPr>
        <w:t>En el P</w:t>
      </w:r>
      <w:r>
        <w:rPr>
          <w:sz w:val="22"/>
        </w:rPr>
        <w:t xml:space="preserve">lan </w:t>
      </w:r>
      <w:r w:rsidRPr="00151068">
        <w:rPr>
          <w:sz w:val="22"/>
        </w:rPr>
        <w:t>E</w:t>
      </w:r>
      <w:r>
        <w:rPr>
          <w:sz w:val="22"/>
        </w:rPr>
        <w:t xml:space="preserve">stratégico de </w:t>
      </w:r>
      <w:r w:rsidRPr="00151068">
        <w:rPr>
          <w:sz w:val="22"/>
        </w:rPr>
        <w:t>A</w:t>
      </w:r>
      <w:r>
        <w:rPr>
          <w:sz w:val="22"/>
        </w:rPr>
        <w:t xml:space="preserve">cción </w:t>
      </w:r>
      <w:r w:rsidRPr="00151068">
        <w:rPr>
          <w:sz w:val="22"/>
        </w:rPr>
        <w:t>de</w:t>
      </w:r>
      <w:r>
        <w:rPr>
          <w:sz w:val="22"/>
        </w:rPr>
        <w:t xml:space="preserve">l Plan de Manejo </w:t>
      </w:r>
      <w:r w:rsidR="006C38BA">
        <w:rPr>
          <w:sz w:val="22"/>
        </w:rPr>
        <w:t xml:space="preserve">adoptado en </w:t>
      </w:r>
      <w:r w:rsidR="00276C02">
        <w:rPr>
          <w:sz w:val="22"/>
        </w:rPr>
        <w:t>2007</w:t>
      </w:r>
      <w:r w:rsidR="00276C02" w:rsidRPr="00151068">
        <w:rPr>
          <w:sz w:val="22"/>
        </w:rPr>
        <w:t xml:space="preserve"> </w:t>
      </w:r>
      <w:r w:rsidRPr="00151068">
        <w:rPr>
          <w:sz w:val="22"/>
        </w:rPr>
        <w:t>de</w:t>
      </w:r>
      <w:r>
        <w:rPr>
          <w:sz w:val="22"/>
        </w:rPr>
        <w:t>l</w:t>
      </w:r>
      <w:r w:rsidRPr="00151068">
        <w:rPr>
          <w:sz w:val="22"/>
        </w:rPr>
        <w:t xml:space="preserve"> VIPIS se definieron Objetivos Estratégicos encaminados a la adquisición de conocimiento de los VOCs y de las dinámicas socioeconómicas del parque, a generar acciones de prevención, control y disminución de las presiones antrópicas que ciernen sobre la VIPIS, a fortalecer la capacidad de gestión, manejo administrativo y operativo, y a generar lineamientos de ordenamiento y planificación del territorio y sus recursos. De manera articulada se definieron 13 objetivos específicos y 21 metas. A partir de un análisis del cumplimiento de las metas planteadas, se determinó que 13 de las metas (62 %) se cumplieron, mientras que ocho (38 %) no se cumplieron. En este sentido, se avanzó en el conocimiento de los valores objeto de conservación y dinámicas socio-económicas que caracterizan el área protegida, en la disminución de las acciones antrópicas que presionan la oferta ambiental de la VIPIS y en el fortalecimiento de la capacidad de gestión, manejo administrativo y operativo del parque para dar cumplimiento a la misión y objetivos de conservación del área protegida.</w:t>
      </w:r>
    </w:p>
    <w:p w14:paraId="2D321538" w14:textId="77777777" w:rsidR="003E6702" w:rsidRPr="00151068" w:rsidRDefault="003E6702" w:rsidP="003E6702">
      <w:pPr>
        <w:rPr>
          <w:sz w:val="22"/>
        </w:rPr>
      </w:pPr>
    </w:p>
    <w:p w14:paraId="7564CA93" w14:textId="77777777" w:rsidR="003E6702" w:rsidRPr="00151068" w:rsidRDefault="003E6702" w:rsidP="003E6702">
      <w:pPr>
        <w:rPr>
          <w:sz w:val="22"/>
        </w:rPr>
      </w:pPr>
      <w:r w:rsidRPr="00151068">
        <w:rPr>
          <w:sz w:val="22"/>
        </w:rPr>
        <w:t xml:space="preserve">Teniendo en cuenta los análisis retrospectivos realizados en consideración al no cumplimiento que se planteó anteriormente, se concluyó que las metas proyectadas fueron demasiado ambiciosas, lo cual superó las capacidades presupuestales; los recursos aprobados en la vigencia anterior, estuvieron limitados y solo permitían el desarrollo parcial de las actividades encaminadas a la gestión administrativa y operativa de la VIPIS. Por otro lado, no se contó con un parque automotor adecuado para cubrir necesidades de transporte y así poder atender las necesidades de desplazamiento para hacer presencia en los diferentes sectores del área protegida. </w:t>
      </w:r>
    </w:p>
    <w:p w14:paraId="36BC6350" w14:textId="77777777" w:rsidR="003E6702" w:rsidRPr="00151068" w:rsidRDefault="003E6702" w:rsidP="003E6702">
      <w:pPr>
        <w:rPr>
          <w:sz w:val="22"/>
        </w:rPr>
      </w:pPr>
    </w:p>
    <w:p w14:paraId="743ABBEA" w14:textId="77777777" w:rsidR="003E6702" w:rsidRPr="00151068" w:rsidRDefault="003E6702" w:rsidP="003E6702">
      <w:pPr>
        <w:rPr>
          <w:sz w:val="22"/>
        </w:rPr>
      </w:pPr>
      <w:r w:rsidRPr="00151068">
        <w:rPr>
          <w:sz w:val="22"/>
        </w:rPr>
        <w:t>Otro aspecto que imposibilitó el alcance de las metas fue la necesidad de articulación con actores externos a la VIPIS, dado que el manejo de algunas situaciones debía ser atendido de manera conjunta con entidades de carácter regional y/o nacional, lo cual incidió en la ineficaz articulación entre el área y diferentes entes territoriales y autoridades ambientales competentes. En este sentido, se destacó la necesidad de dedicar esfuerzos en la gestión para que los espacios de diálogo con estas entidades sean actores activos en el manejo del área protegida.</w:t>
      </w:r>
    </w:p>
    <w:p w14:paraId="0C4807A2" w14:textId="77777777" w:rsidR="003E6702" w:rsidRPr="00151068" w:rsidRDefault="003E6702" w:rsidP="003E6702">
      <w:pPr>
        <w:rPr>
          <w:sz w:val="22"/>
        </w:rPr>
      </w:pPr>
    </w:p>
    <w:p w14:paraId="78792B29" w14:textId="07ED949A" w:rsidR="00290E0F" w:rsidRPr="006C38BA" w:rsidRDefault="002458A2" w:rsidP="00F05C4C">
      <w:pPr>
        <w:pStyle w:val="Ttulo3"/>
      </w:pPr>
      <w:bookmarkStart w:id="248" w:name="_Toc469937221"/>
      <w:r w:rsidRPr="00151068">
        <w:t xml:space="preserve">PLAN </w:t>
      </w:r>
      <w:r>
        <w:t>E</w:t>
      </w:r>
      <w:r w:rsidRPr="00151068">
        <w:t xml:space="preserve">STRATÉGICO DE </w:t>
      </w:r>
      <w:r>
        <w:t>A</w:t>
      </w:r>
      <w:r w:rsidRPr="00151068">
        <w:t xml:space="preserve">CCIÓN </w:t>
      </w:r>
      <w:r w:rsidR="006D04CD">
        <w:t>VIGENCIA 2016-2021</w:t>
      </w:r>
      <w:bookmarkEnd w:id="248"/>
    </w:p>
    <w:p w14:paraId="697BC3CB" w14:textId="77777777" w:rsidR="00290E0F" w:rsidRPr="003E6702" w:rsidRDefault="00290E0F" w:rsidP="00A64A35">
      <w:pPr>
        <w:pStyle w:val="Prrafodelista"/>
        <w:ind w:left="1070"/>
        <w:rPr>
          <w:rFonts w:cs="Calibri"/>
          <w:sz w:val="22"/>
        </w:rPr>
      </w:pPr>
    </w:p>
    <w:p w14:paraId="244F7131" w14:textId="19371558" w:rsidR="005C1A66" w:rsidRDefault="005C1A66" w:rsidP="005C1A66">
      <w:pPr>
        <w:rPr>
          <w:sz w:val="22"/>
        </w:rPr>
      </w:pPr>
      <w:r w:rsidRPr="00151068">
        <w:rPr>
          <w:sz w:val="22"/>
        </w:rPr>
        <w:t>El P</w:t>
      </w:r>
      <w:r w:rsidR="00DD6CE7">
        <w:rPr>
          <w:sz w:val="22"/>
        </w:rPr>
        <w:t>l</w:t>
      </w:r>
      <w:r w:rsidRPr="00151068">
        <w:rPr>
          <w:sz w:val="22"/>
        </w:rPr>
        <w:t>an Estratégico de Acción (PEA) es el compon</w:t>
      </w:r>
      <w:r w:rsidR="006A3D18" w:rsidRPr="00151068">
        <w:rPr>
          <w:sz w:val="22"/>
        </w:rPr>
        <w:t xml:space="preserve">ente donde se </w:t>
      </w:r>
      <w:r w:rsidR="00235F2D" w:rsidRPr="00151068">
        <w:rPr>
          <w:sz w:val="22"/>
        </w:rPr>
        <w:t>definen las metas, actividades</w:t>
      </w:r>
      <w:r w:rsidR="00B24D61">
        <w:rPr>
          <w:sz w:val="22"/>
        </w:rPr>
        <w:t xml:space="preserve"> y</w:t>
      </w:r>
      <w:r w:rsidR="006A3D18" w:rsidRPr="00151068">
        <w:rPr>
          <w:sz w:val="22"/>
        </w:rPr>
        <w:t xml:space="preserve"> productos</w:t>
      </w:r>
      <w:r w:rsidRPr="00151068">
        <w:rPr>
          <w:sz w:val="22"/>
        </w:rPr>
        <w:t xml:space="preserve">, con lo cual se pretende </w:t>
      </w:r>
      <w:r w:rsidR="00B24D61">
        <w:rPr>
          <w:sz w:val="22"/>
        </w:rPr>
        <w:t xml:space="preserve">aportar en </w:t>
      </w:r>
      <w:r w:rsidRPr="00151068">
        <w:rPr>
          <w:sz w:val="22"/>
        </w:rPr>
        <w:t xml:space="preserve">el cumplimiento de los Objetivos de Conservación teniendo en cuenta las problemáticas asociadas al manejo del área protegida. De esta manera, este ejercicio se basa en prever las situaciones que deberán ser atendidas por </w:t>
      </w:r>
      <w:r w:rsidR="00D37E1C">
        <w:rPr>
          <w:sz w:val="22"/>
        </w:rPr>
        <w:t>el</w:t>
      </w:r>
      <w:r w:rsidR="00D37E1C" w:rsidRPr="00151068">
        <w:rPr>
          <w:sz w:val="22"/>
        </w:rPr>
        <w:t xml:space="preserve"> </w:t>
      </w:r>
      <w:r w:rsidRPr="00151068">
        <w:rPr>
          <w:sz w:val="22"/>
        </w:rPr>
        <w:t>VIPIS en la vigencia del Plan de Manejo, considerando las dinámicas inherentes a los diferentes factores que provocaron aciertos y desaciertos para que la toma de decisiones sea adecuada y coherente con la misión y visión de la entidad.</w:t>
      </w:r>
    </w:p>
    <w:p w14:paraId="07B254E2" w14:textId="77777777" w:rsidR="00290E0F" w:rsidRDefault="00290E0F" w:rsidP="005C1A66">
      <w:pPr>
        <w:rPr>
          <w:sz w:val="22"/>
        </w:rPr>
      </w:pPr>
    </w:p>
    <w:p w14:paraId="024192FD" w14:textId="713A90CE" w:rsidR="00D37E1C" w:rsidRPr="008068B9" w:rsidRDefault="00D37E1C" w:rsidP="00D37E1C">
      <w:pPr>
        <w:autoSpaceDE w:val="0"/>
        <w:autoSpaceDN w:val="0"/>
        <w:adjustRightInd w:val="0"/>
        <w:rPr>
          <w:rFonts w:cs="Arial"/>
          <w:color w:val="000000"/>
          <w:sz w:val="22"/>
        </w:rPr>
      </w:pPr>
      <w:r w:rsidRPr="008068B9">
        <w:rPr>
          <w:rFonts w:cs="Arial"/>
          <w:color w:val="000000"/>
          <w:sz w:val="22"/>
        </w:rPr>
        <w:t>Como parte de</w:t>
      </w:r>
      <w:r w:rsidR="00B24D61">
        <w:rPr>
          <w:rFonts w:cs="Arial"/>
          <w:color w:val="000000"/>
          <w:sz w:val="22"/>
        </w:rPr>
        <w:t>l tercer componente q</w:t>
      </w:r>
      <w:r w:rsidRPr="008068B9">
        <w:rPr>
          <w:rFonts w:cs="Arial"/>
          <w:color w:val="000000"/>
          <w:sz w:val="22"/>
        </w:rPr>
        <w:t xml:space="preserve">ue constituye el Plan de Manejo del área protegida y su proceso de ajuste, se presenta el plan estratégico de acción el cual hizo parte del desarrollo de una serie de talleres en los que intervino el equipo del Vía Parque Isla de Salamanca, acompañado de todos los insumos presentes en la fase de diagnóstico, talleres de socialización ante comunidad e instituciones y ordenamiento, que permitieron la priorización de situaciones de manejo pero de igual manera generar una visión sobre el estado actual del área protegida y la identificación de presiones que son de vital importancia atender para garantizar el cumplimiento de los objetivos de conservación propuestos, </w:t>
      </w:r>
      <w:r w:rsidR="00F36EF4">
        <w:rPr>
          <w:rFonts w:cs="Arial"/>
          <w:color w:val="000000"/>
          <w:sz w:val="22"/>
        </w:rPr>
        <w:t xml:space="preserve">la </w:t>
      </w:r>
      <w:r w:rsidRPr="008068B9">
        <w:rPr>
          <w:rFonts w:cs="Arial"/>
          <w:color w:val="000000"/>
          <w:sz w:val="22"/>
        </w:rPr>
        <w:t>conservación de los VOC, así como contar con la oferta de bienes y servicios ecosistémicos para las comunidades locales ubicada en la zona de influencia.</w:t>
      </w:r>
    </w:p>
    <w:p w14:paraId="73CC5E10" w14:textId="77777777" w:rsidR="00D37E1C" w:rsidRPr="00B24D61" w:rsidRDefault="00D37E1C" w:rsidP="005C1A66">
      <w:pPr>
        <w:rPr>
          <w:sz w:val="22"/>
        </w:rPr>
      </w:pPr>
    </w:p>
    <w:p w14:paraId="43BB3F04" w14:textId="20B26B83" w:rsidR="00290E0F" w:rsidRPr="006C38BA" w:rsidRDefault="00290E0F" w:rsidP="00F517B9">
      <w:pPr>
        <w:pStyle w:val="Ttulo3"/>
        <w:numPr>
          <w:ilvl w:val="2"/>
          <w:numId w:val="15"/>
        </w:numPr>
      </w:pPr>
      <w:bookmarkStart w:id="249" w:name="_Toc469937222"/>
      <w:r w:rsidRPr="006C38BA">
        <w:t>Estructura de Marco Lógico</w:t>
      </w:r>
      <w:bookmarkEnd w:id="249"/>
    </w:p>
    <w:p w14:paraId="57586971" w14:textId="77777777" w:rsidR="00D37E1C" w:rsidRPr="00D37E1C" w:rsidRDefault="00D37E1C" w:rsidP="00290E0F">
      <w:pPr>
        <w:rPr>
          <w:b/>
          <w:bCs/>
        </w:rPr>
      </w:pPr>
    </w:p>
    <w:p w14:paraId="54CFAB03" w14:textId="50851626" w:rsidR="00F36EF4" w:rsidRDefault="00F36EF4" w:rsidP="00A64A35">
      <w:pPr>
        <w:pStyle w:val="Textoindependiente"/>
        <w:rPr>
          <w:rFonts w:ascii="Arial Narrow" w:hAnsi="Arial Narrow"/>
          <w:i w:val="0"/>
          <w:sz w:val="22"/>
          <w:szCs w:val="22"/>
        </w:rPr>
      </w:pPr>
      <w:r>
        <w:rPr>
          <w:rFonts w:ascii="Arial Narrow" w:hAnsi="Arial Narrow"/>
          <w:i w:val="0"/>
          <w:sz w:val="22"/>
          <w:szCs w:val="22"/>
        </w:rPr>
        <w:t>El</w:t>
      </w:r>
      <w:r w:rsidR="00290E0F" w:rsidRPr="00A64A35">
        <w:rPr>
          <w:rFonts w:ascii="Arial Narrow" w:hAnsi="Arial Narrow"/>
          <w:i w:val="0"/>
          <w:sz w:val="22"/>
          <w:szCs w:val="22"/>
        </w:rPr>
        <w:t xml:space="preserve"> Marco lógico del Plan estratégico de Acció</w:t>
      </w:r>
      <w:r w:rsidR="006D04CD">
        <w:rPr>
          <w:rFonts w:ascii="Arial Narrow" w:hAnsi="Arial Narrow"/>
          <w:i w:val="0"/>
          <w:sz w:val="22"/>
          <w:szCs w:val="22"/>
        </w:rPr>
        <w:t>n Propuesto para el periodo 2016</w:t>
      </w:r>
      <w:r w:rsidR="00290E0F" w:rsidRPr="00A64A35">
        <w:rPr>
          <w:rFonts w:ascii="Arial Narrow" w:hAnsi="Arial Narrow"/>
          <w:i w:val="0"/>
          <w:sz w:val="22"/>
          <w:szCs w:val="22"/>
        </w:rPr>
        <w:t>-2021 del Vía Parque Isla de Salamanca, se estructura a partir de sus dos objetivos estratégicos que en su conjunto buscan</w:t>
      </w:r>
      <w:r>
        <w:rPr>
          <w:rFonts w:ascii="Arial Narrow" w:hAnsi="Arial Narrow"/>
          <w:i w:val="0"/>
          <w:sz w:val="22"/>
          <w:szCs w:val="22"/>
        </w:rPr>
        <w:t>:</w:t>
      </w:r>
      <w:r w:rsidR="00290E0F" w:rsidRPr="00A64A35">
        <w:rPr>
          <w:rFonts w:ascii="Arial Narrow" w:hAnsi="Arial Narrow"/>
          <w:i w:val="0"/>
          <w:sz w:val="22"/>
          <w:szCs w:val="22"/>
        </w:rPr>
        <w:t xml:space="preserve"> Mantener las dinámicas naturales de la Vía Parque Isla de Salamanca aportando a la conectividad, integridad ecológica y servicios ecosistémicos del Complejo Lagunar Ciénaga Grande de Santa Marta, como medidas de adaptación y mitigación al cambio global y, Disminuir los efectos generados por las presiones causadas por el uso, ocupación y tenencia al interior del área protegida, contribuyendo a  la conservación de la diversidad biológica en la Vía Parque Isla de Salamanca. En este sentido, se orienta la gestión en una articulación y acción conjunta con actores por fuera en consonancia con el contexto local, regional y nacional en el que se encuentra inmersa el área protegida y en el ejercicio de la autoridad ambiental que permita atender las situaciones que se presentan dentro.  En un marco de oportunidades y fortalezas que tiene el área protegida, se espera generar cambios en el manejo, el cual puede ser medido a través de los indicadores de respuesta que se desarrollen desde el Plan Estratégico de Acción y el mismo programa de monitoreo, y cuya visión abarca un horizonte de 5 años.</w:t>
      </w:r>
      <w:r w:rsidR="00D37E1C" w:rsidRPr="00A64A35">
        <w:rPr>
          <w:rFonts w:ascii="Arial Narrow" w:hAnsi="Arial Narrow"/>
          <w:i w:val="0"/>
          <w:sz w:val="22"/>
          <w:szCs w:val="22"/>
        </w:rPr>
        <w:t xml:space="preserve"> </w:t>
      </w:r>
    </w:p>
    <w:p w14:paraId="64CD4450" w14:textId="77777777" w:rsidR="00F36EF4" w:rsidRDefault="00F36EF4" w:rsidP="00A64A35">
      <w:pPr>
        <w:pStyle w:val="Textoindependiente"/>
        <w:rPr>
          <w:rFonts w:ascii="Arial Narrow" w:hAnsi="Arial Narrow"/>
          <w:i w:val="0"/>
          <w:sz w:val="22"/>
          <w:szCs w:val="22"/>
        </w:rPr>
      </w:pPr>
    </w:p>
    <w:p w14:paraId="30B4719D" w14:textId="0EFEF46B" w:rsidR="00290E0F" w:rsidRPr="00A64A35" w:rsidRDefault="00D37E1C" w:rsidP="00A64A35">
      <w:pPr>
        <w:pStyle w:val="Textoindependiente"/>
        <w:rPr>
          <w:rFonts w:ascii="Arial Narrow" w:hAnsi="Arial Narrow"/>
          <w:b/>
          <w:bCs/>
          <w:i w:val="0"/>
          <w:sz w:val="22"/>
          <w:szCs w:val="22"/>
        </w:rPr>
      </w:pPr>
      <w:r w:rsidRPr="00A64A35">
        <w:rPr>
          <w:rFonts w:ascii="Arial Narrow" w:hAnsi="Arial Narrow"/>
          <w:i w:val="0"/>
          <w:sz w:val="22"/>
          <w:szCs w:val="22"/>
        </w:rPr>
        <w:t>E</w:t>
      </w:r>
      <w:r w:rsidR="00290E0F" w:rsidRPr="00A64A35">
        <w:rPr>
          <w:rFonts w:ascii="Arial Narrow" w:hAnsi="Arial Narrow" w:cs="Arial"/>
          <w:i w:val="0"/>
          <w:color w:val="000000"/>
          <w:sz w:val="22"/>
          <w:szCs w:val="22"/>
        </w:rPr>
        <w:t>n la siguiente</w:t>
      </w:r>
      <w:r w:rsidR="009D5B78">
        <w:rPr>
          <w:rFonts w:ascii="Arial Narrow" w:hAnsi="Arial Narrow" w:cs="Arial"/>
          <w:i w:val="0"/>
          <w:color w:val="000000"/>
          <w:sz w:val="22"/>
          <w:szCs w:val="22"/>
        </w:rPr>
        <w:t>s</w:t>
      </w:r>
      <w:r w:rsidR="00290E0F" w:rsidRPr="00A64A35">
        <w:rPr>
          <w:rFonts w:ascii="Arial Narrow" w:hAnsi="Arial Narrow" w:cs="Arial"/>
          <w:i w:val="0"/>
          <w:color w:val="000000"/>
          <w:sz w:val="22"/>
          <w:szCs w:val="22"/>
        </w:rPr>
        <w:t xml:space="preserve"> </w:t>
      </w:r>
      <w:r w:rsidR="00F36EF4">
        <w:rPr>
          <w:rFonts w:ascii="Arial Narrow" w:hAnsi="Arial Narrow" w:cs="Arial"/>
          <w:i w:val="0"/>
          <w:color w:val="000000"/>
          <w:sz w:val="22"/>
          <w:szCs w:val="22"/>
        </w:rPr>
        <w:t>tabla</w:t>
      </w:r>
      <w:r w:rsidR="009D5B78">
        <w:rPr>
          <w:rFonts w:ascii="Arial Narrow" w:hAnsi="Arial Narrow" w:cs="Arial"/>
          <w:i w:val="0"/>
          <w:color w:val="000000"/>
          <w:sz w:val="22"/>
          <w:szCs w:val="22"/>
        </w:rPr>
        <w:t>s</w:t>
      </w:r>
      <w:r w:rsidR="00290E0F" w:rsidRPr="00A64A35">
        <w:rPr>
          <w:rFonts w:ascii="Arial Narrow" w:hAnsi="Arial Narrow" w:cs="Arial"/>
          <w:i w:val="0"/>
          <w:color w:val="000000"/>
          <w:sz w:val="22"/>
          <w:szCs w:val="22"/>
        </w:rPr>
        <w:t>, se presenta la articulación y coherencia existente entre a) Objetivos de Gestión: seis objetivos que reflejan las medidas de manejo requeridas por el área a través de los cuales se lograrán los resultados establecidos, igualmente son medibles y alcanzables acorde a los recursos financieros planteados para los 5 años, b) los Subprogramas del Plan de Acción Institucional, c) las Metas del Plan de Acción Institucional de Parques Nacionales Naturales de Colombia y d) las Metas que están re</w:t>
      </w:r>
      <w:r w:rsidR="00290E0F" w:rsidRPr="00A64A35">
        <w:rPr>
          <w:rFonts w:ascii="Arial Narrow" w:hAnsi="Arial Narrow" w:cs="Arial"/>
          <w:bCs/>
          <w:i w:val="0"/>
          <w:color w:val="000000"/>
          <w:sz w:val="22"/>
          <w:szCs w:val="22"/>
        </w:rPr>
        <w:t>presen</w:t>
      </w:r>
      <w:r w:rsidR="00290E0F" w:rsidRPr="00A64A35">
        <w:rPr>
          <w:rFonts w:ascii="Arial Narrow" w:hAnsi="Arial Narrow" w:cs="Arial"/>
          <w:i w:val="0"/>
          <w:color w:val="000000"/>
          <w:sz w:val="22"/>
          <w:szCs w:val="22"/>
        </w:rPr>
        <w:t>tando los cambios deseados por el área protegida a partir de las situaciones de manejo priorizadas, que en su mayoría aportan de manera directa al cumplimiento de las Metas Plan de Acción Institucional PAI.</w:t>
      </w:r>
    </w:p>
    <w:p w14:paraId="5F6F1666" w14:textId="77777777" w:rsidR="00290E0F" w:rsidRPr="00151068" w:rsidRDefault="00290E0F" w:rsidP="005C1A66">
      <w:pPr>
        <w:rPr>
          <w:sz w:val="22"/>
        </w:rPr>
      </w:pPr>
    </w:p>
    <w:p w14:paraId="16B6229F" w14:textId="77777777" w:rsidR="005C1A66" w:rsidRPr="00151068" w:rsidRDefault="005C1A66" w:rsidP="005C1A66">
      <w:pPr>
        <w:rPr>
          <w:sz w:val="22"/>
        </w:rPr>
      </w:pPr>
    </w:p>
    <w:p w14:paraId="181F43C1" w14:textId="77777777" w:rsidR="00265899" w:rsidRPr="00151068" w:rsidRDefault="00265899" w:rsidP="005C1A66">
      <w:pPr>
        <w:rPr>
          <w:sz w:val="22"/>
        </w:rPr>
      </w:pPr>
    </w:p>
    <w:p w14:paraId="0277117E" w14:textId="77777777" w:rsidR="00265899" w:rsidRPr="00151068" w:rsidRDefault="00265899" w:rsidP="005C1A66">
      <w:pPr>
        <w:rPr>
          <w:sz w:val="22"/>
        </w:rPr>
      </w:pPr>
    </w:p>
    <w:p w14:paraId="2CE6CD9A" w14:textId="77777777" w:rsidR="00265899" w:rsidRPr="00151068" w:rsidRDefault="00265899" w:rsidP="005C1A66">
      <w:pPr>
        <w:rPr>
          <w:sz w:val="22"/>
        </w:rPr>
        <w:sectPr w:rsidR="00265899" w:rsidRPr="00151068" w:rsidSect="00A172C6">
          <w:pgSz w:w="12240" w:h="15840"/>
          <w:pgMar w:top="2126" w:right="1701" w:bottom="1530" w:left="1701" w:header="720" w:footer="0" w:gutter="0"/>
          <w:cols w:space="720"/>
          <w:docGrid w:linePitch="299"/>
        </w:sectPr>
      </w:pPr>
    </w:p>
    <w:p w14:paraId="2D6A5F55" w14:textId="77777777" w:rsidR="005C1A66" w:rsidRPr="00151068" w:rsidRDefault="005C1A66" w:rsidP="005C1A66">
      <w:pPr>
        <w:rPr>
          <w:sz w:val="22"/>
        </w:rPr>
      </w:pPr>
    </w:p>
    <w:p w14:paraId="64D8128F" w14:textId="50452CD7" w:rsidR="005C1A66" w:rsidRPr="00151068" w:rsidRDefault="005C1A66" w:rsidP="00235F2D">
      <w:pPr>
        <w:pStyle w:val="Descripcin"/>
        <w:jc w:val="center"/>
        <w:rPr>
          <w:rFonts w:ascii="Arial Narrow" w:hAnsi="Arial Narrow"/>
        </w:rPr>
      </w:pPr>
      <w:bookmarkStart w:id="250" w:name="_Toc433970291"/>
      <w:bookmarkStart w:id="251" w:name="_Toc469937291"/>
      <w:r w:rsidRPr="00151068">
        <w:rPr>
          <w:rFonts w:ascii="Arial Narrow" w:hAnsi="Arial Narrow"/>
        </w:rPr>
        <w:t xml:space="preserve">Tabla </w:t>
      </w:r>
      <w:r w:rsidR="00E6646C" w:rsidRPr="00151068">
        <w:rPr>
          <w:rFonts w:ascii="Arial Narrow" w:hAnsi="Arial Narrow"/>
        </w:rPr>
        <w:fldChar w:fldCharType="begin"/>
      </w:r>
      <w:r w:rsidRPr="00151068">
        <w:rPr>
          <w:rFonts w:ascii="Arial Narrow" w:hAnsi="Arial Narrow"/>
        </w:rPr>
        <w:instrText xml:space="preserve"> SEQ Tabla \* ARABIC </w:instrText>
      </w:r>
      <w:r w:rsidR="00E6646C" w:rsidRPr="00151068">
        <w:rPr>
          <w:rFonts w:ascii="Arial Narrow" w:hAnsi="Arial Narrow"/>
        </w:rPr>
        <w:fldChar w:fldCharType="separate"/>
      </w:r>
      <w:r w:rsidR="00EE6BC9">
        <w:rPr>
          <w:rFonts w:ascii="Arial Narrow" w:hAnsi="Arial Narrow"/>
          <w:noProof/>
        </w:rPr>
        <w:t>17</w:t>
      </w:r>
      <w:r w:rsidR="00E6646C" w:rsidRPr="00151068">
        <w:rPr>
          <w:rFonts w:ascii="Arial Narrow" w:hAnsi="Arial Narrow"/>
        </w:rPr>
        <w:fldChar w:fldCharType="end"/>
      </w:r>
      <w:r w:rsidRPr="00151068">
        <w:rPr>
          <w:rFonts w:ascii="Arial Narrow" w:hAnsi="Arial Narrow"/>
        </w:rPr>
        <w:t>. Objetivos de Gestión</w:t>
      </w:r>
      <w:r w:rsidR="002F1586" w:rsidRPr="00151068">
        <w:rPr>
          <w:rFonts w:ascii="Arial Narrow" w:hAnsi="Arial Narrow"/>
        </w:rPr>
        <w:t xml:space="preserve"> (OG)</w:t>
      </w:r>
      <w:r w:rsidRPr="00151068">
        <w:rPr>
          <w:rFonts w:ascii="Arial Narrow" w:hAnsi="Arial Narrow"/>
        </w:rPr>
        <w:t xml:space="preserve"> para cada Objetivo Estratégico</w:t>
      </w:r>
      <w:bookmarkEnd w:id="250"/>
      <w:r w:rsidR="002F1586" w:rsidRPr="00151068">
        <w:rPr>
          <w:rFonts w:ascii="Arial Narrow" w:hAnsi="Arial Narrow"/>
        </w:rPr>
        <w:t xml:space="preserve"> (OE), considerando las situaciones de manejo priorizadas (SM).</w:t>
      </w:r>
      <w:bookmarkEnd w:id="251"/>
    </w:p>
    <w:tbl>
      <w:tblPr>
        <w:tblW w:w="12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8"/>
        <w:gridCol w:w="6379"/>
        <w:gridCol w:w="3969"/>
      </w:tblGrid>
      <w:tr w:rsidR="002635BB" w:rsidRPr="00C365F6" w14:paraId="7A2F00C3" w14:textId="6E0A2AD0" w:rsidTr="00C365F6">
        <w:trPr>
          <w:trHeight w:val="449"/>
          <w:tblHeader/>
        </w:trPr>
        <w:tc>
          <w:tcPr>
            <w:tcW w:w="2338" w:type="dxa"/>
            <w:tcBorders>
              <w:top w:val="single" w:sz="18" w:space="0" w:color="auto"/>
              <w:bottom w:val="single" w:sz="12" w:space="0" w:color="auto"/>
            </w:tcBorders>
            <w:shd w:val="clear" w:color="auto" w:fill="auto"/>
            <w:noWrap/>
            <w:vAlign w:val="center"/>
            <w:hideMark/>
          </w:tcPr>
          <w:p w14:paraId="504CF5DE" w14:textId="77777777" w:rsidR="002635BB" w:rsidRPr="00C365F6" w:rsidRDefault="002635BB" w:rsidP="00A5173A">
            <w:pPr>
              <w:jc w:val="center"/>
              <w:rPr>
                <w:rFonts w:eastAsia="Times New Roman"/>
                <w:b/>
                <w:color w:val="000000"/>
                <w:sz w:val="18"/>
                <w:szCs w:val="18"/>
                <w:lang w:eastAsia="es-CO"/>
              </w:rPr>
            </w:pPr>
            <w:r w:rsidRPr="00C365F6">
              <w:rPr>
                <w:rFonts w:eastAsia="Times New Roman"/>
                <w:b/>
                <w:color w:val="000000"/>
                <w:sz w:val="18"/>
                <w:szCs w:val="18"/>
                <w:lang w:eastAsia="es-CO"/>
              </w:rPr>
              <w:t>OBJETIVO ESTRATÉGICO</w:t>
            </w:r>
          </w:p>
        </w:tc>
        <w:tc>
          <w:tcPr>
            <w:tcW w:w="6379" w:type="dxa"/>
            <w:tcBorders>
              <w:top w:val="single" w:sz="18" w:space="0" w:color="auto"/>
              <w:bottom w:val="single" w:sz="12" w:space="0" w:color="auto"/>
            </w:tcBorders>
            <w:shd w:val="clear" w:color="auto" w:fill="auto"/>
            <w:noWrap/>
            <w:vAlign w:val="center"/>
            <w:hideMark/>
          </w:tcPr>
          <w:p w14:paraId="338115D3" w14:textId="77777777" w:rsidR="002635BB" w:rsidRPr="00C365F6" w:rsidRDefault="002635BB" w:rsidP="00A5173A">
            <w:pPr>
              <w:jc w:val="center"/>
              <w:rPr>
                <w:rFonts w:eastAsia="Times New Roman"/>
                <w:b/>
                <w:color w:val="000000"/>
                <w:sz w:val="18"/>
                <w:szCs w:val="18"/>
                <w:lang w:eastAsia="es-CO"/>
              </w:rPr>
            </w:pPr>
            <w:r w:rsidRPr="00C365F6">
              <w:rPr>
                <w:rFonts w:eastAsia="Times New Roman"/>
                <w:b/>
                <w:color w:val="000000"/>
                <w:sz w:val="18"/>
                <w:szCs w:val="18"/>
                <w:lang w:eastAsia="es-CO"/>
              </w:rPr>
              <w:t>OBJETIVO DE GESTIÓN</w:t>
            </w:r>
          </w:p>
        </w:tc>
        <w:tc>
          <w:tcPr>
            <w:tcW w:w="3969" w:type="dxa"/>
            <w:tcBorders>
              <w:top w:val="single" w:sz="18" w:space="0" w:color="auto"/>
              <w:bottom w:val="single" w:sz="12" w:space="0" w:color="auto"/>
            </w:tcBorders>
            <w:vAlign w:val="center"/>
          </w:tcPr>
          <w:p w14:paraId="17196B98" w14:textId="07429E54" w:rsidR="002635BB" w:rsidRPr="00C365F6" w:rsidRDefault="00AC50F5" w:rsidP="00A5173A">
            <w:pPr>
              <w:jc w:val="center"/>
              <w:rPr>
                <w:rFonts w:eastAsia="Times New Roman"/>
                <w:b/>
                <w:color w:val="000000"/>
                <w:sz w:val="18"/>
                <w:szCs w:val="18"/>
                <w:lang w:eastAsia="es-CO"/>
              </w:rPr>
            </w:pPr>
            <w:r w:rsidRPr="00C365F6">
              <w:rPr>
                <w:rFonts w:eastAsia="Times New Roman"/>
                <w:b/>
                <w:color w:val="000000"/>
                <w:sz w:val="18"/>
                <w:szCs w:val="18"/>
                <w:lang w:eastAsia="es-CO"/>
              </w:rPr>
              <w:t>SITUACIONES DE MANEJO</w:t>
            </w:r>
          </w:p>
        </w:tc>
      </w:tr>
      <w:tr w:rsidR="002635BB" w:rsidRPr="00C365F6" w14:paraId="2F7DC839" w14:textId="45416DC6" w:rsidTr="00C365F6">
        <w:trPr>
          <w:trHeight w:val="981"/>
        </w:trPr>
        <w:tc>
          <w:tcPr>
            <w:tcW w:w="2338" w:type="dxa"/>
            <w:vMerge w:val="restart"/>
            <w:tcBorders>
              <w:top w:val="single" w:sz="12" w:space="0" w:color="auto"/>
            </w:tcBorders>
            <w:shd w:val="clear" w:color="auto" w:fill="auto"/>
            <w:vAlign w:val="center"/>
            <w:hideMark/>
          </w:tcPr>
          <w:p w14:paraId="783D331F" w14:textId="3C0CC195" w:rsidR="002635BB" w:rsidRPr="00C365F6" w:rsidRDefault="002635BB" w:rsidP="007C6999">
            <w:pPr>
              <w:rPr>
                <w:rFonts w:eastAsia="Times New Roman"/>
                <w:color w:val="000000"/>
                <w:sz w:val="18"/>
                <w:szCs w:val="18"/>
                <w:lang w:eastAsia="es-CO"/>
              </w:rPr>
            </w:pPr>
            <w:r w:rsidRPr="00C365F6">
              <w:rPr>
                <w:rFonts w:eastAsia="Times New Roman"/>
                <w:b/>
                <w:color w:val="000000"/>
                <w:sz w:val="18"/>
                <w:szCs w:val="18"/>
                <w:lang w:eastAsia="es-CO"/>
              </w:rPr>
              <w:t>OE1:</w:t>
            </w:r>
            <w:r w:rsidRPr="00C365F6">
              <w:rPr>
                <w:rFonts w:eastAsia="Times New Roman"/>
                <w:color w:val="000000"/>
                <w:sz w:val="18"/>
                <w:szCs w:val="18"/>
                <w:lang w:eastAsia="es-CO"/>
              </w:rPr>
              <w:t xml:space="preserve"> </w:t>
            </w:r>
            <w:r w:rsidR="00AC50F5" w:rsidRPr="00C365F6">
              <w:rPr>
                <w:rFonts w:eastAsia="Times New Roman"/>
                <w:color w:val="000000"/>
                <w:sz w:val="18"/>
                <w:szCs w:val="18"/>
                <w:lang w:eastAsia="es-CO"/>
              </w:rPr>
              <w:t>Mantener las dinámicas naturales de la Vía Parque Isla de Salamanca aportando a la conectividad, integridad ecológica y servicios ecosistémicos del Complejo Lagunar Ciénaga Grande de Santa Marta.</w:t>
            </w:r>
          </w:p>
        </w:tc>
        <w:tc>
          <w:tcPr>
            <w:tcW w:w="6379" w:type="dxa"/>
            <w:tcBorders>
              <w:top w:val="single" w:sz="12" w:space="0" w:color="auto"/>
            </w:tcBorders>
            <w:shd w:val="clear" w:color="auto" w:fill="auto"/>
            <w:vAlign w:val="center"/>
            <w:hideMark/>
          </w:tcPr>
          <w:p w14:paraId="5EDF16E2" w14:textId="79E5FA50" w:rsidR="002635BB" w:rsidRPr="00C365F6" w:rsidRDefault="002635BB" w:rsidP="00A5173A">
            <w:pPr>
              <w:rPr>
                <w:rFonts w:eastAsia="Times New Roman"/>
                <w:color w:val="000000"/>
                <w:sz w:val="18"/>
                <w:szCs w:val="18"/>
                <w:lang w:eastAsia="es-CO"/>
              </w:rPr>
            </w:pPr>
            <w:r w:rsidRPr="00C365F6">
              <w:rPr>
                <w:rFonts w:eastAsia="Times New Roman"/>
                <w:b/>
                <w:color w:val="000000"/>
                <w:sz w:val="18"/>
                <w:szCs w:val="18"/>
                <w:lang w:eastAsia="es-CO"/>
              </w:rPr>
              <w:t>OG1:</w:t>
            </w:r>
            <w:r w:rsidRPr="00C365F6">
              <w:rPr>
                <w:rFonts w:eastAsia="Times New Roman"/>
                <w:color w:val="000000"/>
                <w:sz w:val="18"/>
                <w:szCs w:val="18"/>
                <w:lang w:eastAsia="es-CO"/>
              </w:rPr>
              <w:t xml:space="preserve"> </w:t>
            </w:r>
            <w:r w:rsidR="00AC50F5" w:rsidRPr="00C365F6">
              <w:rPr>
                <w:rFonts w:eastAsia="Times New Roman"/>
                <w:color w:val="000000"/>
                <w:sz w:val="18"/>
                <w:szCs w:val="18"/>
                <w:lang w:eastAsia="es-CO"/>
              </w:rPr>
              <w:t>Articular la gestión de la Vía Parque Isla de Salamanca con autoridades ambientales, entes territoriales y sectores, de manera que se incida en las decisiones locales, regionales y nacionales, controlando la afectación sobre el área protegida generada por proyectos y obras, y contribuyendo al logro de los objetivos de conservación.</w:t>
            </w:r>
          </w:p>
        </w:tc>
        <w:tc>
          <w:tcPr>
            <w:tcW w:w="3969" w:type="dxa"/>
            <w:tcBorders>
              <w:top w:val="single" w:sz="12" w:space="0" w:color="auto"/>
            </w:tcBorders>
            <w:vAlign w:val="center"/>
          </w:tcPr>
          <w:p w14:paraId="59E17F18" w14:textId="74217DFD" w:rsidR="002635BB" w:rsidRPr="00C365F6" w:rsidRDefault="007C6999" w:rsidP="00AC50F5">
            <w:pPr>
              <w:rPr>
                <w:rFonts w:eastAsia="Times New Roman"/>
                <w:color w:val="000000"/>
                <w:sz w:val="18"/>
                <w:szCs w:val="18"/>
                <w:lang w:eastAsia="es-CO"/>
              </w:rPr>
            </w:pPr>
            <w:r w:rsidRPr="00C365F6">
              <w:rPr>
                <w:rFonts w:eastAsia="Times New Roman"/>
                <w:b/>
                <w:color w:val="000000"/>
                <w:sz w:val="18"/>
                <w:szCs w:val="18"/>
                <w:lang w:eastAsia="es-CO"/>
              </w:rPr>
              <w:t>SM</w:t>
            </w:r>
            <w:r w:rsidR="002F1586" w:rsidRPr="00C365F6">
              <w:rPr>
                <w:rFonts w:eastAsia="Times New Roman"/>
                <w:b/>
                <w:color w:val="000000"/>
                <w:sz w:val="18"/>
                <w:szCs w:val="18"/>
                <w:lang w:eastAsia="es-CO"/>
              </w:rPr>
              <w:t>1:</w:t>
            </w:r>
            <w:r w:rsidRPr="00C365F6">
              <w:rPr>
                <w:rFonts w:eastAsia="Times New Roman"/>
                <w:color w:val="000000"/>
                <w:sz w:val="18"/>
                <w:szCs w:val="18"/>
                <w:lang w:eastAsia="es-CO"/>
              </w:rPr>
              <w:t xml:space="preserve"> </w:t>
            </w:r>
            <w:r w:rsidR="00AC50F5" w:rsidRPr="00C365F6">
              <w:rPr>
                <w:rFonts w:eastAsia="Times New Roman"/>
                <w:color w:val="000000"/>
                <w:sz w:val="18"/>
                <w:szCs w:val="18"/>
                <w:lang w:eastAsia="es-CO"/>
              </w:rPr>
              <w:t>Manejo Inadecuado de la Cuenca del Río Grande de la Magdalena</w:t>
            </w:r>
          </w:p>
          <w:p w14:paraId="58B9B33F" w14:textId="77777777" w:rsidR="007C6999" w:rsidRPr="00C365F6" w:rsidRDefault="002F1586" w:rsidP="00AC50F5">
            <w:pPr>
              <w:rPr>
                <w:rFonts w:eastAsia="Times New Roman"/>
                <w:color w:val="000000"/>
                <w:sz w:val="18"/>
                <w:szCs w:val="18"/>
                <w:lang w:eastAsia="es-CO"/>
              </w:rPr>
            </w:pPr>
            <w:r w:rsidRPr="00C365F6">
              <w:rPr>
                <w:rFonts w:eastAsia="Times New Roman"/>
                <w:b/>
                <w:color w:val="000000"/>
                <w:sz w:val="18"/>
                <w:szCs w:val="18"/>
                <w:lang w:eastAsia="es-CO"/>
              </w:rPr>
              <w:t>SM3:</w:t>
            </w:r>
            <w:r w:rsidR="007C6999" w:rsidRPr="00C365F6">
              <w:rPr>
                <w:rFonts w:eastAsia="Times New Roman"/>
                <w:color w:val="000000"/>
                <w:sz w:val="18"/>
                <w:szCs w:val="18"/>
                <w:lang w:eastAsia="es-CO"/>
              </w:rPr>
              <w:t xml:space="preserve"> Impactos de Proyectos de Desarrollo</w:t>
            </w:r>
          </w:p>
          <w:p w14:paraId="7A1D30AC" w14:textId="671E5A0A" w:rsidR="00270D1D" w:rsidRPr="00C365F6" w:rsidRDefault="00270D1D" w:rsidP="00AC50F5">
            <w:pPr>
              <w:rPr>
                <w:rFonts w:eastAsia="Times New Roman"/>
                <w:color w:val="000000"/>
                <w:sz w:val="18"/>
                <w:szCs w:val="18"/>
                <w:lang w:eastAsia="es-CO"/>
              </w:rPr>
            </w:pPr>
            <w:r w:rsidRPr="00C365F6">
              <w:rPr>
                <w:rFonts w:eastAsia="Times New Roman"/>
                <w:b/>
                <w:color w:val="000000"/>
                <w:sz w:val="18"/>
                <w:szCs w:val="18"/>
                <w:lang w:eastAsia="es-CO"/>
              </w:rPr>
              <w:t>SM5:</w:t>
            </w:r>
            <w:r w:rsidRPr="00C365F6">
              <w:rPr>
                <w:rFonts w:eastAsia="Times New Roman"/>
                <w:color w:val="000000"/>
                <w:sz w:val="18"/>
                <w:szCs w:val="18"/>
                <w:lang w:eastAsia="es-CO"/>
              </w:rPr>
              <w:t xml:space="preserve"> Deterioro de conectividad entre Sierra Nevada de Santa Marta y el complejo lagunar CGSM</w:t>
            </w:r>
          </w:p>
        </w:tc>
      </w:tr>
      <w:tr w:rsidR="002635BB" w:rsidRPr="00C365F6" w14:paraId="602582C8" w14:textId="4CE13E54" w:rsidTr="00C365F6">
        <w:trPr>
          <w:trHeight w:val="844"/>
        </w:trPr>
        <w:tc>
          <w:tcPr>
            <w:tcW w:w="2338" w:type="dxa"/>
            <w:vMerge/>
            <w:vAlign w:val="center"/>
            <w:hideMark/>
          </w:tcPr>
          <w:p w14:paraId="077710AC" w14:textId="77777777" w:rsidR="002635BB" w:rsidRPr="00C365F6" w:rsidRDefault="002635BB" w:rsidP="00A5173A">
            <w:pPr>
              <w:rPr>
                <w:rFonts w:eastAsia="Times New Roman"/>
                <w:color w:val="000000"/>
                <w:sz w:val="18"/>
                <w:szCs w:val="18"/>
                <w:lang w:eastAsia="es-CO"/>
              </w:rPr>
            </w:pPr>
          </w:p>
        </w:tc>
        <w:tc>
          <w:tcPr>
            <w:tcW w:w="6379" w:type="dxa"/>
            <w:shd w:val="clear" w:color="auto" w:fill="auto"/>
            <w:vAlign w:val="center"/>
            <w:hideMark/>
          </w:tcPr>
          <w:p w14:paraId="7DC7416A" w14:textId="44D190BE" w:rsidR="002635BB" w:rsidRPr="00C365F6" w:rsidRDefault="002635BB" w:rsidP="00A5173A">
            <w:pPr>
              <w:rPr>
                <w:rFonts w:eastAsia="Times New Roman"/>
                <w:color w:val="000000"/>
                <w:sz w:val="18"/>
                <w:szCs w:val="18"/>
                <w:lang w:eastAsia="es-CO"/>
              </w:rPr>
            </w:pPr>
            <w:r w:rsidRPr="00C365F6">
              <w:rPr>
                <w:rFonts w:eastAsia="Times New Roman"/>
                <w:b/>
                <w:color w:val="000000"/>
                <w:sz w:val="18"/>
                <w:szCs w:val="18"/>
                <w:lang w:eastAsia="es-CO"/>
              </w:rPr>
              <w:t>OG2:</w:t>
            </w:r>
            <w:r w:rsidRPr="00C365F6">
              <w:rPr>
                <w:rFonts w:eastAsia="Times New Roman"/>
                <w:color w:val="000000"/>
                <w:sz w:val="18"/>
                <w:szCs w:val="18"/>
                <w:lang w:eastAsia="es-CO"/>
              </w:rPr>
              <w:t xml:space="preserve"> </w:t>
            </w:r>
            <w:r w:rsidR="00AC50F5" w:rsidRPr="00C365F6">
              <w:rPr>
                <w:rFonts w:eastAsia="Times New Roman"/>
                <w:color w:val="000000"/>
                <w:sz w:val="18"/>
                <w:szCs w:val="18"/>
                <w:lang w:eastAsia="es-CO"/>
              </w:rPr>
              <w:t>Incrementar el conocimiento en las dinámicas ecológicas y en biodiversidad a través de la investigación y el monitoreo, aportando a la toma de decisiones para la implementación efectiva de las estrategias de manejo en el área protegida.</w:t>
            </w:r>
          </w:p>
        </w:tc>
        <w:tc>
          <w:tcPr>
            <w:tcW w:w="3969" w:type="dxa"/>
            <w:vAlign w:val="center"/>
          </w:tcPr>
          <w:p w14:paraId="6B22AD2C" w14:textId="0FD8311E" w:rsidR="007C6999" w:rsidRPr="00C365F6" w:rsidRDefault="002F1586" w:rsidP="007C6999">
            <w:pPr>
              <w:rPr>
                <w:rFonts w:eastAsia="Times New Roman"/>
                <w:color w:val="000000"/>
                <w:sz w:val="18"/>
                <w:szCs w:val="18"/>
                <w:lang w:eastAsia="es-CO"/>
              </w:rPr>
            </w:pPr>
            <w:r w:rsidRPr="00C365F6">
              <w:rPr>
                <w:rFonts w:eastAsia="Times New Roman"/>
                <w:b/>
                <w:color w:val="000000"/>
                <w:sz w:val="18"/>
                <w:szCs w:val="18"/>
                <w:lang w:eastAsia="es-CO"/>
              </w:rPr>
              <w:t>SM5:</w:t>
            </w:r>
            <w:r w:rsidR="007C6999" w:rsidRPr="00C365F6">
              <w:rPr>
                <w:rFonts w:eastAsia="Times New Roman"/>
                <w:color w:val="000000"/>
                <w:sz w:val="18"/>
                <w:szCs w:val="18"/>
                <w:lang w:eastAsia="es-CO"/>
              </w:rPr>
              <w:t xml:space="preserve"> Deterioro de conectividad entre Sierra Nevada de Santa Marta y el complejo lagunar CGSM</w:t>
            </w:r>
          </w:p>
          <w:p w14:paraId="0DD2CD82" w14:textId="77777777" w:rsidR="007C6999" w:rsidRPr="00C365F6" w:rsidRDefault="007C6999" w:rsidP="007C6999">
            <w:pPr>
              <w:rPr>
                <w:rFonts w:eastAsia="Times New Roman"/>
                <w:color w:val="000000"/>
                <w:sz w:val="18"/>
                <w:szCs w:val="18"/>
                <w:lang w:eastAsia="es-CO"/>
              </w:rPr>
            </w:pPr>
          </w:p>
          <w:p w14:paraId="7821027D" w14:textId="1895445A" w:rsidR="007C6999" w:rsidRPr="00C365F6" w:rsidRDefault="002F1586" w:rsidP="007C6999">
            <w:pPr>
              <w:rPr>
                <w:rFonts w:eastAsia="Times New Roman"/>
                <w:color w:val="000000"/>
                <w:sz w:val="18"/>
                <w:szCs w:val="18"/>
                <w:lang w:eastAsia="es-CO"/>
              </w:rPr>
            </w:pPr>
            <w:r w:rsidRPr="00C365F6">
              <w:rPr>
                <w:rFonts w:eastAsia="Times New Roman"/>
                <w:b/>
                <w:color w:val="000000"/>
                <w:sz w:val="18"/>
                <w:szCs w:val="18"/>
                <w:lang w:eastAsia="es-CO"/>
              </w:rPr>
              <w:t>SM6:</w:t>
            </w:r>
            <w:r w:rsidR="007C6999" w:rsidRPr="00C365F6">
              <w:rPr>
                <w:rFonts w:eastAsia="Times New Roman"/>
                <w:color w:val="000000"/>
                <w:sz w:val="18"/>
                <w:szCs w:val="18"/>
                <w:lang w:eastAsia="es-CO"/>
              </w:rPr>
              <w:t xml:space="preserve"> Mitigación y adaptación frente al Cambio climático</w:t>
            </w:r>
          </w:p>
        </w:tc>
      </w:tr>
      <w:tr w:rsidR="002635BB" w:rsidRPr="00C365F6" w14:paraId="54E9C278" w14:textId="25697DC8" w:rsidTr="00C365F6">
        <w:trPr>
          <w:trHeight w:val="971"/>
        </w:trPr>
        <w:tc>
          <w:tcPr>
            <w:tcW w:w="2338" w:type="dxa"/>
            <w:vMerge w:val="restart"/>
            <w:shd w:val="clear" w:color="auto" w:fill="auto"/>
            <w:vAlign w:val="center"/>
            <w:hideMark/>
          </w:tcPr>
          <w:p w14:paraId="53880D1E" w14:textId="506B51F0" w:rsidR="002635BB" w:rsidRPr="00C365F6" w:rsidRDefault="002635BB" w:rsidP="0026089D">
            <w:pPr>
              <w:autoSpaceDE w:val="0"/>
              <w:autoSpaceDN w:val="0"/>
              <w:adjustRightInd w:val="0"/>
              <w:rPr>
                <w:rFonts w:cs="Lucida Grande"/>
                <w:color w:val="000000"/>
                <w:sz w:val="18"/>
                <w:szCs w:val="18"/>
                <w:lang w:val="es-ES"/>
              </w:rPr>
            </w:pPr>
            <w:r w:rsidRPr="00C365F6">
              <w:rPr>
                <w:rFonts w:eastAsia="Times New Roman"/>
                <w:b/>
                <w:color w:val="000000"/>
                <w:sz w:val="18"/>
                <w:szCs w:val="18"/>
                <w:lang w:eastAsia="es-CO"/>
              </w:rPr>
              <w:t>OE2:</w:t>
            </w:r>
            <w:r w:rsidRPr="00C365F6">
              <w:rPr>
                <w:rFonts w:eastAsia="Times New Roman"/>
                <w:color w:val="000000"/>
                <w:sz w:val="18"/>
                <w:szCs w:val="18"/>
                <w:lang w:eastAsia="es-CO"/>
              </w:rPr>
              <w:t xml:space="preserve"> </w:t>
            </w:r>
            <w:r w:rsidR="007C6999" w:rsidRPr="00C365F6">
              <w:rPr>
                <w:rFonts w:eastAsia="Times New Roman"/>
                <w:color w:val="000000"/>
                <w:sz w:val="18"/>
                <w:szCs w:val="18"/>
                <w:lang w:eastAsia="es-CO"/>
              </w:rPr>
              <w:t>Disminuir los efectos generados por las presiones causadas por el uso, ocupación y tenencia al interior del área protegida, contribuyendo a la conservación de la diversidad biológica en la Vía Parque Isla de Salamanca.</w:t>
            </w:r>
          </w:p>
          <w:p w14:paraId="1A17157D" w14:textId="172A799C" w:rsidR="002635BB" w:rsidRPr="00C365F6" w:rsidRDefault="002635BB" w:rsidP="00A5173A">
            <w:pPr>
              <w:rPr>
                <w:rFonts w:eastAsia="Times New Roman"/>
                <w:color w:val="000000"/>
                <w:sz w:val="18"/>
                <w:szCs w:val="18"/>
                <w:lang w:val="es-ES" w:eastAsia="es-CO"/>
              </w:rPr>
            </w:pPr>
          </w:p>
        </w:tc>
        <w:tc>
          <w:tcPr>
            <w:tcW w:w="6379" w:type="dxa"/>
            <w:shd w:val="clear" w:color="auto" w:fill="auto"/>
            <w:vAlign w:val="center"/>
            <w:hideMark/>
          </w:tcPr>
          <w:p w14:paraId="02A0264B" w14:textId="4667B745" w:rsidR="002635BB" w:rsidRPr="00C365F6" w:rsidRDefault="002635BB" w:rsidP="00DB7063">
            <w:pPr>
              <w:rPr>
                <w:rFonts w:eastAsia="Times New Roman"/>
                <w:color w:val="000000"/>
                <w:sz w:val="18"/>
                <w:szCs w:val="18"/>
                <w:lang w:eastAsia="es-CO"/>
              </w:rPr>
            </w:pPr>
            <w:r w:rsidRPr="00C365F6">
              <w:rPr>
                <w:rFonts w:eastAsia="Times New Roman"/>
                <w:b/>
                <w:color w:val="000000"/>
                <w:sz w:val="18"/>
                <w:szCs w:val="18"/>
                <w:lang w:eastAsia="es-CO"/>
              </w:rPr>
              <w:t>OG3:</w:t>
            </w:r>
            <w:r w:rsidRPr="00C365F6">
              <w:rPr>
                <w:rFonts w:eastAsia="Times New Roman"/>
                <w:color w:val="000000"/>
                <w:sz w:val="18"/>
                <w:szCs w:val="18"/>
                <w:lang w:eastAsia="es-CO"/>
              </w:rPr>
              <w:t xml:space="preserve"> </w:t>
            </w:r>
            <w:r w:rsidR="007C6999" w:rsidRPr="00C365F6">
              <w:rPr>
                <w:rFonts w:cs="Lucida Grande"/>
                <w:color w:val="000000"/>
                <w:sz w:val="18"/>
                <w:szCs w:val="18"/>
              </w:rPr>
              <w:t>Prevenir el deterioro de los ecosistemas ocasionado por los usos prohibidos, a partir del establecimiento de medidas de manejo orientadas al ejercicio de la autoridad ambiental y el fortalecimiento de la relación con instituciones competentes, aportando al mantenimiento de la biodiversidad y a la oferta de los servicios ecosistémicos de la  Vía Parque Isla de Salamanca.</w:t>
            </w:r>
          </w:p>
        </w:tc>
        <w:tc>
          <w:tcPr>
            <w:tcW w:w="3969" w:type="dxa"/>
            <w:vAlign w:val="center"/>
          </w:tcPr>
          <w:p w14:paraId="29AF8E82" w14:textId="16B51446" w:rsidR="002635BB" w:rsidRPr="00C365F6" w:rsidRDefault="002F1586" w:rsidP="00DB7063">
            <w:pPr>
              <w:rPr>
                <w:rFonts w:eastAsia="Times New Roman"/>
                <w:color w:val="000000"/>
                <w:sz w:val="18"/>
                <w:szCs w:val="18"/>
                <w:lang w:eastAsia="es-CO"/>
              </w:rPr>
            </w:pPr>
            <w:r w:rsidRPr="00C365F6">
              <w:rPr>
                <w:rFonts w:eastAsia="Times New Roman"/>
                <w:b/>
                <w:color w:val="000000"/>
                <w:sz w:val="18"/>
                <w:szCs w:val="18"/>
                <w:lang w:eastAsia="es-CO"/>
              </w:rPr>
              <w:t>SM2:</w:t>
            </w:r>
            <w:r w:rsidR="007C6999" w:rsidRPr="00C365F6">
              <w:rPr>
                <w:rFonts w:eastAsia="Times New Roman"/>
                <w:color w:val="000000"/>
                <w:sz w:val="18"/>
                <w:szCs w:val="18"/>
                <w:lang w:eastAsia="es-CO"/>
              </w:rPr>
              <w:t xml:space="preserve"> Ocupación y usos prohibidos</w:t>
            </w:r>
          </w:p>
          <w:p w14:paraId="4EFAD017" w14:textId="77777777" w:rsidR="007C6999" w:rsidRPr="00C365F6" w:rsidRDefault="007C6999" w:rsidP="00DB7063">
            <w:pPr>
              <w:rPr>
                <w:rFonts w:eastAsia="Times New Roman"/>
                <w:color w:val="000000"/>
                <w:sz w:val="18"/>
                <w:szCs w:val="18"/>
                <w:lang w:eastAsia="es-CO"/>
              </w:rPr>
            </w:pPr>
          </w:p>
          <w:p w14:paraId="5B0B2B9C" w14:textId="57335158" w:rsidR="007C6999" w:rsidRPr="00C365F6" w:rsidRDefault="007C6999" w:rsidP="00DB7063">
            <w:pPr>
              <w:rPr>
                <w:rFonts w:eastAsia="Times New Roman"/>
                <w:color w:val="000000"/>
                <w:sz w:val="18"/>
                <w:szCs w:val="18"/>
                <w:lang w:eastAsia="es-CO"/>
              </w:rPr>
            </w:pPr>
            <w:r w:rsidRPr="00C365F6">
              <w:rPr>
                <w:rFonts w:eastAsia="Times New Roman"/>
                <w:b/>
                <w:color w:val="000000"/>
                <w:sz w:val="18"/>
                <w:szCs w:val="18"/>
                <w:lang w:eastAsia="es-CO"/>
              </w:rPr>
              <w:t>SM4</w:t>
            </w:r>
            <w:r w:rsidR="002F1586" w:rsidRPr="00C365F6">
              <w:rPr>
                <w:rFonts w:eastAsia="Times New Roman"/>
                <w:b/>
                <w:color w:val="000000"/>
                <w:sz w:val="18"/>
                <w:szCs w:val="18"/>
                <w:lang w:eastAsia="es-CO"/>
              </w:rPr>
              <w:t>:</w:t>
            </w:r>
            <w:r w:rsidRPr="00C365F6">
              <w:rPr>
                <w:rFonts w:eastAsia="Times New Roman"/>
                <w:color w:val="000000"/>
                <w:sz w:val="18"/>
                <w:szCs w:val="18"/>
                <w:lang w:eastAsia="es-CO"/>
              </w:rPr>
              <w:t xml:space="preserve"> Potencialización del ecoturismo como estrategia de conservación</w:t>
            </w:r>
          </w:p>
        </w:tc>
      </w:tr>
      <w:tr w:rsidR="007C6999" w:rsidRPr="00C365F6" w14:paraId="37B84337" w14:textId="77777777" w:rsidTr="00C365F6">
        <w:trPr>
          <w:trHeight w:val="842"/>
        </w:trPr>
        <w:tc>
          <w:tcPr>
            <w:tcW w:w="2338" w:type="dxa"/>
            <w:vMerge/>
            <w:shd w:val="clear" w:color="auto" w:fill="auto"/>
            <w:vAlign w:val="center"/>
          </w:tcPr>
          <w:p w14:paraId="34F379AA" w14:textId="77777777" w:rsidR="007C6999" w:rsidRPr="00C365F6" w:rsidRDefault="007C6999" w:rsidP="0026089D">
            <w:pPr>
              <w:autoSpaceDE w:val="0"/>
              <w:autoSpaceDN w:val="0"/>
              <w:adjustRightInd w:val="0"/>
              <w:rPr>
                <w:rFonts w:eastAsia="Times New Roman"/>
                <w:color w:val="000000"/>
                <w:sz w:val="18"/>
                <w:szCs w:val="18"/>
                <w:lang w:eastAsia="es-CO"/>
              </w:rPr>
            </w:pPr>
          </w:p>
        </w:tc>
        <w:tc>
          <w:tcPr>
            <w:tcW w:w="6379" w:type="dxa"/>
            <w:shd w:val="clear" w:color="auto" w:fill="auto"/>
            <w:vAlign w:val="center"/>
          </w:tcPr>
          <w:p w14:paraId="7B8F3A0F" w14:textId="65F3733A" w:rsidR="007C6999" w:rsidRPr="00C365F6" w:rsidRDefault="007C6999" w:rsidP="007C6999">
            <w:pPr>
              <w:rPr>
                <w:rFonts w:eastAsia="Times New Roman"/>
                <w:color w:val="000000"/>
                <w:sz w:val="18"/>
                <w:szCs w:val="18"/>
                <w:lang w:eastAsia="es-CO"/>
              </w:rPr>
            </w:pPr>
            <w:r w:rsidRPr="00C365F6">
              <w:rPr>
                <w:rFonts w:eastAsia="Times New Roman"/>
                <w:b/>
                <w:color w:val="000000"/>
                <w:sz w:val="18"/>
                <w:szCs w:val="18"/>
                <w:lang w:eastAsia="es-CO"/>
              </w:rPr>
              <w:t>OG4:</w:t>
            </w:r>
            <w:r w:rsidRPr="00C365F6">
              <w:rPr>
                <w:rFonts w:eastAsia="Times New Roman"/>
                <w:color w:val="000000"/>
                <w:sz w:val="18"/>
                <w:szCs w:val="18"/>
                <w:lang w:eastAsia="es-CO"/>
              </w:rPr>
              <w:t xml:space="preserve"> Generar capacidad instalada en el equipo humano de la Vía Parque Isla de Salamanca, a través del fortalecimiento técnico, operativo, administrativo y jurídico, así como de la infraestructura que soporta la gesti</w:t>
            </w:r>
            <w:r w:rsidR="00F36EF4">
              <w:rPr>
                <w:rFonts w:eastAsia="Times New Roman"/>
                <w:color w:val="000000"/>
                <w:sz w:val="18"/>
                <w:szCs w:val="18"/>
                <w:lang w:eastAsia="es-CO"/>
              </w:rPr>
              <w:t>ó</w:t>
            </w:r>
            <w:r w:rsidRPr="00C365F6">
              <w:rPr>
                <w:rFonts w:eastAsia="Times New Roman"/>
                <w:color w:val="000000"/>
                <w:sz w:val="18"/>
                <w:szCs w:val="18"/>
                <w:lang w:eastAsia="es-CO"/>
              </w:rPr>
              <w:t>n y el manejo del área protegida.</w:t>
            </w:r>
          </w:p>
        </w:tc>
        <w:tc>
          <w:tcPr>
            <w:tcW w:w="3969" w:type="dxa"/>
            <w:vAlign w:val="center"/>
          </w:tcPr>
          <w:p w14:paraId="15B716C8" w14:textId="1B8A23CD" w:rsidR="007C6999" w:rsidRPr="00C365F6" w:rsidRDefault="002F1586" w:rsidP="00DB7063">
            <w:pPr>
              <w:rPr>
                <w:rFonts w:eastAsia="Times New Roman"/>
                <w:color w:val="000000"/>
                <w:sz w:val="18"/>
                <w:szCs w:val="18"/>
                <w:lang w:eastAsia="es-CO"/>
              </w:rPr>
            </w:pPr>
            <w:r w:rsidRPr="00C365F6">
              <w:rPr>
                <w:rFonts w:eastAsia="Times New Roman"/>
                <w:b/>
                <w:color w:val="000000"/>
                <w:sz w:val="18"/>
                <w:szCs w:val="18"/>
                <w:lang w:eastAsia="es-CO"/>
              </w:rPr>
              <w:t>SM2:</w:t>
            </w:r>
            <w:r w:rsidR="007C6999" w:rsidRPr="00C365F6">
              <w:rPr>
                <w:rFonts w:eastAsia="Times New Roman"/>
                <w:color w:val="000000"/>
                <w:sz w:val="18"/>
                <w:szCs w:val="18"/>
                <w:lang w:eastAsia="es-CO"/>
              </w:rPr>
              <w:t xml:space="preserve"> Ocupación y usos prohibidos</w:t>
            </w:r>
          </w:p>
          <w:p w14:paraId="2BF1A7E3" w14:textId="77777777" w:rsidR="007C6999" w:rsidRPr="00C365F6" w:rsidRDefault="007C6999" w:rsidP="00DB7063">
            <w:pPr>
              <w:rPr>
                <w:rFonts w:eastAsia="Times New Roman"/>
                <w:color w:val="000000"/>
                <w:sz w:val="18"/>
                <w:szCs w:val="18"/>
                <w:lang w:eastAsia="es-CO"/>
              </w:rPr>
            </w:pPr>
          </w:p>
          <w:p w14:paraId="40B34058" w14:textId="28CBA069" w:rsidR="007C6999" w:rsidRPr="00C365F6" w:rsidRDefault="007C6999" w:rsidP="007C6999">
            <w:pPr>
              <w:rPr>
                <w:rFonts w:eastAsia="Times New Roman"/>
                <w:color w:val="000000"/>
                <w:sz w:val="18"/>
                <w:szCs w:val="18"/>
                <w:lang w:eastAsia="es-CO"/>
              </w:rPr>
            </w:pPr>
            <w:r w:rsidRPr="00C365F6">
              <w:rPr>
                <w:rFonts w:eastAsia="Times New Roman"/>
                <w:b/>
                <w:color w:val="000000"/>
                <w:sz w:val="18"/>
                <w:szCs w:val="18"/>
                <w:lang w:eastAsia="es-CO"/>
              </w:rPr>
              <w:t>SM4</w:t>
            </w:r>
            <w:r w:rsidR="002F1586" w:rsidRPr="00C365F6">
              <w:rPr>
                <w:rFonts w:eastAsia="Times New Roman"/>
                <w:b/>
                <w:color w:val="000000"/>
                <w:sz w:val="18"/>
                <w:szCs w:val="18"/>
                <w:lang w:eastAsia="es-CO"/>
              </w:rPr>
              <w:t>:</w:t>
            </w:r>
            <w:r w:rsidRPr="00C365F6">
              <w:rPr>
                <w:rFonts w:eastAsia="Times New Roman"/>
                <w:color w:val="000000"/>
                <w:sz w:val="18"/>
                <w:szCs w:val="18"/>
                <w:lang w:eastAsia="es-CO"/>
              </w:rPr>
              <w:t xml:space="preserve"> Potencialización del ecoturismo como estrategia de conservación</w:t>
            </w:r>
          </w:p>
        </w:tc>
      </w:tr>
      <w:tr w:rsidR="002635BB" w:rsidRPr="00C365F6" w14:paraId="22939FA7" w14:textId="5694E439" w:rsidTr="00C365F6">
        <w:trPr>
          <w:trHeight w:val="992"/>
        </w:trPr>
        <w:tc>
          <w:tcPr>
            <w:tcW w:w="2338" w:type="dxa"/>
            <w:vMerge/>
            <w:vAlign w:val="center"/>
            <w:hideMark/>
          </w:tcPr>
          <w:p w14:paraId="26D64A6B" w14:textId="77777777" w:rsidR="002635BB" w:rsidRPr="00C365F6" w:rsidRDefault="002635BB" w:rsidP="00A5173A">
            <w:pPr>
              <w:jc w:val="left"/>
              <w:rPr>
                <w:rFonts w:eastAsia="Times New Roman"/>
                <w:color w:val="000000"/>
                <w:sz w:val="18"/>
                <w:szCs w:val="18"/>
                <w:lang w:eastAsia="es-CO"/>
              </w:rPr>
            </w:pPr>
          </w:p>
        </w:tc>
        <w:tc>
          <w:tcPr>
            <w:tcW w:w="6379" w:type="dxa"/>
            <w:shd w:val="clear" w:color="auto" w:fill="auto"/>
            <w:vAlign w:val="center"/>
            <w:hideMark/>
          </w:tcPr>
          <w:p w14:paraId="05F1A6AB" w14:textId="3ADC1BB9" w:rsidR="002635BB" w:rsidRPr="00C365F6" w:rsidRDefault="007C6999" w:rsidP="00E42D04">
            <w:pPr>
              <w:rPr>
                <w:rFonts w:eastAsia="Times New Roman"/>
                <w:color w:val="000000"/>
                <w:sz w:val="18"/>
                <w:szCs w:val="18"/>
                <w:lang w:eastAsia="es-CO"/>
              </w:rPr>
            </w:pPr>
            <w:r w:rsidRPr="00C365F6">
              <w:rPr>
                <w:rFonts w:eastAsia="Times New Roman"/>
                <w:b/>
                <w:color w:val="000000"/>
                <w:sz w:val="18"/>
                <w:szCs w:val="18"/>
                <w:lang w:eastAsia="es-CO"/>
              </w:rPr>
              <w:t>OG5:</w:t>
            </w:r>
            <w:r w:rsidRPr="00C365F6">
              <w:rPr>
                <w:rFonts w:eastAsia="Times New Roman"/>
                <w:color w:val="000000"/>
                <w:sz w:val="18"/>
                <w:szCs w:val="18"/>
                <w:lang w:eastAsia="es-CO"/>
              </w:rPr>
              <w:t xml:space="preserve"> </w:t>
            </w:r>
            <w:r w:rsidR="00C73C78" w:rsidRPr="00C73C78">
              <w:rPr>
                <w:rFonts w:eastAsia="Times New Roman"/>
                <w:color w:val="000000"/>
                <w:sz w:val="18"/>
                <w:szCs w:val="18"/>
                <w:lang w:eastAsia="es-CO"/>
              </w:rPr>
              <w:t>Recuperar gradualmente las zonas afectadas por uso, ocupación y tenencia que se presentan al interior del área protegida, a partir de la identificación e implementación de soluciones integrales con las  instituciones responsables de los procesos de desarrollo rural y agrario, aportando al logro de los objetivos de conservación el Vía Parque Isla de Salamanca.</w:t>
            </w:r>
          </w:p>
        </w:tc>
        <w:tc>
          <w:tcPr>
            <w:tcW w:w="3969" w:type="dxa"/>
            <w:vAlign w:val="center"/>
          </w:tcPr>
          <w:p w14:paraId="290455C5" w14:textId="6CEA764A" w:rsidR="002635BB" w:rsidRPr="00C365F6" w:rsidRDefault="002F1586" w:rsidP="00E42D04">
            <w:pPr>
              <w:rPr>
                <w:rFonts w:eastAsia="Times New Roman"/>
                <w:color w:val="000000"/>
                <w:sz w:val="18"/>
                <w:szCs w:val="18"/>
                <w:lang w:eastAsia="es-CO"/>
              </w:rPr>
            </w:pPr>
            <w:r w:rsidRPr="00C365F6">
              <w:rPr>
                <w:rFonts w:eastAsia="Times New Roman"/>
                <w:b/>
                <w:color w:val="000000"/>
                <w:sz w:val="18"/>
                <w:szCs w:val="18"/>
                <w:lang w:eastAsia="es-CO"/>
              </w:rPr>
              <w:t>SM2:</w:t>
            </w:r>
            <w:r w:rsidR="007C6999" w:rsidRPr="00C365F6">
              <w:rPr>
                <w:rFonts w:eastAsia="Times New Roman"/>
                <w:color w:val="000000"/>
                <w:sz w:val="18"/>
                <w:szCs w:val="18"/>
                <w:lang w:eastAsia="es-CO"/>
              </w:rPr>
              <w:t xml:space="preserve"> Ocupación y usos prohibidos</w:t>
            </w:r>
          </w:p>
        </w:tc>
      </w:tr>
      <w:tr w:rsidR="002635BB" w:rsidRPr="00C365F6" w14:paraId="5FEB9C2B" w14:textId="2115E56A" w:rsidTr="00C365F6">
        <w:trPr>
          <w:trHeight w:val="846"/>
        </w:trPr>
        <w:tc>
          <w:tcPr>
            <w:tcW w:w="2338" w:type="dxa"/>
            <w:vMerge/>
            <w:tcBorders>
              <w:bottom w:val="single" w:sz="18" w:space="0" w:color="auto"/>
            </w:tcBorders>
            <w:vAlign w:val="center"/>
          </w:tcPr>
          <w:p w14:paraId="6C29EC03" w14:textId="77777777" w:rsidR="002635BB" w:rsidRPr="00C365F6" w:rsidRDefault="002635BB" w:rsidP="00A5173A">
            <w:pPr>
              <w:jc w:val="left"/>
              <w:rPr>
                <w:rFonts w:eastAsia="Times New Roman"/>
                <w:color w:val="000000"/>
                <w:sz w:val="18"/>
                <w:szCs w:val="18"/>
                <w:lang w:eastAsia="es-CO"/>
              </w:rPr>
            </w:pPr>
          </w:p>
        </w:tc>
        <w:tc>
          <w:tcPr>
            <w:tcW w:w="6379" w:type="dxa"/>
            <w:tcBorders>
              <w:bottom w:val="single" w:sz="18" w:space="0" w:color="auto"/>
            </w:tcBorders>
            <w:shd w:val="clear" w:color="auto" w:fill="auto"/>
            <w:vAlign w:val="center"/>
          </w:tcPr>
          <w:p w14:paraId="1F502016" w14:textId="4798676A" w:rsidR="002635BB" w:rsidRPr="00C365F6" w:rsidRDefault="002635BB" w:rsidP="00F46B4D">
            <w:pPr>
              <w:rPr>
                <w:rFonts w:eastAsia="Times New Roman"/>
                <w:color w:val="000000"/>
                <w:sz w:val="18"/>
                <w:szCs w:val="18"/>
                <w:lang w:eastAsia="es-CO"/>
              </w:rPr>
            </w:pPr>
            <w:r w:rsidRPr="00C365F6">
              <w:rPr>
                <w:rFonts w:eastAsia="Times New Roman"/>
                <w:b/>
                <w:color w:val="000000"/>
                <w:sz w:val="18"/>
                <w:szCs w:val="18"/>
                <w:lang w:eastAsia="es-CO"/>
              </w:rPr>
              <w:t>OG</w:t>
            </w:r>
            <w:r w:rsidR="00F46B4D">
              <w:rPr>
                <w:rFonts w:eastAsia="Times New Roman"/>
                <w:b/>
                <w:color w:val="000000"/>
                <w:sz w:val="18"/>
                <w:szCs w:val="18"/>
                <w:lang w:eastAsia="es-CO"/>
              </w:rPr>
              <w:t>6</w:t>
            </w:r>
            <w:r w:rsidR="002F1586" w:rsidRPr="00C365F6">
              <w:rPr>
                <w:rFonts w:eastAsia="Times New Roman"/>
                <w:b/>
                <w:color w:val="000000"/>
                <w:sz w:val="18"/>
                <w:szCs w:val="18"/>
                <w:lang w:eastAsia="es-CO"/>
              </w:rPr>
              <w:t>:</w:t>
            </w:r>
            <w:r w:rsidRPr="00C365F6">
              <w:rPr>
                <w:sz w:val="18"/>
                <w:szCs w:val="18"/>
              </w:rPr>
              <w:t xml:space="preserve"> </w:t>
            </w:r>
            <w:r w:rsidR="00F46B4D" w:rsidRPr="00F46B4D">
              <w:rPr>
                <w:rFonts w:eastAsia="Times New Roman"/>
                <w:color w:val="000000"/>
                <w:sz w:val="18"/>
                <w:szCs w:val="18"/>
                <w:lang w:eastAsia="es-CO"/>
              </w:rPr>
              <w:t>Posicionar el Vía Parque Isla de Salamanca como un escenario que provee una belleza escenica y servicios ecosist</w:t>
            </w:r>
            <w:r w:rsidR="00F36EF4">
              <w:rPr>
                <w:rFonts w:eastAsia="Times New Roman"/>
                <w:color w:val="000000"/>
                <w:sz w:val="18"/>
                <w:szCs w:val="18"/>
                <w:lang w:eastAsia="es-CO"/>
              </w:rPr>
              <w:t>é</w:t>
            </w:r>
            <w:r w:rsidR="00F46B4D" w:rsidRPr="00F46B4D">
              <w:rPr>
                <w:rFonts w:eastAsia="Times New Roman"/>
                <w:color w:val="000000"/>
                <w:sz w:val="18"/>
                <w:szCs w:val="18"/>
                <w:lang w:eastAsia="es-CO"/>
              </w:rPr>
              <w:t>micos de importancia a nivel local y regional, a partir de la implementación del ecoturismo como estrategia de conservación.</w:t>
            </w:r>
          </w:p>
        </w:tc>
        <w:tc>
          <w:tcPr>
            <w:tcW w:w="3969" w:type="dxa"/>
            <w:tcBorders>
              <w:bottom w:val="single" w:sz="18" w:space="0" w:color="auto"/>
            </w:tcBorders>
            <w:vAlign w:val="center"/>
          </w:tcPr>
          <w:p w14:paraId="600EE6E7" w14:textId="3B5AF844" w:rsidR="002635BB" w:rsidRPr="00C365F6" w:rsidRDefault="007C6999" w:rsidP="007C6999">
            <w:pPr>
              <w:rPr>
                <w:rFonts w:eastAsia="Times New Roman"/>
                <w:color w:val="000000"/>
                <w:sz w:val="18"/>
                <w:szCs w:val="18"/>
                <w:lang w:eastAsia="es-CO"/>
              </w:rPr>
            </w:pPr>
            <w:r w:rsidRPr="00C365F6">
              <w:rPr>
                <w:rFonts w:eastAsia="Times New Roman"/>
                <w:b/>
                <w:color w:val="000000"/>
                <w:sz w:val="18"/>
                <w:szCs w:val="18"/>
                <w:lang w:eastAsia="es-CO"/>
              </w:rPr>
              <w:t>SM4</w:t>
            </w:r>
            <w:r w:rsidR="002F1586" w:rsidRPr="00C365F6">
              <w:rPr>
                <w:rFonts w:eastAsia="Times New Roman"/>
                <w:b/>
                <w:color w:val="000000"/>
                <w:sz w:val="18"/>
                <w:szCs w:val="18"/>
                <w:lang w:eastAsia="es-CO"/>
              </w:rPr>
              <w:t>:</w:t>
            </w:r>
            <w:r w:rsidRPr="00C365F6">
              <w:rPr>
                <w:rFonts w:eastAsia="Times New Roman"/>
                <w:color w:val="000000"/>
                <w:sz w:val="18"/>
                <w:szCs w:val="18"/>
                <w:lang w:eastAsia="es-CO"/>
              </w:rPr>
              <w:t xml:space="preserve"> Potencialización del ecoturismo como estrategia de conservación</w:t>
            </w:r>
          </w:p>
        </w:tc>
      </w:tr>
    </w:tbl>
    <w:p w14:paraId="6CD315F4" w14:textId="77777777" w:rsidR="005C1A66" w:rsidRPr="00151068" w:rsidRDefault="005C1A66" w:rsidP="005C1A66">
      <w:pPr>
        <w:rPr>
          <w:sz w:val="22"/>
        </w:rPr>
        <w:sectPr w:rsidR="005C1A66" w:rsidRPr="00151068" w:rsidSect="00694D41">
          <w:headerReference w:type="even" r:id="rId118"/>
          <w:headerReference w:type="default" r:id="rId119"/>
          <w:headerReference w:type="first" r:id="rId120"/>
          <w:pgSz w:w="15840" w:h="12240" w:orient="landscape"/>
          <w:pgMar w:top="1701" w:right="2126" w:bottom="1701" w:left="1701" w:header="720" w:footer="720" w:gutter="0"/>
          <w:cols w:space="720"/>
          <w:docGrid w:linePitch="326"/>
        </w:sectPr>
      </w:pPr>
    </w:p>
    <w:p w14:paraId="73117EB1" w14:textId="77777777" w:rsidR="00E367D2" w:rsidRDefault="00E367D2" w:rsidP="005C1A66">
      <w:pPr>
        <w:jc w:val="center"/>
        <w:rPr>
          <w:noProof/>
          <w:sz w:val="22"/>
          <w:lang w:eastAsia="es-CO"/>
        </w:rPr>
      </w:pPr>
    </w:p>
    <w:p w14:paraId="01363EB8" w14:textId="77777777" w:rsidR="00E367D2" w:rsidRDefault="00E367D2" w:rsidP="005C1A66">
      <w:pPr>
        <w:jc w:val="center"/>
        <w:rPr>
          <w:noProof/>
          <w:sz w:val="22"/>
          <w:lang w:eastAsia="es-CO"/>
        </w:rPr>
      </w:pPr>
    </w:p>
    <w:p w14:paraId="1910DA69" w14:textId="6BE6D563" w:rsidR="00E367D2" w:rsidRPr="008068B9" w:rsidRDefault="009D5B78" w:rsidP="005C1A66">
      <w:pPr>
        <w:jc w:val="center"/>
        <w:rPr>
          <w:b/>
          <w:noProof/>
          <w:sz w:val="20"/>
          <w:szCs w:val="20"/>
          <w:lang w:eastAsia="es-CO"/>
        </w:rPr>
      </w:pPr>
      <w:bookmarkStart w:id="252" w:name="_Toc469937292"/>
      <w:r w:rsidRPr="008068B9">
        <w:rPr>
          <w:b/>
          <w:sz w:val="20"/>
          <w:szCs w:val="20"/>
        </w:rPr>
        <w:t xml:space="preserve">Tabla </w:t>
      </w:r>
      <w:r w:rsidRPr="008068B9">
        <w:rPr>
          <w:b/>
          <w:sz w:val="20"/>
          <w:szCs w:val="20"/>
        </w:rPr>
        <w:fldChar w:fldCharType="begin"/>
      </w:r>
      <w:r w:rsidRPr="008068B9">
        <w:rPr>
          <w:b/>
          <w:sz w:val="20"/>
          <w:szCs w:val="20"/>
        </w:rPr>
        <w:instrText xml:space="preserve"> SEQ Tabla \* ARABIC </w:instrText>
      </w:r>
      <w:r w:rsidRPr="008068B9">
        <w:rPr>
          <w:b/>
          <w:sz w:val="20"/>
          <w:szCs w:val="20"/>
        </w:rPr>
        <w:fldChar w:fldCharType="separate"/>
      </w:r>
      <w:r w:rsidR="00EE6BC9">
        <w:rPr>
          <w:b/>
          <w:noProof/>
          <w:sz w:val="20"/>
          <w:szCs w:val="20"/>
        </w:rPr>
        <w:t>18</w:t>
      </w:r>
      <w:r w:rsidRPr="008068B9">
        <w:rPr>
          <w:b/>
          <w:sz w:val="20"/>
          <w:szCs w:val="20"/>
        </w:rPr>
        <w:fldChar w:fldCharType="end"/>
      </w:r>
      <w:r w:rsidRPr="008068B9">
        <w:rPr>
          <w:b/>
          <w:sz w:val="20"/>
          <w:szCs w:val="20"/>
        </w:rPr>
        <w:t>. Asociación entre el PAI y las metas de plan de manejo</w:t>
      </w:r>
      <w:bookmarkEnd w:id="252"/>
    </w:p>
    <w:p w14:paraId="36979F26" w14:textId="77777777" w:rsidR="00E367D2" w:rsidRPr="008068B9" w:rsidRDefault="00E367D2" w:rsidP="005C1A66">
      <w:pPr>
        <w:jc w:val="center"/>
        <w:rPr>
          <w:noProof/>
          <w:sz w:val="20"/>
          <w:szCs w:val="20"/>
          <w:lang w:eastAsia="es-CO"/>
        </w:rPr>
      </w:pPr>
    </w:p>
    <w:p w14:paraId="71C15233" w14:textId="77777777" w:rsidR="00E367D2" w:rsidRPr="008068B9" w:rsidRDefault="00E367D2" w:rsidP="005C1A66">
      <w:pPr>
        <w:jc w:val="center"/>
        <w:rPr>
          <w:noProof/>
          <w:sz w:val="20"/>
          <w:szCs w:val="20"/>
          <w:lang w:eastAsia="es-CO"/>
        </w:rPr>
      </w:pPr>
    </w:p>
    <w:p w14:paraId="11952EB4" w14:textId="75A278B7" w:rsidR="009D5B78" w:rsidRPr="008068B9" w:rsidRDefault="009D5B78" w:rsidP="008068B9">
      <w:pPr>
        <w:rPr>
          <w:noProof/>
          <w:sz w:val="20"/>
          <w:szCs w:val="20"/>
          <w:lang w:eastAsia="es-CO"/>
        </w:rPr>
      </w:pPr>
      <w:r w:rsidRPr="008068B9">
        <w:rPr>
          <w:noProof/>
          <w:sz w:val="20"/>
          <w:szCs w:val="20"/>
          <w:lang w:eastAsia="es-CO"/>
        </w:rPr>
        <w:t>Objetivo Estratégico 1: Mantener las dinámicas naturales de la Vía Parque Isla de Salamanca aportando a la conectividad, integridad ecológica y servicios ecosistémicos del Complejo Lagunar Ciénaga Grande de Santa Marta, como medidas de adaptación y mitigación al cambio global.</w:t>
      </w:r>
    </w:p>
    <w:p w14:paraId="4C17213E" w14:textId="77777777" w:rsidR="009D5B78" w:rsidRDefault="009D5B78" w:rsidP="008068B9">
      <w:pPr>
        <w:rPr>
          <w:noProof/>
          <w:sz w:val="22"/>
          <w:lang w:eastAsia="es-CO"/>
        </w:rPr>
      </w:pPr>
    </w:p>
    <w:tbl>
      <w:tblPr>
        <w:tblW w:w="10329" w:type="dxa"/>
        <w:jc w:val="center"/>
        <w:tblCellMar>
          <w:left w:w="70" w:type="dxa"/>
          <w:right w:w="70" w:type="dxa"/>
        </w:tblCellMar>
        <w:tblLook w:val="04A0" w:firstRow="1" w:lastRow="0" w:firstColumn="1" w:lastColumn="0" w:noHBand="0" w:noVBand="1"/>
      </w:tblPr>
      <w:tblGrid>
        <w:gridCol w:w="1615"/>
        <w:gridCol w:w="2359"/>
        <w:gridCol w:w="2033"/>
        <w:gridCol w:w="3031"/>
        <w:gridCol w:w="1291"/>
      </w:tblGrid>
      <w:tr w:rsidR="009D5B78" w:rsidRPr="009D5B78" w14:paraId="6D17D48C" w14:textId="77777777" w:rsidTr="008068B9">
        <w:trPr>
          <w:trHeight w:val="750"/>
          <w:jc w:val="center"/>
        </w:trPr>
        <w:tc>
          <w:tcPr>
            <w:tcW w:w="161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DC1BC82" w14:textId="77777777" w:rsidR="009D5B78" w:rsidRPr="008068B9" w:rsidRDefault="009D5B78" w:rsidP="009D5B78">
            <w:pPr>
              <w:jc w:val="center"/>
              <w:rPr>
                <w:rFonts w:eastAsia="Times New Roman"/>
                <w:b/>
                <w:bCs/>
                <w:color w:val="000000"/>
                <w:sz w:val="20"/>
                <w:szCs w:val="20"/>
                <w:lang w:eastAsia="es-ES"/>
              </w:rPr>
            </w:pPr>
            <w:r w:rsidRPr="008068B9">
              <w:rPr>
                <w:rFonts w:eastAsia="Times New Roman"/>
                <w:b/>
                <w:bCs/>
                <w:color w:val="000000"/>
                <w:sz w:val="20"/>
                <w:szCs w:val="20"/>
                <w:lang w:eastAsia="es-ES"/>
              </w:rPr>
              <w:t>SUBPROGRAMA</w:t>
            </w:r>
          </w:p>
        </w:tc>
        <w:tc>
          <w:tcPr>
            <w:tcW w:w="235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C69BAC5" w14:textId="77777777" w:rsidR="009D5B78" w:rsidRPr="008068B9" w:rsidRDefault="009D5B78" w:rsidP="009D5B78">
            <w:pPr>
              <w:jc w:val="center"/>
              <w:rPr>
                <w:rFonts w:eastAsia="Times New Roman"/>
                <w:b/>
                <w:bCs/>
                <w:color w:val="000000"/>
                <w:sz w:val="20"/>
                <w:szCs w:val="20"/>
                <w:lang w:eastAsia="es-ES"/>
              </w:rPr>
            </w:pPr>
            <w:r w:rsidRPr="008068B9">
              <w:rPr>
                <w:rFonts w:eastAsia="Times New Roman"/>
                <w:b/>
                <w:bCs/>
                <w:color w:val="000000"/>
                <w:sz w:val="20"/>
                <w:szCs w:val="20"/>
                <w:lang w:eastAsia="es-ES"/>
              </w:rPr>
              <w:t>META PAI</w:t>
            </w:r>
          </w:p>
        </w:tc>
        <w:tc>
          <w:tcPr>
            <w:tcW w:w="203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2ECEA3" w14:textId="77777777" w:rsidR="009D5B78" w:rsidRPr="008068B9" w:rsidRDefault="009D5B78" w:rsidP="009D5B78">
            <w:pPr>
              <w:jc w:val="center"/>
              <w:rPr>
                <w:rFonts w:eastAsia="Times New Roman"/>
                <w:b/>
                <w:bCs/>
                <w:color w:val="000000"/>
                <w:sz w:val="20"/>
                <w:szCs w:val="20"/>
                <w:lang w:eastAsia="es-ES"/>
              </w:rPr>
            </w:pPr>
            <w:r w:rsidRPr="008068B9">
              <w:rPr>
                <w:rFonts w:eastAsia="Times New Roman"/>
                <w:b/>
                <w:bCs/>
                <w:color w:val="000000"/>
                <w:sz w:val="20"/>
                <w:szCs w:val="20"/>
                <w:lang w:eastAsia="es-ES"/>
              </w:rPr>
              <w:t>OBJETIVO DE GESTIÓN</w:t>
            </w:r>
          </w:p>
        </w:tc>
        <w:tc>
          <w:tcPr>
            <w:tcW w:w="303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1BA3076" w14:textId="77777777" w:rsidR="009D5B78" w:rsidRPr="008068B9" w:rsidRDefault="009D5B78" w:rsidP="009D5B78">
            <w:pPr>
              <w:jc w:val="center"/>
              <w:rPr>
                <w:rFonts w:eastAsia="Times New Roman"/>
                <w:b/>
                <w:bCs/>
                <w:color w:val="000000"/>
                <w:sz w:val="20"/>
                <w:szCs w:val="20"/>
                <w:lang w:eastAsia="es-ES"/>
              </w:rPr>
            </w:pPr>
            <w:r w:rsidRPr="008068B9">
              <w:rPr>
                <w:rFonts w:eastAsia="Times New Roman"/>
                <w:b/>
                <w:bCs/>
                <w:color w:val="000000"/>
                <w:sz w:val="20"/>
                <w:szCs w:val="20"/>
                <w:lang w:eastAsia="es-ES"/>
              </w:rPr>
              <w:t>RESULTADO / META</w:t>
            </w:r>
          </w:p>
        </w:tc>
        <w:tc>
          <w:tcPr>
            <w:tcW w:w="1291"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EE1F243" w14:textId="77777777" w:rsidR="009D5B78" w:rsidRPr="008068B9" w:rsidRDefault="009D5B78" w:rsidP="009D5B78">
            <w:pPr>
              <w:jc w:val="center"/>
              <w:rPr>
                <w:rFonts w:eastAsia="Times New Roman"/>
                <w:b/>
                <w:bCs/>
                <w:color w:val="000000"/>
                <w:sz w:val="20"/>
                <w:szCs w:val="20"/>
                <w:lang w:eastAsia="es-ES"/>
              </w:rPr>
            </w:pPr>
            <w:r w:rsidRPr="008068B9">
              <w:rPr>
                <w:rFonts w:eastAsia="Times New Roman"/>
                <w:b/>
                <w:bCs/>
                <w:color w:val="000000"/>
                <w:sz w:val="20"/>
                <w:szCs w:val="20"/>
                <w:lang w:eastAsia="es-ES"/>
              </w:rPr>
              <w:t>Aporta</w:t>
            </w:r>
            <w:r w:rsidRPr="008068B9">
              <w:rPr>
                <w:rFonts w:eastAsia="Times New Roman"/>
                <w:b/>
                <w:bCs/>
                <w:color w:val="000000"/>
                <w:sz w:val="20"/>
                <w:szCs w:val="20"/>
                <w:lang w:eastAsia="es-ES"/>
              </w:rPr>
              <w:br/>
              <w:t>a META</w:t>
            </w:r>
            <w:r w:rsidRPr="008068B9">
              <w:rPr>
                <w:rFonts w:eastAsia="Times New Roman"/>
                <w:b/>
                <w:bCs/>
                <w:color w:val="000000"/>
                <w:sz w:val="20"/>
                <w:szCs w:val="20"/>
                <w:lang w:eastAsia="es-ES"/>
              </w:rPr>
              <w:br/>
              <w:t>PAI? S/N</w:t>
            </w:r>
          </w:p>
        </w:tc>
      </w:tr>
      <w:tr w:rsidR="009D5B78" w:rsidRPr="009D5B78" w14:paraId="55162F3C" w14:textId="77777777" w:rsidTr="008068B9">
        <w:trPr>
          <w:trHeight w:val="229"/>
          <w:jc w:val="center"/>
        </w:trPr>
        <w:tc>
          <w:tcPr>
            <w:tcW w:w="1615" w:type="dxa"/>
            <w:vMerge/>
            <w:tcBorders>
              <w:top w:val="single" w:sz="4" w:space="0" w:color="auto"/>
              <w:left w:val="single" w:sz="4" w:space="0" w:color="auto"/>
              <w:bottom w:val="single" w:sz="4" w:space="0" w:color="auto"/>
              <w:right w:val="single" w:sz="4" w:space="0" w:color="auto"/>
            </w:tcBorders>
            <w:vAlign w:val="center"/>
            <w:hideMark/>
          </w:tcPr>
          <w:p w14:paraId="4641E164" w14:textId="77777777" w:rsidR="009D5B78" w:rsidRPr="008068B9" w:rsidRDefault="009D5B78" w:rsidP="009D5B78">
            <w:pPr>
              <w:jc w:val="left"/>
              <w:rPr>
                <w:rFonts w:eastAsia="Times New Roman"/>
                <w:b/>
                <w:bCs/>
                <w:color w:val="000000"/>
                <w:sz w:val="20"/>
                <w:szCs w:val="20"/>
                <w:lang w:eastAsia="es-ES"/>
              </w:rPr>
            </w:pPr>
          </w:p>
        </w:tc>
        <w:tc>
          <w:tcPr>
            <w:tcW w:w="2359" w:type="dxa"/>
            <w:vMerge/>
            <w:tcBorders>
              <w:top w:val="single" w:sz="4" w:space="0" w:color="auto"/>
              <w:left w:val="single" w:sz="4" w:space="0" w:color="auto"/>
              <w:bottom w:val="single" w:sz="4" w:space="0" w:color="auto"/>
              <w:right w:val="single" w:sz="4" w:space="0" w:color="auto"/>
            </w:tcBorders>
            <w:vAlign w:val="center"/>
            <w:hideMark/>
          </w:tcPr>
          <w:p w14:paraId="68708DC5" w14:textId="77777777" w:rsidR="009D5B78" w:rsidRPr="008068B9" w:rsidRDefault="009D5B78" w:rsidP="009D5B78">
            <w:pPr>
              <w:jc w:val="left"/>
              <w:rPr>
                <w:rFonts w:eastAsia="Times New Roman"/>
                <w:b/>
                <w:bCs/>
                <w:color w:val="000000"/>
                <w:sz w:val="20"/>
                <w:szCs w:val="20"/>
                <w:lang w:eastAsia="es-ES"/>
              </w:rPr>
            </w:pPr>
          </w:p>
        </w:tc>
        <w:tc>
          <w:tcPr>
            <w:tcW w:w="2033" w:type="dxa"/>
            <w:vMerge/>
            <w:tcBorders>
              <w:top w:val="single" w:sz="4" w:space="0" w:color="auto"/>
              <w:left w:val="single" w:sz="4" w:space="0" w:color="auto"/>
              <w:bottom w:val="single" w:sz="4" w:space="0" w:color="auto"/>
              <w:right w:val="single" w:sz="4" w:space="0" w:color="auto"/>
            </w:tcBorders>
            <w:vAlign w:val="center"/>
            <w:hideMark/>
          </w:tcPr>
          <w:p w14:paraId="40FBB39B" w14:textId="77777777" w:rsidR="009D5B78" w:rsidRPr="008068B9" w:rsidRDefault="009D5B78" w:rsidP="009D5B78">
            <w:pPr>
              <w:jc w:val="left"/>
              <w:rPr>
                <w:rFonts w:eastAsia="Times New Roman"/>
                <w:b/>
                <w:bCs/>
                <w:color w:val="000000"/>
                <w:sz w:val="20"/>
                <w:szCs w:val="20"/>
                <w:lang w:eastAsia="es-ES"/>
              </w:rPr>
            </w:pPr>
          </w:p>
        </w:tc>
        <w:tc>
          <w:tcPr>
            <w:tcW w:w="3031" w:type="dxa"/>
            <w:vMerge/>
            <w:tcBorders>
              <w:top w:val="single" w:sz="4" w:space="0" w:color="auto"/>
              <w:left w:val="single" w:sz="4" w:space="0" w:color="auto"/>
              <w:bottom w:val="single" w:sz="4" w:space="0" w:color="auto"/>
              <w:right w:val="single" w:sz="4" w:space="0" w:color="auto"/>
            </w:tcBorders>
            <w:vAlign w:val="center"/>
            <w:hideMark/>
          </w:tcPr>
          <w:p w14:paraId="13261083" w14:textId="77777777" w:rsidR="009D5B78" w:rsidRPr="008068B9" w:rsidRDefault="009D5B78" w:rsidP="009D5B78">
            <w:pPr>
              <w:jc w:val="left"/>
              <w:rPr>
                <w:rFonts w:eastAsia="Times New Roman"/>
                <w:b/>
                <w:bCs/>
                <w:color w:val="000000"/>
                <w:sz w:val="20"/>
                <w:szCs w:val="20"/>
                <w:lang w:eastAsia="es-ES"/>
              </w:rPr>
            </w:pPr>
          </w:p>
        </w:tc>
        <w:tc>
          <w:tcPr>
            <w:tcW w:w="1291" w:type="dxa"/>
            <w:vMerge/>
            <w:tcBorders>
              <w:top w:val="single" w:sz="4" w:space="0" w:color="auto"/>
              <w:left w:val="single" w:sz="4" w:space="0" w:color="auto"/>
              <w:bottom w:val="single" w:sz="4" w:space="0" w:color="000000"/>
              <w:right w:val="single" w:sz="4" w:space="0" w:color="auto"/>
            </w:tcBorders>
            <w:vAlign w:val="center"/>
            <w:hideMark/>
          </w:tcPr>
          <w:p w14:paraId="365424D7" w14:textId="77777777" w:rsidR="009D5B78" w:rsidRPr="008068B9" w:rsidRDefault="009D5B78" w:rsidP="009D5B78">
            <w:pPr>
              <w:jc w:val="left"/>
              <w:rPr>
                <w:rFonts w:eastAsia="Times New Roman"/>
                <w:b/>
                <w:bCs/>
                <w:color w:val="000000"/>
                <w:sz w:val="20"/>
                <w:szCs w:val="20"/>
                <w:lang w:eastAsia="es-ES"/>
              </w:rPr>
            </w:pPr>
          </w:p>
        </w:tc>
      </w:tr>
      <w:tr w:rsidR="009D5B78" w:rsidRPr="009D5B78" w14:paraId="26987008" w14:textId="77777777" w:rsidTr="008068B9">
        <w:trPr>
          <w:trHeight w:val="1300"/>
          <w:jc w:val="center"/>
        </w:trPr>
        <w:tc>
          <w:tcPr>
            <w:tcW w:w="1615" w:type="dxa"/>
            <w:vMerge w:val="restart"/>
            <w:tcBorders>
              <w:top w:val="nil"/>
              <w:left w:val="single" w:sz="4" w:space="0" w:color="auto"/>
              <w:bottom w:val="single" w:sz="4" w:space="0" w:color="000000"/>
              <w:right w:val="single" w:sz="4" w:space="0" w:color="auto"/>
            </w:tcBorders>
            <w:shd w:val="clear" w:color="auto" w:fill="auto"/>
            <w:vAlign w:val="center"/>
            <w:hideMark/>
          </w:tcPr>
          <w:p w14:paraId="4F1EF68D" w14:textId="1FF0FD0F" w:rsidR="009D5B78" w:rsidRPr="008068B9" w:rsidRDefault="00D12FCE" w:rsidP="009D5B78">
            <w:pPr>
              <w:rPr>
                <w:rFonts w:eastAsia="Times New Roman"/>
                <w:color w:val="000000"/>
                <w:sz w:val="20"/>
                <w:szCs w:val="20"/>
                <w:lang w:eastAsia="es-ES"/>
              </w:rPr>
            </w:pPr>
            <w:r>
              <w:rPr>
                <w:rFonts w:eastAsia="Times New Roman"/>
                <w:color w:val="000000"/>
                <w:sz w:val="20"/>
                <w:szCs w:val="20"/>
                <w:lang w:eastAsia="es-ES"/>
              </w:rPr>
              <w:t xml:space="preserve"> 1.1.1</w:t>
            </w:r>
            <w:r w:rsidR="009D5B78" w:rsidRPr="008068B9">
              <w:rPr>
                <w:rFonts w:eastAsia="Times New Roman"/>
                <w:color w:val="000000"/>
                <w:sz w:val="20"/>
                <w:szCs w:val="20"/>
                <w:lang w:eastAsia="es-ES"/>
              </w:rPr>
              <w:t xml:space="preserve"> Gestionar y concertar la formulación, aprobación e implementación de instrumentos de planificación</w:t>
            </w:r>
          </w:p>
        </w:tc>
        <w:tc>
          <w:tcPr>
            <w:tcW w:w="2359" w:type="dxa"/>
            <w:vMerge w:val="restart"/>
            <w:tcBorders>
              <w:top w:val="nil"/>
              <w:left w:val="single" w:sz="4" w:space="0" w:color="auto"/>
              <w:bottom w:val="single" w:sz="4" w:space="0" w:color="000000"/>
              <w:right w:val="single" w:sz="4" w:space="0" w:color="auto"/>
            </w:tcBorders>
            <w:shd w:val="clear" w:color="auto" w:fill="auto"/>
            <w:vAlign w:val="center"/>
            <w:hideMark/>
          </w:tcPr>
          <w:p w14:paraId="71E54C52"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1.1.1.1. 100% de las entidades territoriales y autoridades ambientales que tienen relación</w:t>
            </w:r>
            <w:r w:rsidRPr="008068B9">
              <w:rPr>
                <w:rFonts w:eastAsia="Times New Roman"/>
                <w:color w:val="000000"/>
                <w:sz w:val="20"/>
                <w:szCs w:val="20"/>
                <w:lang w:eastAsia="es-ES"/>
              </w:rPr>
              <w:br/>
              <w:t>directa con el Sistema de Parques Nacionales Naturales, incorporan acciones tendientes a la conservación in situ de las áreas en sus instrumentos de planificación y ordenamiento.</w:t>
            </w:r>
          </w:p>
        </w:tc>
        <w:tc>
          <w:tcPr>
            <w:tcW w:w="2033" w:type="dxa"/>
            <w:vMerge w:val="restart"/>
            <w:tcBorders>
              <w:top w:val="nil"/>
              <w:left w:val="single" w:sz="4" w:space="0" w:color="auto"/>
              <w:bottom w:val="single" w:sz="4" w:space="0" w:color="auto"/>
              <w:right w:val="single" w:sz="4" w:space="0" w:color="auto"/>
            </w:tcBorders>
            <w:shd w:val="clear" w:color="auto" w:fill="auto"/>
            <w:vAlign w:val="center"/>
            <w:hideMark/>
          </w:tcPr>
          <w:p w14:paraId="04ADE279"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Articular la gestión de la Vía Parque Isla de Salamanca con autoridades ambientales, entes territoriales y sectores, de manera que se incida en las decisiones locales, regionales y nacionales, previniendo la afectación sobre el área protegida generada por proyectos y obras, contribuyendo al logro de los objetivos de conservación.</w:t>
            </w:r>
          </w:p>
        </w:tc>
        <w:tc>
          <w:tcPr>
            <w:tcW w:w="3031" w:type="dxa"/>
            <w:vMerge w:val="restart"/>
            <w:tcBorders>
              <w:top w:val="nil"/>
              <w:left w:val="single" w:sz="4" w:space="0" w:color="auto"/>
              <w:bottom w:val="single" w:sz="4" w:space="0" w:color="000000"/>
              <w:right w:val="single" w:sz="4" w:space="0" w:color="auto"/>
            </w:tcBorders>
            <w:shd w:val="clear" w:color="auto" w:fill="auto"/>
            <w:vAlign w:val="center"/>
            <w:hideMark/>
          </w:tcPr>
          <w:p w14:paraId="1DD5F907" w14:textId="77777777" w:rsidR="009D5B78" w:rsidRPr="008068B9" w:rsidRDefault="009D5B78" w:rsidP="009D5B78">
            <w:pPr>
              <w:rPr>
                <w:rFonts w:eastAsia="Times New Roman"/>
                <w:i/>
                <w:iCs/>
                <w:color w:val="000000"/>
                <w:sz w:val="20"/>
                <w:szCs w:val="20"/>
                <w:lang w:eastAsia="es-ES"/>
              </w:rPr>
            </w:pPr>
            <w:r w:rsidRPr="008068B9">
              <w:rPr>
                <w:rFonts w:eastAsia="Times New Roman"/>
                <w:i/>
                <w:iCs/>
                <w:color w:val="000000"/>
                <w:sz w:val="20"/>
                <w:szCs w:val="20"/>
                <w:lang w:eastAsia="es-ES"/>
              </w:rPr>
              <w:t>Tres (3)  instrumentos de planificación de las entidades territoriales y autoridades ambientales que tienen influencia directa con el área protegida que incorporan y desarrollan acciones relacionadas con el área protegida en sus instrumentos de planificación y ordenamiento</w:t>
            </w:r>
          </w:p>
        </w:tc>
        <w:tc>
          <w:tcPr>
            <w:tcW w:w="1291" w:type="dxa"/>
            <w:vMerge w:val="restart"/>
            <w:tcBorders>
              <w:top w:val="nil"/>
              <w:left w:val="single" w:sz="4" w:space="0" w:color="auto"/>
              <w:bottom w:val="single" w:sz="4" w:space="0" w:color="000000"/>
              <w:right w:val="single" w:sz="4" w:space="0" w:color="auto"/>
            </w:tcBorders>
            <w:shd w:val="clear" w:color="auto" w:fill="auto"/>
            <w:vAlign w:val="center"/>
            <w:hideMark/>
          </w:tcPr>
          <w:p w14:paraId="34BF3672" w14:textId="77777777" w:rsidR="009D5B78" w:rsidRPr="008068B9" w:rsidRDefault="009D5B78" w:rsidP="009D5B78">
            <w:pPr>
              <w:jc w:val="center"/>
              <w:rPr>
                <w:rFonts w:eastAsia="Times New Roman"/>
                <w:color w:val="000000"/>
                <w:sz w:val="20"/>
                <w:szCs w:val="20"/>
                <w:lang w:eastAsia="es-ES"/>
              </w:rPr>
            </w:pPr>
            <w:r w:rsidRPr="008068B9">
              <w:rPr>
                <w:rFonts w:eastAsia="Times New Roman"/>
                <w:color w:val="000000"/>
                <w:sz w:val="20"/>
                <w:szCs w:val="20"/>
                <w:lang w:eastAsia="es-ES"/>
              </w:rPr>
              <w:t>Sí</w:t>
            </w:r>
          </w:p>
        </w:tc>
      </w:tr>
      <w:tr w:rsidR="009D5B78" w:rsidRPr="009D5B78" w14:paraId="6D32BB22" w14:textId="77777777" w:rsidTr="008068B9">
        <w:trPr>
          <w:trHeight w:val="1102"/>
          <w:jc w:val="center"/>
        </w:trPr>
        <w:tc>
          <w:tcPr>
            <w:tcW w:w="1615" w:type="dxa"/>
            <w:vMerge/>
            <w:tcBorders>
              <w:top w:val="nil"/>
              <w:left w:val="single" w:sz="4" w:space="0" w:color="auto"/>
              <w:bottom w:val="single" w:sz="4" w:space="0" w:color="000000"/>
              <w:right w:val="single" w:sz="4" w:space="0" w:color="auto"/>
            </w:tcBorders>
            <w:vAlign w:val="center"/>
            <w:hideMark/>
          </w:tcPr>
          <w:p w14:paraId="410EBAB9"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000000"/>
              <w:right w:val="single" w:sz="4" w:space="0" w:color="auto"/>
            </w:tcBorders>
            <w:vAlign w:val="center"/>
            <w:hideMark/>
          </w:tcPr>
          <w:p w14:paraId="6D1E208C"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37D396CB" w14:textId="77777777" w:rsidR="009D5B78" w:rsidRPr="008068B9" w:rsidRDefault="009D5B78" w:rsidP="009D5B78">
            <w:pPr>
              <w:jc w:val="left"/>
              <w:rPr>
                <w:rFonts w:eastAsia="Times New Roman"/>
                <w:color w:val="000000"/>
                <w:sz w:val="20"/>
                <w:szCs w:val="20"/>
                <w:lang w:eastAsia="es-ES"/>
              </w:rPr>
            </w:pPr>
          </w:p>
        </w:tc>
        <w:tc>
          <w:tcPr>
            <w:tcW w:w="3031" w:type="dxa"/>
            <w:vMerge/>
            <w:tcBorders>
              <w:top w:val="nil"/>
              <w:left w:val="single" w:sz="4" w:space="0" w:color="auto"/>
              <w:bottom w:val="single" w:sz="4" w:space="0" w:color="000000"/>
              <w:right w:val="single" w:sz="4" w:space="0" w:color="auto"/>
            </w:tcBorders>
            <w:vAlign w:val="center"/>
            <w:hideMark/>
          </w:tcPr>
          <w:p w14:paraId="4B4CAE01" w14:textId="77777777" w:rsidR="009D5B78" w:rsidRPr="008068B9" w:rsidRDefault="009D5B78" w:rsidP="009D5B78">
            <w:pPr>
              <w:jc w:val="left"/>
              <w:rPr>
                <w:rFonts w:eastAsia="Times New Roman"/>
                <w:i/>
                <w:iCs/>
                <w:color w:val="000000"/>
                <w:sz w:val="20"/>
                <w:szCs w:val="20"/>
                <w:lang w:eastAsia="es-ES"/>
              </w:rPr>
            </w:pPr>
          </w:p>
        </w:tc>
        <w:tc>
          <w:tcPr>
            <w:tcW w:w="1291" w:type="dxa"/>
            <w:vMerge/>
            <w:tcBorders>
              <w:top w:val="nil"/>
              <w:left w:val="single" w:sz="4" w:space="0" w:color="auto"/>
              <w:bottom w:val="single" w:sz="4" w:space="0" w:color="000000"/>
              <w:right w:val="single" w:sz="4" w:space="0" w:color="auto"/>
            </w:tcBorders>
            <w:vAlign w:val="center"/>
            <w:hideMark/>
          </w:tcPr>
          <w:p w14:paraId="57BC4869" w14:textId="77777777" w:rsidR="009D5B78" w:rsidRPr="008068B9" w:rsidRDefault="009D5B78" w:rsidP="009D5B78">
            <w:pPr>
              <w:jc w:val="left"/>
              <w:rPr>
                <w:rFonts w:eastAsia="Times New Roman"/>
                <w:color w:val="000000"/>
                <w:sz w:val="20"/>
                <w:szCs w:val="20"/>
                <w:lang w:eastAsia="es-ES"/>
              </w:rPr>
            </w:pPr>
          </w:p>
        </w:tc>
      </w:tr>
      <w:tr w:rsidR="009D5B78" w:rsidRPr="009D5B78" w14:paraId="4EFBCFFC" w14:textId="77777777" w:rsidTr="008068B9">
        <w:trPr>
          <w:trHeight w:val="780"/>
          <w:jc w:val="center"/>
        </w:trPr>
        <w:tc>
          <w:tcPr>
            <w:tcW w:w="1615" w:type="dxa"/>
            <w:vMerge w:val="restart"/>
            <w:tcBorders>
              <w:top w:val="nil"/>
              <w:left w:val="single" w:sz="4" w:space="0" w:color="auto"/>
              <w:bottom w:val="single" w:sz="4" w:space="0" w:color="000000"/>
              <w:right w:val="single" w:sz="4" w:space="0" w:color="auto"/>
            </w:tcBorders>
            <w:shd w:val="clear" w:color="auto" w:fill="auto"/>
            <w:vAlign w:val="center"/>
            <w:hideMark/>
          </w:tcPr>
          <w:p w14:paraId="4E420322"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3.2.2 Promover procesos de ordenamiento y mitigación en las zonas de influencia de las áreas del SPNN</w:t>
            </w:r>
          </w:p>
        </w:tc>
        <w:tc>
          <w:tcPr>
            <w:tcW w:w="2359" w:type="dxa"/>
            <w:vMerge w:val="restart"/>
            <w:tcBorders>
              <w:top w:val="nil"/>
              <w:left w:val="single" w:sz="4" w:space="0" w:color="auto"/>
              <w:bottom w:val="single" w:sz="4" w:space="0" w:color="000000"/>
              <w:right w:val="single" w:sz="4" w:space="0" w:color="auto"/>
            </w:tcBorders>
            <w:shd w:val="clear" w:color="auto" w:fill="auto"/>
            <w:vAlign w:val="center"/>
            <w:hideMark/>
          </w:tcPr>
          <w:p w14:paraId="557F0BE3"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3.2.2.2 100% de áreas del SPNN promueven y logran el cumplimiento de la función amortiguadora</w:t>
            </w:r>
          </w:p>
        </w:tc>
        <w:tc>
          <w:tcPr>
            <w:tcW w:w="2033" w:type="dxa"/>
            <w:vMerge/>
            <w:tcBorders>
              <w:top w:val="nil"/>
              <w:left w:val="single" w:sz="4" w:space="0" w:color="auto"/>
              <w:bottom w:val="single" w:sz="4" w:space="0" w:color="auto"/>
              <w:right w:val="single" w:sz="4" w:space="0" w:color="auto"/>
            </w:tcBorders>
            <w:vAlign w:val="center"/>
            <w:hideMark/>
          </w:tcPr>
          <w:p w14:paraId="05F7E9D2" w14:textId="77777777" w:rsidR="009D5B78" w:rsidRPr="008068B9" w:rsidRDefault="009D5B78" w:rsidP="009D5B78">
            <w:pPr>
              <w:jc w:val="left"/>
              <w:rPr>
                <w:rFonts w:eastAsia="Times New Roman"/>
                <w:color w:val="000000"/>
                <w:sz w:val="20"/>
                <w:szCs w:val="20"/>
                <w:lang w:eastAsia="es-ES"/>
              </w:rPr>
            </w:pPr>
          </w:p>
        </w:tc>
        <w:tc>
          <w:tcPr>
            <w:tcW w:w="3031" w:type="dxa"/>
            <w:vMerge w:val="restart"/>
            <w:tcBorders>
              <w:top w:val="nil"/>
              <w:left w:val="single" w:sz="4" w:space="0" w:color="auto"/>
              <w:bottom w:val="single" w:sz="4" w:space="0" w:color="000000"/>
              <w:right w:val="single" w:sz="4" w:space="0" w:color="auto"/>
            </w:tcBorders>
            <w:shd w:val="clear" w:color="auto" w:fill="auto"/>
            <w:vAlign w:val="center"/>
            <w:hideMark/>
          </w:tcPr>
          <w:p w14:paraId="12D1D56A" w14:textId="77777777" w:rsidR="009D5B78" w:rsidRPr="008068B9" w:rsidRDefault="009D5B78" w:rsidP="009D5B78">
            <w:pPr>
              <w:rPr>
                <w:rFonts w:eastAsia="Times New Roman"/>
                <w:i/>
                <w:iCs/>
                <w:color w:val="000000"/>
                <w:sz w:val="20"/>
                <w:szCs w:val="20"/>
                <w:lang w:eastAsia="es-ES"/>
              </w:rPr>
            </w:pPr>
            <w:r w:rsidRPr="008068B9">
              <w:rPr>
                <w:rFonts w:eastAsia="Times New Roman"/>
                <w:i/>
                <w:iCs/>
                <w:color w:val="000000"/>
                <w:sz w:val="20"/>
                <w:szCs w:val="20"/>
                <w:lang w:eastAsia="es-ES"/>
              </w:rPr>
              <w:t>Tres (3) sectores productivos con planes de trabajo y/o acuerdos suscritos y en proceso de implementación dirigidos a la prevención ó disminución de las presiones provenientes de la zona de influencia</w:t>
            </w:r>
          </w:p>
        </w:tc>
        <w:tc>
          <w:tcPr>
            <w:tcW w:w="1291" w:type="dxa"/>
            <w:vMerge w:val="restart"/>
            <w:tcBorders>
              <w:top w:val="nil"/>
              <w:left w:val="single" w:sz="4" w:space="0" w:color="auto"/>
              <w:bottom w:val="single" w:sz="4" w:space="0" w:color="000000"/>
              <w:right w:val="single" w:sz="4" w:space="0" w:color="auto"/>
            </w:tcBorders>
            <w:shd w:val="clear" w:color="auto" w:fill="auto"/>
            <w:vAlign w:val="center"/>
            <w:hideMark/>
          </w:tcPr>
          <w:p w14:paraId="16F4F8DC" w14:textId="77777777" w:rsidR="009D5B78" w:rsidRPr="008068B9" w:rsidRDefault="009D5B78" w:rsidP="009D5B78">
            <w:pPr>
              <w:jc w:val="center"/>
              <w:rPr>
                <w:rFonts w:eastAsia="Times New Roman"/>
                <w:color w:val="000000"/>
                <w:sz w:val="20"/>
                <w:szCs w:val="20"/>
                <w:lang w:eastAsia="es-ES"/>
              </w:rPr>
            </w:pPr>
            <w:r w:rsidRPr="008068B9">
              <w:rPr>
                <w:rFonts w:eastAsia="Times New Roman"/>
                <w:color w:val="000000"/>
                <w:sz w:val="20"/>
                <w:szCs w:val="20"/>
                <w:lang w:eastAsia="es-ES"/>
              </w:rPr>
              <w:t>Sí</w:t>
            </w:r>
          </w:p>
        </w:tc>
      </w:tr>
      <w:tr w:rsidR="009D5B78" w:rsidRPr="009D5B78" w14:paraId="02C8174F" w14:textId="77777777" w:rsidTr="008068B9">
        <w:trPr>
          <w:trHeight w:val="229"/>
          <w:jc w:val="center"/>
        </w:trPr>
        <w:tc>
          <w:tcPr>
            <w:tcW w:w="1615" w:type="dxa"/>
            <w:vMerge/>
            <w:tcBorders>
              <w:top w:val="nil"/>
              <w:left w:val="single" w:sz="4" w:space="0" w:color="auto"/>
              <w:bottom w:val="single" w:sz="4" w:space="0" w:color="000000"/>
              <w:right w:val="single" w:sz="4" w:space="0" w:color="auto"/>
            </w:tcBorders>
            <w:vAlign w:val="center"/>
            <w:hideMark/>
          </w:tcPr>
          <w:p w14:paraId="2D66DC00"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000000"/>
              <w:right w:val="single" w:sz="4" w:space="0" w:color="auto"/>
            </w:tcBorders>
            <w:vAlign w:val="center"/>
            <w:hideMark/>
          </w:tcPr>
          <w:p w14:paraId="5E12C397"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10E65EA9" w14:textId="77777777" w:rsidR="009D5B78" w:rsidRPr="008068B9" w:rsidRDefault="009D5B78" w:rsidP="009D5B78">
            <w:pPr>
              <w:jc w:val="left"/>
              <w:rPr>
                <w:rFonts w:eastAsia="Times New Roman"/>
                <w:color w:val="000000"/>
                <w:sz w:val="20"/>
                <w:szCs w:val="20"/>
                <w:lang w:eastAsia="es-ES"/>
              </w:rPr>
            </w:pPr>
          </w:p>
        </w:tc>
        <w:tc>
          <w:tcPr>
            <w:tcW w:w="3031" w:type="dxa"/>
            <w:vMerge/>
            <w:tcBorders>
              <w:top w:val="nil"/>
              <w:left w:val="single" w:sz="4" w:space="0" w:color="auto"/>
              <w:bottom w:val="single" w:sz="4" w:space="0" w:color="000000"/>
              <w:right w:val="single" w:sz="4" w:space="0" w:color="auto"/>
            </w:tcBorders>
            <w:vAlign w:val="center"/>
            <w:hideMark/>
          </w:tcPr>
          <w:p w14:paraId="70CA34F6" w14:textId="77777777" w:rsidR="009D5B78" w:rsidRPr="008068B9" w:rsidRDefault="009D5B78" w:rsidP="009D5B78">
            <w:pPr>
              <w:jc w:val="left"/>
              <w:rPr>
                <w:rFonts w:eastAsia="Times New Roman"/>
                <w:i/>
                <w:iCs/>
                <w:color w:val="000000"/>
                <w:sz w:val="20"/>
                <w:szCs w:val="20"/>
                <w:lang w:eastAsia="es-ES"/>
              </w:rPr>
            </w:pPr>
          </w:p>
        </w:tc>
        <w:tc>
          <w:tcPr>
            <w:tcW w:w="1291" w:type="dxa"/>
            <w:vMerge/>
            <w:tcBorders>
              <w:top w:val="nil"/>
              <w:left w:val="single" w:sz="4" w:space="0" w:color="auto"/>
              <w:bottom w:val="single" w:sz="4" w:space="0" w:color="000000"/>
              <w:right w:val="single" w:sz="4" w:space="0" w:color="auto"/>
            </w:tcBorders>
            <w:vAlign w:val="center"/>
            <w:hideMark/>
          </w:tcPr>
          <w:p w14:paraId="185EAAB8" w14:textId="77777777" w:rsidR="009D5B78" w:rsidRPr="008068B9" w:rsidRDefault="009D5B78" w:rsidP="009D5B78">
            <w:pPr>
              <w:jc w:val="left"/>
              <w:rPr>
                <w:rFonts w:eastAsia="Times New Roman"/>
                <w:color w:val="000000"/>
                <w:sz w:val="20"/>
                <w:szCs w:val="20"/>
                <w:lang w:eastAsia="es-ES"/>
              </w:rPr>
            </w:pPr>
          </w:p>
        </w:tc>
      </w:tr>
      <w:tr w:rsidR="009D5B78" w:rsidRPr="009D5B78" w14:paraId="3F788536" w14:textId="77777777" w:rsidTr="008068B9">
        <w:trPr>
          <w:trHeight w:val="1100"/>
          <w:jc w:val="center"/>
        </w:trPr>
        <w:tc>
          <w:tcPr>
            <w:tcW w:w="1615" w:type="dxa"/>
            <w:vMerge w:val="restart"/>
            <w:tcBorders>
              <w:top w:val="nil"/>
              <w:left w:val="single" w:sz="4" w:space="0" w:color="auto"/>
              <w:bottom w:val="single" w:sz="4" w:space="0" w:color="auto"/>
              <w:right w:val="single" w:sz="4" w:space="0" w:color="auto"/>
            </w:tcBorders>
            <w:shd w:val="clear" w:color="auto" w:fill="auto"/>
            <w:vAlign w:val="center"/>
            <w:hideMark/>
          </w:tcPr>
          <w:p w14:paraId="5132E998" w14:textId="78A3C91D"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3.4.</w:t>
            </w:r>
            <w:r w:rsidR="00D12FCE">
              <w:rPr>
                <w:rFonts w:eastAsia="Times New Roman"/>
                <w:color w:val="000000"/>
                <w:sz w:val="20"/>
                <w:szCs w:val="20"/>
                <w:lang w:eastAsia="es-ES"/>
              </w:rPr>
              <w:t>1</w:t>
            </w:r>
            <w:r w:rsidRPr="008068B9">
              <w:rPr>
                <w:rFonts w:eastAsia="Times New Roman"/>
                <w:color w:val="000000"/>
                <w:sz w:val="20"/>
                <w:szCs w:val="20"/>
                <w:lang w:eastAsia="es-ES"/>
              </w:rPr>
              <w:t xml:space="preserve"> Desarrollar y promover el conocimiento de los valores naturales, culturales y los beneficios ambientales de las áreas protegidas para la toma de decisiones</w:t>
            </w:r>
          </w:p>
        </w:tc>
        <w:tc>
          <w:tcPr>
            <w:tcW w:w="2359" w:type="dxa"/>
            <w:vMerge w:val="restart"/>
            <w:tcBorders>
              <w:top w:val="nil"/>
              <w:left w:val="single" w:sz="4" w:space="0" w:color="auto"/>
              <w:bottom w:val="single" w:sz="4" w:space="0" w:color="auto"/>
              <w:right w:val="single" w:sz="4" w:space="0" w:color="auto"/>
            </w:tcBorders>
            <w:shd w:val="clear" w:color="auto" w:fill="auto"/>
            <w:vAlign w:val="center"/>
            <w:hideMark/>
          </w:tcPr>
          <w:p w14:paraId="29385965"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3.4.1.1 100% de los VOC definidos para el sistema cuentan con una línea base de información actualizada conforme a los ejercicios de planificación para el manejo de las áreas y el sistema</w:t>
            </w:r>
          </w:p>
        </w:tc>
        <w:tc>
          <w:tcPr>
            <w:tcW w:w="2033" w:type="dxa"/>
            <w:vMerge w:val="restart"/>
            <w:tcBorders>
              <w:top w:val="nil"/>
              <w:left w:val="single" w:sz="4" w:space="0" w:color="auto"/>
              <w:bottom w:val="single" w:sz="4" w:space="0" w:color="auto"/>
              <w:right w:val="single" w:sz="4" w:space="0" w:color="auto"/>
            </w:tcBorders>
            <w:shd w:val="clear" w:color="auto" w:fill="auto"/>
            <w:vAlign w:val="center"/>
            <w:hideMark/>
          </w:tcPr>
          <w:p w14:paraId="71CA34C1" w14:textId="77777777" w:rsidR="009D5B78" w:rsidRPr="008068B9" w:rsidRDefault="009D5B78" w:rsidP="009D5B78">
            <w:pPr>
              <w:rPr>
                <w:rFonts w:eastAsia="Times New Roman"/>
                <w:color w:val="000000"/>
                <w:sz w:val="20"/>
                <w:szCs w:val="20"/>
                <w:lang w:eastAsia="es-ES"/>
              </w:rPr>
            </w:pPr>
            <w:r w:rsidRPr="008068B9">
              <w:rPr>
                <w:rFonts w:eastAsia="Times New Roman"/>
                <w:color w:val="000000"/>
                <w:sz w:val="20"/>
                <w:szCs w:val="20"/>
                <w:lang w:eastAsia="es-ES"/>
              </w:rPr>
              <w:t>Incrementar el conocimiento en las dinámicas ecológicas y en biodiversidad a través de la investigación y el monitoreo, aportando a la toma de decisiones para la implementación efectiva de las estrategias de manejo en el área protegida.</w:t>
            </w:r>
          </w:p>
        </w:tc>
        <w:tc>
          <w:tcPr>
            <w:tcW w:w="3031" w:type="dxa"/>
            <w:vMerge w:val="restart"/>
            <w:tcBorders>
              <w:top w:val="nil"/>
              <w:left w:val="single" w:sz="4" w:space="0" w:color="auto"/>
              <w:bottom w:val="single" w:sz="4" w:space="0" w:color="auto"/>
              <w:right w:val="single" w:sz="4" w:space="0" w:color="auto"/>
            </w:tcBorders>
            <w:shd w:val="clear" w:color="auto" w:fill="auto"/>
            <w:vAlign w:val="center"/>
            <w:hideMark/>
          </w:tcPr>
          <w:p w14:paraId="7556D1BC" w14:textId="77777777" w:rsidR="009D5B78" w:rsidRPr="008068B9" w:rsidRDefault="009D5B78" w:rsidP="009D5B78">
            <w:pPr>
              <w:rPr>
                <w:rFonts w:eastAsia="Times New Roman"/>
                <w:i/>
                <w:iCs/>
                <w:color w:val="000000"/>
                <w:sz w:val="20"/>
                <w:szCs w:val="20"/>
                <w:lang w:eastAsia="es-ES"/>
              </w:rPr>
            </w:pPr>
            <w:r w:rsidRPr="008068B9">
              <w:rPr>
                <w:rFonts w:eastAsia="Times New Roman"/>
                <w:i/>
                <w:iCs/>
                <w:color w:val="000000"/>
                <w:sz w:val="20"/>
                <w:szCs w:val="20"/>
                <w:lang w:eastAsia="es-ES"/>
              </w:rPr>
              <w:t>Seis (6) VOC definidos para la VIPIS que avanzan con línea base de información</w:t>
            </w:r>
          </w:p>
        </w:tc>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14:paraId="1EB922CB" w14:textId="77777777" w:rsidR="009D5B78" w:rsidRPr="008068B9" w:rsidRDefault="009D5B78" w:rsidP="009D5B78">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9D5B78" w:rsidRPr="009D5B78" w14:paraId="14AA4787" w14:textId="77777777" w:rsidTr="008068B9">
        <w:trPr>
          <w:trHeight w:val="1100"/>
          <w:jc w:val="center"/>
        </w:trPr>
        <w:tc>
          <w:tcPr>
            <w:tcW w:w="1615" w:type="dxa"/>
            <w:vMerge/>
            <w:tcBorders>
              <w:top w:val="nil"/>
              <w:left w:val="single" w:sz="4" w:space="0" w:color="auto"/>
              <w:bottom w:val="single" w:sz="4" w:space="0" w:color="auto"/>
              <w:right w:val="single" w:sz="4" w:space="0" w:color="auto"/>
            </w:tcBorders>
            <w:vAlign w:val="center"/>
            <w:hideMark/>
          </w:tcPr>
          <w:p w14:paraId="0D9B3CB1"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auto"/>
              <w:right w:val="single" w:sz="4" w:space="0" w:color="auto"/>
            </w:tcBorders>
            <w:vAlign w:val="center"/>
            <w:hideMark/>
          </w:tcPr>
          <w:p w14:paraId="1773FE23"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57E94228" w14:textId="77777777" w:rsidR="009D5B78" w:rsidRPr="008068B9" w:rsidRDefault="009D5B78" w:rsidP="009D5B78">
            <w:pPr>
              <w:jc w:val="left"/>
              <w:rPr>
                <w:rFonts w:eastAsia="Times New Roman"/>
                <w:color w:val="000000"/>
                <w:sz w:val="20"/>
                <w:szCs w:val="20"/>
                <w:lang w:eastAsia="es-ES"/>
              </w:rPr>
            </w:pPr>
          </w:p>
        </w:tc>
        <w:tc>
          <w:tcPr>
            <w:tcW w:w="3031" w:type="dxa"/>
            <w:vMerge/>
            <w:tcBorders>
              <w:top w:val="nil"/>
              <w:left w:val="single" w:sz="4" w:space="0" w:color="auto"/>
              <w:bottom w:val="single" w:sz="4" w:space="0" w:color="auto"/>
              <w:right w:val="single" w:sz="4" w:space="0" w:color="auto"/>
            </w:tcBorders>
            <w:vAlign w:val="center"/>
            <w:hideMark/>
          </w:tcPr>
          <w:p w14:paraId="2A9BD046" w14:textId="77777777" w:rsidR="009D5B78" w:rsidRPr="008068B9" w:rsidRDefault="009D5B78" w:rsidP="009D5B78">
            <w:pPr>
              <w:jc w:val="left"/>
              <w:rPr>
                <w:rFonts w:eastAsia="Times New Roman"/>
                <w:i/>
                <w:iCs/>
                <w:color w:val="000000"/>
                <w:sz w:val="20"/>
                <w:szCs w:val="20"/>
                <w:lang w:eastAsia="es-ES"/>
              </w:rPr>
            </w:pPr>
          </w:p>
        </w:tc>
        <w:tc>
          <w:tcPr>
            <w:tcW w:w="1291" w:type="dxa"/>
            <w:vMerge/>
            <w:tcBorders>
              <w:top w:val="nil"/>
              <w:left w:val="single" w:sz="4" w:space="0" w:color="auto"/>
              <w:bottom w:val="single" w:sz="4" w:space="0" w:color="auto"/>
              <w:right w:val="single" w:sz="4" w:space="0" w:color="auto"/>
            </w:tcBorders>
            <w:vAlign w:val="center"/>
            <w:hideMark/>
          </w:tcPr>
          <w:p w14:paraId="3691DBCE" w14:textId="77777777" w:rsidR="009D5B78" w:rsidRPr="008068B9" w:rsidRDefault="009D5B78" w:rsidP="009D5B78">
            <w:pPr>
              <w:jc w:val="left"/>
              <w:rPr>
                <w:rFonts w:eastAsia="Times New Roman"/>
                <w:color w:val="000000"/>
                <w:sz w:val="20"/>
                <w:szCs w:val="20"/>
                <w:lang w:eastAsia="es-ES"/>
              </w:rPr>
            </w:pPr>
          </w:p>
        </w:tc>
      </w:tr>
      <w:tr w:rsidR="009D5B78" w:rsidRPr="009D5B78" w14:paraId="2D6AF7C7" w14:textId="77777777" w:rsidTr="008068B9">
        <w:trPr>
          <w:trHeight w:val="229"/>
          <w:jc w:val="center"/>
        </w:trPr>
        <w:tc>
          <w:tcPr>
            <w:tcW w:w="1615" w:type="dxa"/>
            <w:vMerge/>
            <w:tcBorders>
              <w:top w:val="nil"/>
              <w:left w:val="single" w:sz="4" w:space="0" w:color="auto"/>
              <w:bottom w:val="single" w:sz="4" w:space="0" w:color="auto"/>
              <w:right w:val="single" w:sz="4" w:space="0" w:color="auto"/>
            </w:tcBorders>
            <w:vAlign w:val="center"/>
            <w:hideMark/>
          </w:tcPr>
          <w:p w14:paraId="6386C9C7"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auto"/>
              <w:right w:val="single" w:sz="4" w:space="0" w:color="auto"/>
            </w:tcBorders>
            <w:vAlign w:val="center"/>
            <w:hideMark/>
          </w:tcPr>
          <w:p w14:paraId="44F7B8ED"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6E7E2992" w14:textId="77777777" w:rsidR="009D5B78" w:rsidRPr="008068B9" w:rsidRDefault="009D5B78" w:rsidP="009D5B78">
            <w:pPr>
              <w:jc w:val="left"/>
              <w:rPr>
                <w:rFonts w:eastAsia="Times New Roman"/>
                <w:color w:val="000000"/>
                <w:sz w:val="20"/>
                <w:szCs w:val="20"/>
                <w:lang w:eastAsia="es-ES"/>
              </w:rPr>
            </w:pPr>
          </w:p>
        </w:tc>
        <w:tc>
          <w:tcPr>
            <w:tcW w:w="3031" w:type="dxa"/>
            <w:vMerge/>
            <w:tcBorders>
              <w:top w:val="nil"/>
              <w:left w:val="single" w:sz="4" w:space="0" w:color="auto"/>
              <w:bottom w:val="single" w:sz="4" w:space="0" w:color="auto"/>
              <w:right w:val="single" w:sz="4" w:space="0" w:color="auto"/>
            </w:tcBorders>
            <w:vAlign w:val="center"/>
            <w:hideMark/>
          </w:tcPr>
          <w:p w14:paraId="790DBF32" w14:textId="77777777" w:rsidR="009D5B78" w:rsidRPr="008068B9" w:rsidRDefault="009D5B78" w:rsidP="009D5B78">
            <w:pPr>
              <w:jc w:val="left"/>
              <w:rPr>
                <w:rFonts w:eastAsia="Times New Roman"/>
                <w:i/>
                <w:iCs/>
                <w:color w:val="000000"/>
                <w:sz w:val="20"/>
                <w:szCs w:val="20"/>
                <w:lang w:eastAsia="es-ES"/>
              </w:rPr>
            </w:pPr>
          </w:p>
        </w:tc>
        <w:tc>
          <w:tcPr>
            <w:tcW w:w="1291" w:type="dxa"/>
            <w:vMerge/>
            <w:tcBorders>
              <w:top w:val="nil"/>
              <w:left w:val="single" w:sz="4" w:space="0" w:color="auto"/>
              <w:bottom w:val="single" w:sz="4" w:space="0" w:color="auto"/>
              <w:right w:val="single" w:sz="4" w:space="0" w:color="auto"/>
            </w:tcBorders>
            <w:vAlign w:val="center"/>
            <w:hideMark/>
          </w:tcPr>
          <w:p w14:paraId="1F6CD66E" w14:textId="77777777" w:rsidR="009D5B78" w:rsidRPr="008068B9" w:rsidRDefault="009D5B78" w:rsidP="009D5B78">
            <w:pPr>
              <w:jc w:val="left"/>
              <w:rPr>
                <w:rFonts w:eastAsia="Times New Roman"/>
                <w:color w:val="000000"/>
                <w:sz w:val="20"/>
                <w:szCs w:val="20"/>
                <w:lang w:eastAsia="es-ES"/>
              </w:rPr>
            </w:pPr>
          </w:p>
        </w:tc>
      </w:tr>
      <w:tr w:rsidR="009D5B78" w:rsidRPr="009D5B78" w14:paraId="73E0DD70" w14:textId="77777777" w:rsidTr="008068B9">
        <w:trPr>
          <w:trHeight w:val="980"/>
          <w:jc w:val="center"/>
        </w:trPr>
        <w:tc>
          <w:tcPr>
            <w:tcW w:w="1615" w:type="dxa"/>
            <w:vMerge/>
            <w:tcBorders>
              <w:top w:val="nil"/>
              <w:left w:val="single" w:sz="4" w:space="0" w:color="auto"/>
              <w:bottom w:val="single" w:sz="4" w:space="0" w:color="auto"/>
              <w:right w:val="single" w:sz="4" w:space="0" w:color="auto"/>
            </w:tcBorders>
            <w:vAlign w:val="center"/>
            <w:hideMark/>
          </w:tcPr>
          <w:p w14:paraId="7BB06182"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auto"/>
              <w:right w:val="single" w:sz="4" w:space="0" w:color="auto"/>
            </w:tcBorders>
            <w:vAlign w:val="center"/>
            <w:hideMark/>
          </w:tcPr>
          <w:p w14:paraId="3899BEB9"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7D369AD7" w14:textId="77777777" w:rsidR="009D5B78" w:rsidRPr="008068B9" w:rsidRDefault="009D5B78" w:rsidP="009D5B78">
            <w:pPr>
              <w:jc w:val="left"/>
              <w:rPr>
                <w:rFonts w:eastAsia="Times New Roman"/>
                <w:color w:val="000000"/>
                <w:sz w:val="20"/>
                <w:szCs w:val="20"/>
                <w:lang w:eastAsia="es-ES"/>
              </w:rPr>
            </w:pPr>
          </w:p>
        </w:tc>
        <w:tc>
          <w:tcPr>
            <w:tcW w:w="303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DF2FEE" w14:textId="77777777" w:rsidR="009D5B78" w:rsidRPr="008068B9" w:rsidRDefault="009D5B78" w:rsidP="009D5B78">
            <w:pPr>
              <w:rPr>
                <w:rFonts w:eastAsia="Times New Roman"/>
                <w:i/>
                <w:iCs/>
                <w:color w:val="000000"/>
                <w:sz w:val="20"/>
                <w:szCs w:val="20"/>
                <w:lang w:eastAsia="es-ES"/>
              </w:rPr>
            </w:pPr>
            <w:r w:rsidRPr="008068B9">
              <w:rPr>
                <w:rFonts w:eastAsia="Times New Roman"/>
                <w:i/>
                <w:iCs/>
                <w:color w:val="000000"/>
                <w:sz w:val="20"/>
                <w:szCs w:val="20"/>
                <w:lang w:eastAsia="es-ES"/>
              </w:rPr>
              <w:t>Tres (3) VOC que matienen o han mejorado su estado de conservación</w:t>
            </w:r>
          </w:p>
        </w:tc>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14:paraId="373E80D3" w14:textId="50691B90" w:rsidR="009D5B78" w:rsidRPr="008068B9" w:rsidRDefault="009D5B78" w:rsidP="009D5B78">
            <w:pPr>
              <w:jc w:val="center"/>
              <w:rPr>
                <w:rFonts w:eastAsia="Times New Roman"/>
                <w:color w:val="000000"/>
                <w:sz w:val="20"/>
                <w:szCs w:val="20"/>
                <w:lang w:eastAsia="es-ES"/>
              </w:rPr>
            </w:pPr>
            <w:r w:rsidRPr="008068B9">
              <w:rPr>
                <w:rFonts w:eastAsia="Times New Roman"/>
                <w:color w:val="000000"/>
                <w:sz w:val="20"/>
                <w:szCs w:val="20"/>
                <w:lang w:eastAsia="es-ES"/>
              </w:rPr>
              <w:t>S</w:t>
            </w:r>
            <w:r w:rsidRPr="009D5B78">
              <w:rPr>
                <w:rFonts w:eastAsia="Times New Roman"/>
                <w:color w:val="000000"/>
                <w:sz w:val="20"/>
                <w:szCs w:val="20"/>
                <w:lang w:eastAsia="es-ES"/>
              </w:rPr>
              <w:t>i</w:t>
            </w:r>
          </w:p>
        </w:tc>
      </w:tr>
      <w:tr w:rsidR="009D5B78" w:rsidRPr="009D5B78" w14:paraId="3E886C1B" w14:textId="77777777" w:rsidTr="008068B9">
        <w:trPr>
          <w:trHeight w:val="229"/>
          <w:jc w:val="center"/>
        </w:trPr>
        <w:tc>
          <w:tcPr>
            <w:tcW w:w="1615" w:type="dxa"/>
            <w:vMerge/>
            <w:tcBorders>
              <w:top w:val="nil"/>
              <w:left w:val="single" w:sz="4" w:space="0" w:color="auto"/>
              <w:bottom w:val="single" w:sz="4" w:space="0" w:color="auto"/>
              <w:right w:val="single" w:sz="4" w:space="0" w:color="auto"/>
            </w:tcBorders>
            <w:vAlign w:val="center"/>
            <w:hideMark/>
          </w:tcPr>
          <w:p w14:paraId="149C1A23" w14:textId="77777777" w:rsidR="009D5B78" w:rsidRPr="008068B9" w:rsidRDefault="009D5B78" w:rsidP="009D5B78">
            <w:pPr>
              <w:jc w:val="left"/>
              <w:rPr>
                <w:rFonts w:eastAsia="Times New Roman"/>
                <w:color w:val="000000"/>
                <w:sz w:val="20"/>
                <w:szCs w:val="20"/>
                <w:lang w:eastAsia="es-ES"/>
              </w:rPr>
            </w:pPr>
          </w:p>
        </w:tc>
        <w:tc>
          <w:tcPr>
            <w:tcW w:w="2359" w:type="dxa"/>
            <w:vMerge/>
            <w:tcBorders>
              <w:top w:val="nil"/>
              <w:left w:val="single" w:sz="4" w:space="0" w:color="auto"/>
              <w:bottom w:val="single" w:sz="4" w:space="0" w:color="auto"/>
              <w:right w:val="single" w:sz="4" w:space="0" w:color="auto"/>
            </w:tcBorders>
            <w:vAlign w:val="center"/>
            <w:hideMark/>
          </w:tcPr>
          <w:p w14:paraId="43A35B59" w14:textId="77777777" w:rsidR="009D5B78" w:rsidRPr="008068B9" w:rsidRDefault="009D5B78" w:rsidP="009D5B78">
            <w:pPr>
              <w:jc w:val="left"/>
              <w:rPr>
                <w:rFonts w:eastAsia="Times New Roman"/>
                <w:color w:val="000000"/>
                <w:sz w:val="20"/>
                <w:szCs w:val="20"/>
                <w:lang w:eastAsia="es-ES"/>
              </w:rPr>
            </w:pPr>
          </w:p>
        </w:tc>
        <w:tc>
          <w:tcPr>
            <w:tcW w:w="2033" w:type="dxa"/>
            <w:vMerge/>
            <w:tcBorders>
              <w:top w:val="nil"/>
              <w:left w:val="single" w:sz="4" w:space="0" w:color="auto"/>
              <w:bottom w:val="single" w:sz="4" w:space="0" w:color="auto"/>
              <w:right w:val="single" w:sz="4" w:space="0" w:color="auto"/>
            </w:tcBorders>
            <w:vAlign w:val="center"/>
            <w:hideMark/>
          </w:tcPr>
          <w:p w14:paraId="6CF44CBB" w14:textId="77777777" w:rsidR="009D5B78" w:rsidRPr="008068B9" w:rsidRDefault="009D5B78" w:rsidP="009D5B78">
            <w:pPr>
              <w:jc w:val="left"/>
              <w:rPr>
                <w:rFonts w:eastAsia="Times New Roman"/>
                <w:color w:val="000000"/>
                <w:sz w:val="20"/>
                <w:szCs w:val="20"/>
                <w:lang w:eastAsia="es-ES"/>
              </w:rPr>
            </w:pPr>
          </w:p>
        </w:tc>
        <w:tc>
          <w:tcPr>
            <w:tcW w:w="3031" w:type="dxa"/>
            <w:vMerge/>
            <w:tcBorders>
              <w:top w:val="nil"/>
              <w:left w:val="single" w:sz="4" w:space="0" w:color="auto"/>
              <w:bottom w:val="single" w:sz="4" w:space="0" w:color="auto"/>
              <w:right w:val="single" w:sz="4" w:space="0" w:color="auto"/>
            </w:tcBorders>
            <w:vAlign w:val="center"/>
            <w:hideMark/>
          </w:tcPr>
          <w:p w14:paraId="7330953F" w14:textId="77777777" w:rsidR="009D5B78" w:rsidRPr="008068B9" w:rsidRDefault="009D5B78" w:rsidP="009D5B78">
            <w:pPr>
              <w:jc w:val="left"/>
              <w:rPr>
                <w:rFonts w:eastAsia="Times New Roman"/>
                <w:i/>
                <w:iCs/>
                <w:color w:val="000000"/>
                <w:sz w:val="20"/>
                <w:szCs w:val="20"/>
                <w:lang w:eastAsia="es-ES"/>
              </w:rPr>
            </w:pPr>
          </w:p>
        </w:tc>
        <w:tc>
          <w:tcPr>
            <w:tcW w:w="1291" w:type="dxa"/>
            <w:vMerge/>
            <w:tcBorders>
              <w:top w:val="nil"/>
              <w:left w:val="single" w:sz="4" w:space="0" w:color="auto"/>
              <w:bottom w:val="single" w:sz="4" w:space="0" w:color="auto"/>
              <w:right w:val="single" w:sz="4" w:space="0" w:color="auto"/>
            </w:tcBorders>
            <w:vAlign w:val="center"/>
            <w:hideMark/>
          </w:tcPr>
          <w:p w14:paraId="29DA80B5" w14:textId="77777777" w:rsidR="009D5B78" w:rsidRPr="008068B9" w:rsidRDefault="009D5B78" w:rsidP="009D5B78">
            <w:pPr>
              <w:jc w:val="left"/>
              <w:rPr>
                <w:rFonts w:eastAsia="Times New Roman"/>
                <w:color w:val="000000"/>
                <w:sz w:val="20"/>
                <w:szCs w:val="20"/>
                <w:lang w:eastAsia="es-ES"/>
              </w:rPr>
            </w:pPr>
          </w:p>
        </w:tc>
      </w:tr>
    </w:tbl>
    <w:p w14:paraId="2E6313CD" w14:textId="77777777" w:rsidR="009D5B78" w:rsidRDefault="009D5B78" w:rsidP="008068B9">
      <w:pPr>
        <w:rPr>
          <w:noProof/>
          <w:sz w:val="22"/>
          <w:lang w:eastAsia="es-CO"/>
        </w:rPr>
      </w:pPr>
    </w:p>
    <w:p w14:paraId="207B6B83" w14:textId="77777777" w:rsidR="00E367D2" w:rsidRDefault="00E367D2" w:rsidP="005C1A66">
      <w:pPr>
        <w:jc w:val="center"/>
        <w:rPr>
          <w:noProof/>
          <w:sz w:val="22"/>
          <w:lang w:eastAsia="es-CO"/>
        </w:rPr>
      </w:pPr>
    </w:p>
    <w:p w14:paraId="5AAFC7DA" w14:textId="08F93FA9" w:rsidR="009D5B78" w:rsidRPr="008068B9" w:rsidRDefault="009D5B78" w:rsidP="008068B9">
      <w:pPr>
        <w:rPr>
          <w:noProof/>
          <w:sz w:val="20"/>
          <w:szCs w:val="20"/>
          <w:lang w:eastAsia="es-CO"/>
        </w:rPr>
      </w:pPr>
      <w:r w:rsidRPr="008068B9">
        <w:rPr>
          <w:noProof/>
          <w:sz w:val="20"/>
          <w:szCs w:val="20"/>
          <w:lang w:eastAsia="es-CO"/>
        </w:rPr>
        <w:t>Objetivo Estratégico 2: Disminuir los efectos generados por las presiones causadas por el uso, ocupación y tenencia al interior del área protegida, contribuyendo a  la conservación de la diversidad biológica en la Vía Parque Isla de Salamanca.</w:t>
      </w:r>
    </w:p>
    <w:p w14:paraId="5D0BE0BA" w14:textId="77777777" w:rsidR="009D5B78" w:rsidRDefault="009D5B78" w:rsidP="008068B9">
      <w:pPr>
        <w:rPr>
          <w:noProof/>
          <w:sz w:val="22"/>
          <w:lang w:eastAsia="es-CO"/>
        </w:rPr>
      </w:pPr>
    </w:p>
    <w:tbl>
      <w:tblPr>
        <w:tblW w:w="10602" w:type="dxa"/>
        <w:jc w:val="center"/>
        <w:tblCellMar>
          <w:left w:w="70" w:type="dxa"/>
          <w:right w:w="70" w:type="dxa"/>
        </w:tblCellMar>
        <w:tblLook w:val="04A0" w:firstRow="1" w:lastRow="0" w:firstColumn="1" w:lastColumn="0" w:noHBand="0" w:noVBand="1"/>
      </w:tblPr>
      <w:tblGrid>
        <w:gridCol w:w="2044"/>
        <w:gridCol w:w="2155"/>
        <w:gridCol w:w="2551"/>
        <w:gridCol w:w="2552"/>
        <w:gridCol w:w="1300"/>
      </w:tblGrid>
      <w:tr w:rsidR="00E131AF" w:rsidRPr="00E131AF" w14:paraId="041D794F" w14:textId="77777777" w:rsidTr="008068B9">
        <w:trPr>
          <w:trHeight w:val="257"/>
          <w:tblHeader/>
          <w:jc w:val="center"/>
        </w:trPr>
        <w:tc>
          <w:tcPr>
            <w:tcW w:w="2044" w:type="dxa"/>
            <w:tcBorders>
              <w:top w:val="single" w:sz="4" w:space="0" w:color="auto"/>
              <w:left w:val="single" w:sz="4" w:space="0" w:color="auto"/>
              <w:bottom w:val="single" w:sz="4" w:space="0" w:color="FFFFFF" w:themeColor="background1"/>
              <w:right w:val="single" w:sz="4" w:space="0" w:color="auto"/>
            </w:tcBorders>
            <w:shd w:val="clear" w:color="000000" w:fill="D9D9D9"/>
            <w:vAlign w:val="center"/>
            <w:hideMark/>
          </w:tcPr>
          <w:p w14:paraId="22BD7095" w14:textId="77777777" w:rsidR="00E131AF" w:rsidRPr="008068B9" w:rsidRDefault="00E131AF" w:rsidP="00E131AF">
            <w:pPr>
              <w:jc w:val="center"/>
              <w:rPr>
                <w:rFonts w:eastAsia="Times New Roman"/>
                <w:b/>
                <w:bCs/>
                <w:color w:val="000000"/>
                <w:sz w:val="20"/>
                <w:szCs w:val="20"/>
                <w:lang w:eastAsia="es-ES"/>
              </w:rPr>
            </w:pPr>
            <w:r w:rsidRPr="008068B9">
              <w:rPr>
                <w:rFonts w:eastAsia="Times New Roman"/>
                <w:b/>
                <w:bCs/>
                <w:color w:val="000000"/>
                <w:sz w:val="20"/>
                <w:szCs w:val="20"/>
                <w:lang w:eastAsia="es-ES"/>
              </w:rPr>
              <w:t>SUBPROGRAMA</w:t>
            </w:r>
          </w:p>
        </w:tc>
        <w:tc>
          <w:tcPr>
            <w:tcW w:w="2155" w:type="dxa"/>
            <w:tcBorders>
              <w:top w:val="single" w:sz="4" w:space="0" w:color="auto"/>
              <w:left w:val="single" w:sz="4" w:space="0" w:color="auto"/>
              <w:bottom w:val="single" w:sz="4" w:space="0" w:color="FFFFFF" w:themeColor="background1"/>
              <w:right w:val="single" w:sz="4" w:space="0" w:color="auto"/>
            </w:tcBorders>
            <w:shd w:val="clear" w:color="000000" w:fill="D9D9D9"/>
            <w:vAlign w:val="center"/>
            <w:hideMark/>
          </w:tcPr>
          <w:p w14:paraId="5894C025" w14:textId="77777777" w:rsidR="00E131AF" w:rsidRPr="008068B9" w:rsidRDefault="00E131AF" w:rsidP="00E131AF">
            <w:pPr>
              <w:jc w:val="center"/>
              <w:rPr>
                <w:rFonts w:eastAsia="Times New Roman"/>
                <w:b/>
                <w:bCs/>
                <w:color w:val="000000"/>
                <w:sz w:val="20"/>
                <w:szCs w:val="20"/>
                <w:lang w:eastAsia="es-ES"/>
              </w:rPr>
            </w:pPr>
            <w:r w:rsidRPr="008068B9">
              <w:rPr>
                <w:rFonts w:eastAsia="Times New Roman"/>
                <w:b/>
                <w:bCs/>
                <w:color w:val="000000"/>
                <w:sz w:val="20"/>
                <w:szCs w:val="20"/>
                <w:lang w:eastAsia="es-ES"/>
              </w:rPr>
              <w:t>META PAI</w:t>
            </w:r>
          </w:p>
        </w:tc>
        <w:tc>
          <w:tcPr>
            <w:tcW w:w="2551" w:type="dxa"/>
            <w:tcBorders>
              <w:top w:val="single" w:sz="4" w:space="0" w:color="auto"/>
              <w:left w:val="single" w:sz="4" w:space="0" w:color="auto"/>
              <w:bottom w:val="single" w:sz="4" w:space="0" w:color="FFFFFF" w:themeColor="background1"/>
              <w:right w:val="single" w:sz="4" w:space="0" w:color="auto"/>
            </w:tcBorders>
            <w:shd w:val="clear" w:color="000000" w:fill="D9D9D9"/>
            <w:vAlign w:val="center"/>
            <w:hideMark/>
          </w:tcPr>
          <w:p w14:paraId="5D9C383C" w14:textId="77777777" w:rsidR="00E131AF" w:rsidRPr="008068B9" w:rsidRDefault="00E131AF" w:rsidP="00E131AF">
            <w:pPr>
              <w:jc w:val="center"/>
              <w:rPr>
                <w:rFonts w:eastAsia="Times New Roman"/>
                <w:b/>
                <w:bCs/>
                <w:color w:val="000000"/>
                <w:sz w:val="20"/>
                <w:szCs w:val="20"/>
                <w:lang w:eastAsia="es-ES"/>
              </w:rPr>
            </w:pPr>
            <w:r w:rsidRPr="008068B9">
              <w:rPr>
                <w:rFonts w:eastAsia="Times New Roman"/>
                <w:b/>
                <w:bCs/>
                <w:color w:val="000000"/>
                <w:sz w:val="20"/>
                <w:szCs w:val="20"/>
                <w:lang w:eastAsia="es-ES"/>
              </w:rPr>
              <w:t>OBJETIVO DE GESTIÓN</w:t>
            </w:r>
          </w:p>
        </w:tc>
        <w:tc>
          <w:tcPr>
            <w:tcW w:w="2552" w:type="dxa"/>
            <w:tcBorders>
              <w:top w:val="single" w:sz="4" w:space="0" w:color="auto"/>
              <w:left w:val="single" w:sz="4" w:space="0" w:color="auto"/>
              <w:bottom w:val="single" w:sz="4" w:space="0" w:color="FFFFFF" w:themeColor="background1"/>
              <w:right w:val="single" w:sz="4" w:space="0" w:color="auto"/>
            </w:tcBorders>
            <w:shd w:val="clear" w:color="000000" w:fill="D9D9D9"/>
            <w:vAlign w:val="center"/>
            <w:hideMark/>
          </w:tcPr>
          <w:p w14:paraId="4D264C1C" w14:textId="77777777" w:rsidR="00E131AF" w:rsidRPr="008068B9" w:rsidRDefault="00E131AF" w:rsidP="00E131AF">
            <w:pPr>
              <w:jc w:val="center"/>
              <w:rPr>
                <w:rFonts w:eastAsia="Times New Roman"/>
                <w:b/>
                <w:bCs/>
                <w:color w:val="000000"/>
                <w:sz w:val="20"/>
                <w:szCs w:val="20"/>
                <w:lang w:eastAsia="es-ES"/>
              </w:rPr>
            </w:pPr>
            <w:r w:rsidRPr="008068B9">
              <w:rPr>
                <w:rFonts w:eastAsia="Times New Roman"/>
                <w:b/>
                <w:bCs/>
                <w:color w:val="000000"/>
                <w:sz w:val="20"/>
                <w:szCs w:val="20"/>
                <w:lang w:eastAsia="es-ES"/>
              </w:rPr>
              <w:t>RESULTADO / META</w:t>
            </w:r>
          </w:p>
        </w:tc>
        <w:tc>
          <w:tcPr>
            <w:tcW w:w="1300" w:type="dxa"/>
            <w:tcBorders>
              <w:top w:val="single" w:sz="4" w:space="0" w:color="auto"/>
              <w:left w:val="single" w:sz="4" w:space="0" w:color="auto"/>
              <w:bottom w:val="single" w:sz="4" w:space="0" w:color="FFFFFF" w:themeColor="background1"/>
              <w:right w:val="single" w:sz="4" w:space="0" w:color="auto"/>
            </w:tcBorders>
            <w:shd w:val="clear" w:color="000000" w:fill="D9D9D9"/>
            <w:vAlign w:val="center"/>
            <w:hideMark/>
          </w:tcPr>
          <w:p w14:paraId="0A9B9E68" w14:textId="77777777" w:rsidR="00E131AF" w:rsidRDefault="00E131AF" w:rsidP="00E131AF">
            <w:pPr>
              <w:jc w:val="center"/>
              <w:rPr>
                <w:rFonts w:eastAsia="Times New Roman"/>
                <w:b/>
                <w:bCs/>
                <w:color w:val="000000"/>
                <w:sz w:val="20"/>
                <w:szCs w:val="20"/>
                <w:lang w:eastAsia="es-ES"/>
              </w:rPr>
            </w:pPr>
            <w:r w:rsidRPr="008068B9">
              <w:rPr>
                <w:rFonts w:eastAsia="Times New Roman"/>
                <w:b/>
                <w:bCs/>
                <w:color w:val="000000"/>
                <w:sz w:val="20"/>
                <w:szCs w:val="20"/>
                <w:lang w:eastAsia="es-ES"/>
              </w:rPr>
              <w:t>Aporta</w:t>
            </w:r>
            <w:r>
              <w:rPr>
                <w:rFonts w:eastAsia="Times New Roman"/>
                <w:b/>
                <w:bCs/>
                <w:color w:val="000000"/>
                <w:sz w:val="20"/>
                <w:szCs w:val="20"/>
                <w:lang w:eastAsia="es-ES"/>
              </w:rPr>
              <w:t xml:space="preserve"> a Meta PAI?</w:t>
            </w:r>
          </w:p>
          <w:p w14:paraId="5142A0BE" w14:textId="43416F0B" w:rsidR="00E131AF" w:rsidRPr="008068B9" w:rsidRDefault="00E131AF" w:rsidP="00E131AF">
            <w:pPr>
              <w:jc w:val="center"/>
              <w:rPr>
                <w:rFonts w:eastAsia="Times New Roman"/>
                <w:b/>
                <w:bCs/>
                <w:color w:val="000000"/>
                <w:sz w:val="20"/>
                <w:szCs w:val="20"/>
                <w:lang w:eastAsia="es-ES"/>
              </w:rPr>
            </w:pPr>
            <w:r>
              <w:rPr>
                <w:rFonts w:eastAsia="Times New Roman"/>
                <w:b/>
                <w:bCs/>
                <w:color w:val="000000"/>
                <w:sz w:val="20"/>
                <w:szCs w:val="20"/>
                <w:lang w:eastAsia="es-ES"/>
              </w:rPr>
              <w:t>S/N</w:t>
            </w:r>
          </w:p>
        </w:tc>
      </w:tr>
      <w:tr w:rsidR="00E131AF" w:rsidRPr="00E131AF" w14:paraId="251CAD51" w14:textId="77777777" w:rsidTr="008068B9">
        <w:trPr>
          <w:trHeight w:val="229"/>
          <w:jc w:val="center"/>
        </w:trPr>
        <w:tc>
          <w:tcPr>
            <w:tcW w:w="2044" w:type="dxa"/>
            <w:tcBorders>
              <w:top w:val="single" w:sz="4" w:space="0" w:color="auto"/>
              <w:left w:val="single" w:sz="4" w:space="0" w:color="auto"/>
              <w:bottom w:val="single" w:sz="4" w:space="0" w:color="FFFFFF" w:themeColor="background1"/>
              <w:right w:val="single" w:sz="4" w:space="0" w:color="auto"/>
            </w:tcBorders>
            <w:vAlign w:val="center"/>
            <w:hideMark/>
          </w:tcPr>
          <w:p w14:paraId="79C38ED5" w14:textId="77777777" w:rsidR="00E131AF" w:rsidRPr="008068B9" w:rsidRDefault="00E131AF" w:rsidP="00E131AF">
            <w:pPr>
              <w:jc w:val="left"/>
              <w:rPr>
                <w:rFonts w:eastAsia="Times New Roman"/>
                <w:b/>
                <w:bCs/>
                <w:color w:val="000000"/>
                <w:sz w:val="20"/>
                <w:szCs w:val="20"/>
                <w:lang w:eastAsia="es-ES"/>
              </w:rPr>
            </w:pPr>
          </w:p>
        </w:tc>
        <w:tc>
          <w:tcPr>
            <w:tcW w:w="2155" w:type="dxa"/>
            <w:tcBorders>
              <w:top w:val="single" w:sz="4" w:space="0" w:color="auto"/>
              <w:left w:val="single" w:sz="4" w:space="0" w:color="auto"/>
              <w:bottom w:val="single" w:sz="4" w:space="0" w:color="FFFFFF" w:themeColor="background1"/>
              <w:right w:val="single" w:sz="4" w:space="0" w:color="auto"/>
            </w:tcBorders>
            <w:vAlign w:val="center"/>
            <w:hideMark/>
          </w:tcPr>
          <w:p w14:paraId="5E4B77FD" w14:textId="77777777" w:rsidR="00E131AF" w:rsidRPr="008068B9" w:rsidRDefault="00E131AF" w:rsidP="00E131AF">
            <w:pPr>
              <w:jc w:val="left"/>
              <w:rPr>
                <w:rFonts w:eastAsia="Times New Roman"/>
                <w:b/>
                <w:bCs/>
                <w:color w:val="000000"/>
                <w:sz w:val="20"/>
                <w:szCs w:val="20"/>
                <w:lang w:eastAsia="es-ES"/>
              </w:rPr>
            </w:pPr>
          </w:p>
        </w:tc>
        <w:tc>
          <w:tcPr>
            <w:tcW w:w="2551" w:type="dxa"/>
            <w:tcBorders>
              <w:top w:val="single" w:sz="4" w:space="0" w:color="auto"/>
              <w:left w:val="single" w:sz="4" w:space="0" w:color="auto"/>
              <w:bottom w:val="single" w:sz="4" w:space="0" w:color="FFFFFF" w:themeColor="background1"/>
              <w:right w:val="single" w:sz="4" w:space="0" w:color="auto"/>
            </w:tcBorders>
            <w:vAlign w:val="center"/>
            <w:hideMark/>
          </w:tcPr>
          <w:p w14:paraId="1047136F" w14:textId="77777777" w:rsidR="00E131AF" w:rsidRPr="008068B9" w:rsidRDefault="00E131AF" w:rsidP="00E131AF">
            <w:pPr>
              <w:jc w:val="left"/>
              <w:rPr>
                <w:rFonts w:eastAsia="Times New Roman"/>
                <w:b/>
                <w:bCs/>
                <w:color w:val="000000"/>
                <w:sz w:val="20"/>
                <w:szCs w:val="20"/>
                <w:lang w:eastAsia="es-ES"/>
              </w:rPr>
            </w:pPr>
          </w:p>
        </w:tc>
        <w:tc>
          <w:tcPr>
            <w:tcW w:w="2552" w:type="dxa"/>
            <w:tcBorders>
              <w:top w:val="single" w:sz="4" w:space="0" w:color="auto"/>
              <w:left w:val="single" w:sz="4" w:space="0" w:color="auto"/>
              <w:bottom w:val="single" w:sz="4" w:space="0" w:color="FFFFFF" w:themeColor="background1"/>
              <w:right w:val="single" w:sz="4" w:space="0" w:color="auto"/>
            </w:tcBorders>
            <w:vAlign w:val="center"/>
            <w:hideMark/>
          </w:tcPr>
          <w:p w14:paraId="11C139BB" w14:textId="77777777" w:rsidR="00E131AF" w:rsidRPr="008068B9" w:rsidRDefault="00E131AF" w:rsidP="00E131AF">
            <w:pPr>
              <w:jc w:val="left"/>
              <w:rPr>
                <w:rFonts w:eastAsia="Times New Roman"/>
                <w:b/>
                <w:bCs/>
                <w:color w:val="000000"/>
                <w:sz w:val="20"/>
                <w:szCs w:val="20"/>
                <w:lang w:eastAsia="es-ES"/>
              </w:rPr>
            </w:pPr>
          </w:p>
        </w:tc>
        <w:tc>
          <w:tcPr>
            <w:tcW w:w="1300" w:type="dxa"/>
            <w:tcBorders>
              <w:top w:val="single" w:sz="4" w:space="0" w:color="auto"/>
              <w:left w:val="single" w:sz="4" w:space="0" w:color="auto"/>
              <w:bottom w:val="single" w:sz="4" w:space="0" w:color="FFFFFF" w:themeColor="background1"/>
              <w:right w:val="single" w:sz="4" w:space="0" w:color="auto"/>
            </w:tcBorders>
            <w:vAlign w:val="center"/>
            <w:hideMark/>
          </w:tcPr>
          <w:p w14:paraId="3CD07B73" w14:textId="77777777" w:rsidR="00E131AF" w:rsidRPr="008068B9" w:rsidRDefault="00E131AF" w:rsidP="00E131AF">
            <w:pPr>
              <w:jc w:val="left"/>
              <w:rPr>
                <w:rFonts w:eastAsia="Times New Roman"/>
                <w:b/>
                <w:bCs/>
                <w:color w:val="000000"/>
                <w:sz w:val="20"/>
                <w:szCs w:val="20"/>
                <w:lang w:eastAsia="es-ES"/>
              </w:rPr>
            </w:pPr>
          </w:p>
        </w:tc>
      </w:tr>
      <w:tr w:rsidR="00E131AF" w:rsidRPr="00E131AF" w14:paraId="33432BA4" w14:textId="77777777" w:rsidTr="008068B9">
        <w:trPr>
          <w:trHeight w:val="229"/>
          <w:jc w:val="center"/>
        </w:trPr>
        <w:tc>
          <w:tcPr>
            <w:tcW w:w="2044" w:type="dxa"/>
            <w:vMerge w:val="restart"/>
            <w:tcBorders>
              <w:top w:val="nil"/>
              <w:left w:val="single" w:sz="4" w:space="0" w:color="auto"/>
              <w:bottom w:val="single" w:sz="4" w:space="0" w:color="auto"/>
              <w:right w:val="single" w:sz="4" w:space="0" w:color="auto"/>
            </w:tcBorders>
            <w:shd w:val="clear" w:color="auto" w:fill="auto"/>
            <w:vAlign w:val="center"/>
            <w:hideMark/>
          </w:tcPr>
          <w:p w14:paraId="5831BB4A"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 Regular y controlar el uso y aprovechamiento de los recursos naturales en las áreas del Sistema de Parques Nacionales Naturales</w:t>
            </w:r>
          </w:p>
        </w:tc>
        <w:tc>
          <w:tcPr>
            <w:tcW w:w="2155" w:type="dxa"/>
            <w:vMerge w:val="restart"/>
            <w:tcBorders>
              <w:top w:val="nil"/>
              <w:left w:val="single" w:sz="4" w:space="0" w:color="auto"/>
              <w:bottom w:val="single" w:sz="4" w:space="0" w:color="auto"/>
              <w:right w:val="single" w:sz="4" w:space="0" w:color="auto"/>
            </w:tcBorders>
            <w:shd w:val="clear" w:color="auto" w:fill="auto"/>
            <w:vAlign w:val="center"/>
            <w:hideMark/>
          </w:tcPr>
          <w:p w14:paraId="06EAEEF0"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3.2.4.5 100% de las presiones priorizadas 2010 para el Sistema de Parques Nacionales Naturales, originadas por infracciones ambientales</w:t>
            </w:r>
            <w:r w:rsidRPr="008068B9">
              <w:rPr>
                <w:rFonts w:eastAsia="Times New Roman"/>
                <w:color w:val="000000"/>
                <w:sz w:val="20"/>
                <w:szCs w:val="20"/>
                <w:lang w:eastAsia="es-ES"/>
              </w:rPr>
              <w:br/>
              <w:t>intervenidas mediante el ejercicio efectivo de la función sancionatoria y/o a través de procesos penales</w:t>
            </w:r>
          </w:p>
        </w:tc>
        <w:tc>
          <w:tcPr>
            <w:tcW w:w="2551" w:type="dxa"/>
            <w:vMerge w:val="restart"/>
            <w:tcBorders>
              <w:top w:val="nil"/>
              <w:left w:val="single" w:sz="4" w:space="0" w:color="auto"/>
              <w:bottom w:val="single" w:sz="4" w:space="0" w:color="000000"/>
              <w:right w:val="single" w:sz="4" w:space="0" w:color="auto"/>
            </w:tcBorders>
            <w:shd w:val="clear" w:color="auto" w:fill="auto"/>
            <w:vAlign w:val="center"/>
            <w:hideMark/>
          </w:tcPr>
          <w:p w14:paraId="7DDD139F"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 xml:space="preserve">Prevenir el deterioro de los ecosistemas ocasionado por los usos prohibidos, a partir del establecimiento de medidas de manejo orientadas al ejercicio de autoridad ambiental y el fortalecimiento de la relación con instituciones competentes, aportando al mantenimiento de la biodiversidad y a la oferta de los servicios ecosistémicos de la  Vía Parque Isla de Salamanca. </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2546C1EF"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 xml:space="preserve">81% del AP intervenida mediante el ejercicio de la autoridad ambiental  </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268ABB60"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3E2BA701"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32EDFD48"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6F1A90AA"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692CBDF8"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7480C8CE"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0BA46E64" w14:textId="77777777" w:rsidR="00E131AF" w:rsidRPr="008068B9" w:rsidRDefault="00E131AF" w:rsidP="00E131AF">
            <w:pPr>
              <w:jc w:val="left"/>
              <w:rPr>
                <w:rFonts w:eastAsia="Times New Roman"/>
                <w:color w:val="000000"/>
                <w:sz w:val="20"/>
                <w:szCs w:val="20"/>
                <w:lang w:eastAsia="es-ES"/>
              </w:rPr>
            </w:pPr>
          </w:p>
        </w:tc>
      </w:tr>
      <w:tr w:rsidR="00E131AF" w:rsidRPr="00E131AF" w14:paraId="321F9BD6"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2BB29F71"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7E9B6FDD"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2C1F6BDF"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4C7A03C8"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7FEFEB37" w14:textId="77777777" w:rsidR="00E131AF" w:rsidRPr="008068B9" w:rsidRDefault="00E131AF" w:rsidP="00E131AF">
            <w:pPr>
              <w:jc w:val="left"/>
              <w:rPr>
                <w:rFonts w:eastAsia="Times New Roman"/>
                <w:color w:val="000000"/>
                <w:sz w:val="20"/>
                <w:szCs w:val="20"/>
                <w:lang w:eastAsia="es-ES"/>
              </w:rPr>
            </w:pPr>
          </w:p>
        </w:tc>
      </w:tr>
      <w:tr w:rsidR="00E131AF" w:rsidRPr="00E131AF" w14:paraId="43A04EF6"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01AA2827"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77D3179D"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783DCBC2"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75BEC23E"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322EAC9A" w14:textId="77777777" w:rsidR="00E131AF" w:rsidRPr="008068B9" w:rsidRDefault="00E131AF" w:rsidP="00E131AF">
            <w:pPr>
              <w:jc w:val="left"/>
              <w:rPr>
                <w:rFonts w:eastAsia="Times New Roman"/>
                <w:color w:val="000000"/>
                <w:sz w:val="20"/>
                <w:szCs w:val="20"/>
                <w:lang w:eastAsia="es-ES"/>
              </w:rPr>
            </w:pPr>
          </w:p>
        </w:tc>
      </w:tr>
      <w:tr w:rsidR="00E131AF" w:rsidRPr="00E131AF" w14:paraId="244D2CF4"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780203FD"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05FEBD6"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7AE72C02"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11903C92"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657067DB" w14:textId="77777777" w:rsidR="00E131AF" w:rsidRPr="008068B9" w:rsidRDefault="00E131AF" w:rsidP="00E131AF">
            <w:pPr>
              <w:jc w:val="left"/>
              <w:rPr>
                <w:rFonts w:eastAsia="Times New Roman"/>
                <w:color w:val="000000"/>
                <w:sz w:val="20"/>
                <w:szCs w:val="20"/>
                <w:lang w:eastAsia="es-ES"/>
              </w:rPr>
            </w:pPr>
          </w:p>
        </w:tc>
      </w:tr>
      <w:tr w:rsidR="00E131AF" w:rsidRPr="00E131AF" w14:paraId="7BF106B2" w14:textId="77777777" w:rsidTr="008068B9">
        <w:trPr>
          <w:trHeight w:val="660"/>
          <w:jc w:val="center"/>
        </w:trPr>
        <w:tc>
          <w:tcPr>
            <w:tcW w:w="2044" w:type="dxa"/>
            <w:vMerge/>
            <w:tcBorders>
              <w:top w:val="nil"/>
              <w:left w:val="single" w:sz="4" w:space="0" w:color="auto"/>
              <w:bottom w:val="single" w:sz="4" w:space="0" w:color="auto"/>
              <w:right w:val="single" w:sz="4" w:space="0" w:color="auto"/>
            </w:tcBorders>
            <w:vAlign w:val="center"/>
            <w:hideMark/>
          </w:tcPr>
          <w:p w14:paraId="3FC251CD"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1CC8F20D"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63FAA8A0"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2223DC0B"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44% de instituciones educativas ubicadas en la zona de influencia con las que se implementan acciones de educación ambiental y comunicaciones</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4BD4446"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290D3FEF" w14:textId="77777777" w:rsidTr="008068B9">
        <w:trPr>
          <w:trHeight w:val="300"/>
          <w:jc w:val="center"/>
        </w:trPr>
        <w:tc>
          <w:tcPr>
            <w:tcW w:w="2044" w:type="dxa"/>
            <w:vMerge/>
            <w:tcBorders>
              <w:top w:val="nil"/>
              <w:left w:val="single" w:sz="4" w:space="0" w:color="auto"/>
              <w:bottom w:val="single" w:sz="4" w:space="0" w:color="auto"/>
              <w:right w:val="single" w:sz="4" w:space="0" w:color="auto"/>
            </w:tcBorders>
            <w:vAlign w:val="center"/>
            <w:hideMark/>
          </w:tcPr>
          <w:p w14:paraId="689ACFA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161C1BCC"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4F631F73"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28BA5D6A"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109E6ECC" w14:textId="77777777" w:rsidR="00E131AF" w:rsidRPr="008068B9" w:rsidRDefault="00E131AF" w:rsidP="00E131AF">
            <w:pPr>
              <w:jc w:val="left"/>
              <w:rPr>
                <w:rFonts w:eastAsia="Times New Roman"/>
                <w:color w:val="000000"/>
                <w:sz w:val="20"/>
                <w:szCs w:val="20"/>
                <w:lang w:eastAsia="es-ES"/>
              </w:rPr>
            </w:pPr>
          </w:p>
        </w:tc>
      </w:tr>
      <w:tr w:rsidR="00E131AF" w:rsidRPr="00E131AF" w14:paraId="5175930E" w14:textId="77777777" w:rsidTr="008068B9">
        <w:trPr>
          <w:trHeight w:val="677"/>
          <w:jc w:val="center"/>
        </w:trPr>
        <w:tc>
          <w:tcPr>
            <w:tcW w:w="2044" w:type="dxa"/>
            <w:vMerge/>
            <w:tcBorders>
              <w:top w:val="nil"/>
              <w:left w:val="single" w:sz="4" w:space="0" w:color="auto"/>
              <w:bottom w:val="single" w:sz="4" w:space="0" w:color="auto"/>
              <w:right w:val="single" w:sz="4" w:space="0" w:color="auto"/>
            </w:tcBorders>
            <w:vAlign w:val="center"/>
            <w:hideMark/>
          </w:tcPr>
          <w:p w14:paraId="7C5A73A9"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3514114F"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5DE8C15D"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454EF96E"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01C3D957" w14:textId="77777777" w:rsidR="00E131AF" w:rsidRPr="008068B9" w:rsidRDefault="00E131AF" w:rsidP="00E131AF">
            <w:pPr>
              <w:jc w:val="left"/>
              <w:rPr>
                <w:rFonts w:eastAsia="Times New Roman"/>
                <w:color w:val="000000"/>
                <w:sz w:val="20"/>
                <w:szCs w:val="20"/>
                <w:lang w:eastAsia="es-ES"/>
              </w:rPr>
            </w:pPr>
          </w:p>
        </w:tc>
      </w:tr>
      <w:tr w:rsidR="00E131AF" w:rsidRPr="00E131AF" w14:paraId="7AD86495" w14:textId="77777777" w:rsidTr="008068B9">
        <w:trPr>
          <w:trHeight w:val="571"/>
          <w:jc w:val="center"/>
        </w:trPr>
        <w:tc>
          <w:tcPr>
            <w:tcW w:w="2044" w:type="dxa"/>
            <w:vMerge/>
            <w:tcBorders>
              <w:top w:val="nil"/>
              <w:left w:val="single" w:sz="4" w:space="0" w:color="auto"/>
              <w:bottom w:val="single" w:sz="4" w:space="0" w:color="auto"/>
              <w:right w:val="single" w:sz="4" w:space="0" w:color="auto"/>
            </w:tcBorders>
            <w:vAlign w:val="center"/>
            <w:hideMark/>
          </w:tcPr>
          <w:p w14:paraId="26975FA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183C37F2"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593B08F1"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48D2F113"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83% de grupos comunitarios ubicadas en la zona de influencia con las que se implementan acciones de educación ambiental y comunicaciones</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F77327A"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628D7A9A" w14:textId="77777777" w:rsidTr="008068B9">
        <w:trPr>
          <w:trHeight w:val="707"/>
          <w:jc w:val="center"/>
        </w:trPr>
        <w:tc>
          <w:tcPr>
            <w:tcW w:w="2044" w:type="dxa"/>
            <w:vMerge/>
            <w:tcBorders>
              <w:top w:val="nil"/>
              <w:left w:val="single" w:sz="4" w:space="0" w:color="auto"/>
              <w:bottom w:val="single" w:sz="4" w:space="0" w:color="auto"/>
              <w:right w:val="single" w:sz="4" w:space="0" w:color="auto"/>
            </w:tcBorders>
            <w:vAlign w:val="center"/>
            <w:hideMark/>
          </w:tcPr>
          <w:p w14:paraId="5A97A868"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724766D"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1CDFE281"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54013D76"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4E9FC676" w14:textId="77777777" w:rsidR="00E131AF" w:rsidRPr="008068B9" w:rsidRDefault="00E131AF" w:rsidP="00E131AF">
            <w:pPr>
              <w:jc w:val="left"/>
              <w:rPr>
                <w:rFonts w:eastAsia="Times New Roman"/>
                <w:color w:val="000000"/>
                <w:sz w:val="20"/>
                <w:szCs w:val="20"/>
                <w:lang w:eastAsia="es-ES"/>
              </w:rPr>
            </w:pPr>
          </w:p>
        </w:tc>
      </w:tr>
      <w:tr w:rsidR="00E131AF" w:rsidRPr="00E131AF" w14:paraId="2456B7F5" w14:textId="77777777" w:rsidTr="008068B9">
        <w:trPr>
          <w:trHeight w:val="1240"/>
          <w:jc w:val="center"/>
        </w:trPr>
        <w:tc>
          <w:tcPr>
            <w:tcW w:w="2044" w:type="dxa"/>
            <w:vMerge w:val="restart"/>
            <w:tcBorders>
              <w:top w:val="nil"/>
              <w:left w:val="single" w:sz="4" w:space="0" w:color="auto"/>
              <w:bottom w:val="single" w:sz="4" w:space="0" w:color="000000"/>
              <w:right w:val="single" w:sz="4" w:space="0" w:color="auto"/>
            </w:tcBorders>
            <w:shd w:val="clear" w:color="auto" w:fill="auto"/>
            <w:vAlign w:val="center"/>
            <w:hideMark/>
          </w:tcPr>
          <w:p w14:paraId="68A548B3"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  Regular y controlar el uso y aprovechamiento de los recursos naturales en las áreas del SPNN</w:t>
            </w:r>
          </w:p>
        </w:tc>
        <w:tc>
          <w:tcPr>
            <w:tcW w:w="2155" w:type="dxa"/>
            <w:vMerge w:val="restart"/>
            <w:tcBorders>
              <w:top w:val="nil"/>
              <w:left w:val="single" w:sz="4" w:space="0" w:color="auto"/>
              <w:bottom w:val="single" w:sz="4" w:space="0" w:color="000000"/>
              <w:right w:val="single" w:sz="4" w:space="0" w:color="auto"/>
            </w:tcBorders>
            <w:shd w:val="clear" w:color="auto" w:fill="auto"/>
            <w:vAlign w:val="center"/>
            <w:hideMark/>
          </w:tcPr>
          <w:p w14:paraId="27E2E44E"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3.2.4.2 100% de las áreas del sistema priorizadas en el 2010, hacen parte de procesos de ordenamiento regional de los recursos hidrobiológicos y pesqueros, incorporando e implementando acciones para a conservación del SPNN</w:t>
            </w:r>
          </w:p>
        </w:tc>
        <w:tc>
          <w:tcPr>
            <w:tcW w:w="2551" w:type="dxa"/>
            <w:vMerge/>
            <w:tcBorders>
              <w:top w:val="nil"/>
              <w:left w:val="single" w:sz="4" w:space="0" w:color="auto"/>
              <w:bottom w:val="single" w:sz="4" w:space="0" w:color="000000"/>
              <w:right w:val="single" w:sz="4" w:space="0" w:color="auto"/>
            </w:tcBorders>
            <w:vAlign w:val="center"/>
            <w:hideMark/>
          </w:tcPr>
          <w:p w14:paraId="465D3FAE"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0260CAA9"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Una (1) Propuesta de reglamentación de la pesca de subsistencia elaborada para el VIPIS</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64B5DB4"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6AC59952" w14:textId="77777777" w:rsidTr="008068B9">
        <w:trPr>
          <w:trHeight w:val="1080"/>
          <w:jc w:val="center"/>
        </w:trPr>
        <w:tc>
          <w:tcPr>
            <w:tcW w:w="2044" w:type="dxa"/>
            <w:vMerge/>
            <w:tcBorders>
              <w:top w:val="nil"/>
              <w:left w:val="single" w:sz="4" w:space="0" w:color="auto"/>
              <w:bottom w:val="single" w:sz="4" w:space="0" w:color="000000"/>
              <w:right w:val="single" w:sz="4" w:space="0" w:color="auto"/>
            </w:tcBorders>
            <w:vAlign w:val="center"/>
            <w:hideMark/>
          </w:tcPr>
          <w:p w14:paraId="2DDBFC42"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000000"/>
              <w:right w:val="single" w:sz="4" w:space="0" w:color="auto"/>
            </w:tcBorders>
            <w:vAlign w:val="center"/>
            <w:hideMark/>
          </w:tcPr>
          <w:p w14:paraId="6B694A0A"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000000"/>
              <w:right w:val="single" w:sz="4" w:space="0" w:color="auto"/>
            </w:tcBorders>
            <w:vAlign w:val="center"/>
            <w:hideMark/>
          </w:tcPr>
          <w:p w14:paraId="414A4836"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59C10CB8"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5E11C529" w14:textId="77777777" w:rsidR="00E131AF" w:rsidRPr="008068B9" w:rsidRDefault="00E131AF" w:rsidP="00E131AF">
            <w:pPr>
              <w:jc w:val="left"/>
              <w:rPr>
                <w:rFonts w:eastAsia="Times New Roman"/>
                <w:color w:val="000000"/>
                <w:sz w:val="20"/>
                <w:szCs w:val="20"/>
                <w:lang w:eastAsia="es-ES"/>
              </w:rPr>
            </w:pPr>
          </w:p>
        </w:tc>
      </w:tr>
      <w:tr w:rsidR="00E131AF" w:rsidRPr="00E131AF" w14:paraId="3234941D" w14:textId="77777777" w:rsidTr="008068B9">
        <w:trPr>
          <w:trHeight w:val="280"/>
          <w:jc w:val="center"/>
        </w:trPr>
        <w:tc>
          <w:tcPr>
            <w:tcW w:w="2044" w:type="dxa"/>
            <w:vMerge w:val="restart"/>
            <w:tcBorders>
              <w:top w:val="nil"/>
              <w:left w:val="single" w:sz="4" w:space="0" w:color="auto"/>
              <w:bottom w:val="single" w:sz="4" w:space="0" w:color="auto"/>
              <w:right w:val="single" w:sz="4" w:space="0" w:color="auto"/>
            </w:tcBorders>
            <w:shd w:val="clear" w:color="auto" w:fill="auto"/>
            <w:vAlign w:val="center"/>
            <w:hideMark/>
          </w:tcPr>
          <w:p w14:paraId="3997E06A"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3.4.2 Fortalecer las capacidades gerenciales y organizacionales de la Unidad Adminsitrativa de Parques Nacionales</w:t>
            </w:r>
          </w:p>
        </w:tc>
        <w:tc>
          <w:tcPr>
            <w:tcW w:w="2155" w:type="dxa"/>
            <w:vMerge w:val="restart"/>
            <w:tcBorders>
              <w:top w:val="nil"/>
              <w:left w:val="single" w:sz="4" w:space="0" w:color="auto"/>
              <w:bottom w:val="single" w:sz="4" w:space="0" w:color="auto"/>
              <w:right w:val="single" w:sz="4" w:space="0" w:color="auto"/>
            </w:tcBorders>
            <w:shd w:val="clear" w:color="auto" w:fill="auto"/>
            <w:vAlign w:val="center"/>
            <w:hideMark/>
          </w:tcPr>
          <w:p w14:paraId="128925A4"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 xml:space="preserve">3.4.2.1 100% de una propuesta de estructura organizacional que responda a las necesidades del Sistema, gestionada ante las instancias competentes </w:t>
            </w:r>
          </w:p>
        </w:tc>
        <w:tc>
          <w:tcPr>
            <w:tcW w:w="2551" w:type="dxa"/>
            <w:vMerge w:val="restart"/>
            <w:tcBorders>
              <w:top w:val="nil"/>
              <w:left w:val="single" w:sz="4" w:space="0" w:color="auto"/>
              <w:bottom w:val="single" w:sz="4" w:space="0" w:color="auto"/>
              <w:right w:val="single" w:sz="4" w:space="0" w:color="auto"/>
            </w:tcBorders>
            <w:shd w:val="clear" w:color="auto" w:fill="auto"/>
            <w:vAlign w:val="center"/>
            <w:hideMark/>
          </w:tcPr>
          <w:p w14:paraId="3275C3F8"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Generar capacidad instalada en el equipo humano de la  Vía Parque Isla de Salamanca, a traves del fortalecimiento técnico, operativo y administrativo asi como de la infraestructura  que soporta la gestión y el manejo del área protegida.</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6AEBCE31"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85% del indice de efectividad a corto plazo alcanzado por el área</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73522A7B"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55E5C602" w14:textId="77777777" w:rsidTr="008068B9">
        <w:trPr>
          <w:trHeight w:val="940"/>
          <w:jc w:val="center"/>
        </w:trPr>
        <w:tc>
          <w:tcPr>
            <w:tcW w:w="2044" w:type="dxa"/>
            <w:vMerge/>
            <w:tcBorders>
              <w:top w:val="nil"/>
              <w:left w:val="single" w:sz="4" w:space="0" w:color="auto"/>
              <w:bottom w:val="single" w:sz="4" w:space="0" w:color="auto"/>
              <w:right w:val="single" w:sz="4" w:space="0" w:color="auto"/>
            </w:tcBorders>
            <w:vAlign w:val="center"/>
            <w:hideMark/>
          </w:tcPr>
          <w:p w14:paraId="2622F7E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268C0FF6"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664D240F"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386D4F88"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5490E674" w14:textId="77777777" w:rsidR="00E131AF" w:rsidRPr="008068B9" w:rsidRDefault="00E131AF" w:rsidP="00E131AF">
            <w:pPr>
              <w:jc w:val="left"/>
              <w:rPr>
                <w:rFonts w:eastAsia="Times New Roman"/>
                <w:color w:val="000000"/>
                <w:sz w:val="20"/>
                <w:szCs w:val="20"/>
                <w:lang w:eastAsia="es-ES"/>
              </w:rPr>
            </w:pPr>
          </w:p>
        </w:tc>
      </w:tr>
      <w:tr w:rsidR="00E131AF" w:rsidRPr="00E131AF" w14:paraId="3B7AE992" w14:textId="77777777" w:rsidTr="008068B9">
        <w:trPr>
          <w:trHeight w:val="570"/>
          <w:jc w:val="center"/>
        </w:trPr>
        <w:tc>
          <w:tcPr>
            <w:tcW w:w="2044" w:type="dxa"/>
            <w:vMerge/>
            <w:tcBorders>
              <w:top w:val="nil"/>
              <w:left w:val="single" w:sz="4" w:space="0" w:color="auto"/>
              <w:bottom w:val="single" w:sz="4" w:space="0" w:color="auto"/>
              <w:right w:val="single" w:sz="4" w:space="0" w:color="auto"/>
            </w:tcBorders>
            <w:vAlign w:val="center"/>
            <w:hideMark/>
          </w:tcPr>
          <w:p w14:paraId="6AEA1AB5"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320F85BE"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188AAAC2"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1AC59B10"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29DA6C56" w14:textId="77777777" w:rsidR="00E131AF" w:rsidRPr="008068B9" w:rsidRDefault="00E131AF" w:rsidP="00E131AF">
            <w:pPr>
              <w:jc w:val="left"/>
              <w:rPr>
                <w:rFonts w:eastAsia="Times New Roman"/>
                <w:color w:val="000000"/>
                <w:sz w:val="20"/>
                <w:szCs w:val="20"/>
                <w:lang w:eastAsia="es-ES"/>
              </w:rPr>
            </w:pPr>
          </w:p>
        </w:tc>
      </w:tr>
      <w:tr w:rsidR="00E131AF" w:rsidRPr="00E131AF" w14:paraId="09F0ABCF" w14:textId="77777777" w:rsidTr="008068B9">
        <w:trPr>
          <w:trHeight w:val="540"/>
          <w:jc w:val="center"/>
        </w:trPr>
        <w:tc>
          <w:tcPr>
            <w:tcW w:w="2044" w:type="dxa"/>
            <w:vMerge w:val="restart"/>
            <w:tcBorders>
              <w:top w:val="nil"/>
              <w:left w:val="single" w:sz="4" w:space="0" w:color="auto"/>
              <w:bottom w:val="single" w:sz="4" w:space="0" w:color="auto"/>
              <w:right w:val="single" w:sz="4" w:space="0" w:color="auto"/>
            </w:tcBorders>
            <w:shd w:val="clear" w:color="auto" w:fill="auto"/>
            <w:vAlign w:val="center"/>
            <w:hideMark/>
          </w:tcPr>
          <w:p w14:paraId="755F6711"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3.2.1. Ordenar usos, actividades y ocupación en las áreas del SPNN , incorporando a colonos, campesinos y propietarios a través de procesos de restauración ecológica, saneamiento y relocalización en coordinación con las autoridades competentes</w:t>
            </w:r>
          </w:p>
        </w:tc>
        <w:tc>
          <w:tcPr>
            <w:tcW w:w="2155" w:type="dxa"/>
            <w:vMerge w:val="restart"/>
            <w:tcBorders>
              <w:top w:val="nil"/>
              <w:left w:val="single" w:sz="4" w:space="0" w:color="auto"/>
              <w:bottom w:val="single" w:sz="4" w:space="0" w:color="auto"/>
              <w:right w:val="single" w:sz="4" w:space="0" w:color="auto"/>
            </w:tcBorders>
            <w:shd w:val="clear" w:color="auto" w:fill="auto"/>
            <w:vAlign w:val="center"/>
            <w:hideMark/>
          </w:tcPr>
          <w:p w14:paraId="6801FFFE"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3.2.1.1 50% de las hectareas ocupadas al 2010 y priorizadas, tienen implementadas estrategias asociadas a temas de ocupación, uso y tenencia</w:t>
            </w:r>
          </w:p>
        </w:tc>
        <w:tc>
          <w:tcPr>
            <w:tcW w:w="2551" w:type="dxa"/>
            <w:vMerge w:val="restart"/>
            <w:tcBorders>
              <w:top w:val="nil"/>
              <w:left w:val="single" w:sz="4" w:space="0" w:color="auto"/>
              <w:bottom w:val="single" w:sz="4" w:space="0" w:color="auto"/>
              <w:right w:val="single" w:sz="4" w:space="0" w:color="auto"/>
            </w:tcBorders>
            <w:shd w:val="clear" w:color="auto" w:fill="auto"/>
            <w:vAlign w:val="center"/>
            <w:hideMark/>
          </w:tcPr>
          <w:p w14:paraId="2FC6A730"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Recuperar gradualmente las zonas afectadas por uso, ocupación y tenencia que se presentan al interior del área protegida, a partir de la identificación e implementación de soluciones integrales con las  instituciones responsables de los procesos de desarrollo rural y agrario, aportando al logro de los objetivos de conservación el Vía Parque Isla de Salamanca.</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7308B633"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2,8% del AP degradada o alterada en proceso de restauración como medida de adaptación</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3042B398" w14:textId="77777777" w:rsidR="00E131AF" w:rsidRPr="008068B9" w:rsidRDefault="00E131AF" w:rsidP="00E131AF">
            <w:pPr>
              <w:jc w:val="center"/>
              <w:rPr>
                <w:rFonts w:eastAsia="Times New Roman"/>
                <w:i/>
                <w:iCs/>
                <w:color w:val="000000"/>
                <w:sz w:val="20"/>
                <w:szCs w:val="20"/>
                <w:lang w:eastAsia="es-ES"/>
              </w:rPr>
            </w:pPr>
            <w:r w:rsidRPr="008068B9">
              <w:rPr>
                <w:rFonts w:eastAsia="Times New Roman"/>
                <w:i/>
                <w:iCs/>
                <w:color w:val="000000"/>
                <w:sz w:val="20"/>
                <w:szCs w:val="20"/>
                <w:lang w:eastAsia="es-ES"/>
              </w:rPr>
              <w:t>SI</w:t>
            </w:r>
          </w:p>
        </w:tc>
      </w:tr>
      <w:tr w:rsidR="00E131AF" w:rsidRPr="00E131AF" w14:paraId="7E0479A2" w14:textId="77777777" w:rsidTr="008068B9">
        <w:trPr>
          <w:trHeight w:val="860"/>
          <w:jc w:val="center"/>
        </w:trPr>
        <w:tc>
          <w:tcPr>
            <w:tcW w:w="2044" w:type="dxa"/>
            <w:vMerge/>
            <w:tcBorders>
              <w:top w:val="nil"/>
              <w:left w:val="single" w:sz="4" w:space="0" w:color="auto"/>
              <w:bottom w:val="single" w:sz="4" w:space="0" w:color="auto"/>
              <w:right w:val="single" w:sz="4" w:space="0" w:color="auto"/>
            </w:tcBorders>
            <w:vAlign w:val="center"/>
            <w:hideMark/>
          </w:tcPr>
          <w:p w14:paraId="70FBD2A7"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7CD4230"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6870E61B"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4E387C44"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68040A1A" w14:textId="77777777" w:rsidR="00E131AF" w:rsidRPr="008068B9" w:rsidRDefault="00E131AF" w:rsidP="00E131AF">
            <w:pPr>
              <w:jc w:val="left"/>
              <w:rPr>
                <w:rFonts w:eastAsia="Times New Roman"/>
                <w:i/>
                <w:iCs/>
                <w:color w:val="000000"/>
                <w:sz w:val="20"/>
                <w:szCs w:val="20"/>
                <w:lang w:eastAsia="es-ES"/>
              </w:rPr>
            </w:pPr>
          </w:p>
        </w:tc>
      </w:tr>
      <w:tr w:rsidR="00E131AF" w:rsidRPr="00E131AF" w14:paraId="0831B8F3"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0CBB352A"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4F342BC"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0353DBCD"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4323EF1C"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Noventa (90) familias campesinas beneficiadas con acuerdos para la solución de conflictos por uso, ocupación y tenencia</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5498E262" w14:textId="77777777" w:rsidR="00E131AF" w:rsidRPr="008068B9" w:rsidRDefault="00E131AF" w:rsidP="00E131AF">
            <w:pPr>
              <w:jc w:val="center"/>
              <w:rPr>
                <w:rFonts w:eastAsia="Times New Roman"/>
                <w:i/>
                <w:iCs/>
                <w:color w:val="000000"/>
                <w:sz w:val="20"/>
                <w:szCs w:val="20"/>
                <w:lang w:eastAsia="es-ES"/>
              </w:rPr>
            </w:pPr>
            <w:r w:rsidRPr="008068B9">
              <w:rPr>
                <w:rFonts w:eastAsia="Times New Roman"/>
                <w:i/>
                <w:iCs/>
                <w:color w:val="000000"/>
                <w:sz w:val="20"/>
                <w:szCs w:val="20"/>
                <w:lang w:eastAsia="es-ES"/>
              </w:rPr>
              <w:t>Si</w:t>
            </w:r>
          </w:p>
        </w:tc>
      </w:tr>
      <w:tr w:rsidR="00E131AF" w:rsidRPr="00E131AF" w14:paraId="3F75FA6D" w14:textId="77777777" w:rsidTr="008068B9">
        <w:trPr>
          <w:trHeight w:val="780"/>
          <w:jc w:val="center"/>
        </w:trPr>
        <w:tc>
          <w:tcPr>
            <w:tcW w:w="2044" w:type="dxa"/>
            <w:vMerge/>
            <w:tcBorders>
              <w:top w:val="nil"/>
              <w:left w:val="single" w:sz="4" w:space="0" w:color="auto"/>
              <w:bottom w:val="single" w:sz="4" w:space="0" w:color="auto"/>
              <w:right w:val="single" w:sz="4" w:space="0" w:color="auto"/>
            </w:tcBorders>
            <w:vAlign w:val="center"/>
            <w:hideMark/>
          </w:tcPr>
          <w:p w14:paraId="7690F29A"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31B80438"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7B869EFF"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768EA7DA"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59CA42EA" w14:textId="77777777" w:rsidR="00E131AF" w:rsidRPr="008068B9" w:rsidRDefault="00E131AF" w:rsidP="00E131AF">
            <w:pPr>
              <w:jc w:val="left"/>
              <w:rPr>
                <w:rFonts w:eastAsia="Times New Roman"/>
                <w:i/>
                <w:iCs/>
                <w:color w:val="000000"/>
                <w:sz w:val="20"/>
                <w:szCs w:val="20"/>
                <w:lang w:eastAsia="es-ES"/>
              </w:rPr>
            </w:pPr>
          </w:p>
        </w:tc>
      </w:tr>
      <w:tr w:rsidR="00E131AF" w:rsidRPr="00E131AF" w14:paraId="705BDDEB"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2C150542"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3D7790C4"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2EF9763D"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3339BD21"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491972F4" w14:textId="77777777" w:rsidR="00E131AF" w:rsidRPr="008068B9" w:rsidRDefault="00E131AF" w:rsidP="00E131AF">
            <w:pPr>
              <w:jc w:val="left"/>
              <w:rPr>
                <w:rFonts w:eastAsia="Times New Roman"/>
                <w:i/>
                <w:iCs/>
                <w:color w:val="000000"/>
                <w:sz w:val="20"/>
                <w:szCs w:val="20"/>
                <w:lang w:eastAsia="es-ES"/>
              </w:rPr>
            </w:pPr>
          </w:p>
        </w:tc>
      </w:tr>
      <w:tr w:rsidR="00E131AF" w:rsidRPr="00E131AF" w14:paraId="3D8C4BB8"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0F5D741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F3A4EAD"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4AE8F38D"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65D4449B"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1B58ED17" w14:textId="77777777" w:rsidR="00E131AF" w:rsidRPr="008068B9" w:rsidRDefault="00E131AF" w:rsidP="00E131AF">
            <w:pPr>
              <w:jc w:val="left"/>
              <w:rPr>
                <w:rFonts w:eastAsia="Times New Roman"/>
                <w:i/>
                <w:iCs/>
                <w:color w:val="000000"/>
                <w:sz w:val="20"/>
                <w:szCs w:val="20"/>
                <w:lang w:eastAsia="es-ES"/>
              </w:rPr>
            </w:pPr>
          </w:p>
        </w:tc>
      </w:tr>
      <w:tr w:rsidR="00E131AF" w:rsidRPr="00E131AF" w14:paraId="342C55C4" w14:textId="77777777" w:rsidTr="008068B9">
        <w:trPr>
          <w:trHeight w:val="540"/>
          <w:jc w:val="center"/>
        </w:trPr>
        <w:tc>
          <w:tcPr>
            <w:tcW w:w="2044" w:type="dxa"/>
            <w:vMerge/>
            <w:tcBorders>
              <w:top w:val="nil"/>
              <w:left w:val="single" w:sz="4" w:space="0" w:color="auto"/>
              <w:bottom w:val="single" w:sz="4" w:space="0" w:color="auto"/>
              <w:right w:val="single" w:sz="4" w:space="0" w:color="auto"/>
            </w:tcBorders>
            <w:vAlign w:val="center"/>
            <w:hideMark/>
          </w:tcPr>
          <w:p w14:paraId="4A41ACCE"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548F484E"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17D5C0A4"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7E4C010E"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Cuatro (4) predios en zonas priorizadas para saneamiento que cuentan con estudios técnicos</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44D1801B" w14:textId="77777777" w:rsidR="00E131AF" w:rsidRPr="008068B9" w:rsidRDefault="00E131AF" w:rsidP="00E131AF">
            <w:pPr>
              <w:jc w:val="center"/>
              <w:rPr>
                <w:rFonts w:eastAsia="Times New Roman"/>
                <w:i/>
                <w:iCs/>
                <w:color w:val="000000"/>
                <w:sz w:val="20"/>
                <w:szCs w:val="20"/>
                <w:lang w:eastAsia="es-ES"/>
              </w:rPr>
            </w:pPr>
            <w:r w:rsidRPr="008068B9">
              <w:rPr>
                <w:rFonts w:eastAsia="Times New Roman"/>
                <w:i/>
                <w:iCs/>
                <w:color w:val="000000"/>
                <w:sz w:val="20"/>
                <w:szCs w:val="20"/>
                <w:lang w:eastAsia="es-ES"/>
              </w:rPr>
              <w:t>SI</w:t>
            </w:r>
          </w:p>
        </w:tc>
      </w:tr>
      <w:tr w:rsidR="00E131AF" w:rsidRPr="00E131AF" w14:paraId="00CEB4B7" w14:textId="77777777" w:rsidTr="008068B9">
        <w:trPr>
          <w:trHeight w:val="660"/>
          <w:jc w:val="center"/>
        </w:trPr>
        <w:tc>
          <w:tcPr>
            <w:tcW w:w="2044" w:type="dxa"/>
            <w:vMerge/>
            <w:tcBorders>
              <w:top w:val="nil"/>
              <w:left w:val="single" w:sz="4" w:space="0" w:color="auto"/>
              <w:bottom w:val="single" w:sz="4" w:space="0" w:color="auto"/>
              <w:right w:val="single" w:sz="4" w:space="0" w:color="auto"/>
            </w:tcBorders>
            <w:vAlign w:val="center"/>
            <w:hideMark/>
          </w:tcPr>
          <w:p w14:paraId="23E2FE65"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56463963"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5F147CDB"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3006BAFF"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0D408F86" w14:textId="77777777" w:rsidR="00E131AF" w:rsidRPr="008068B9" w:rsidRDefault="00E131AF" w:rsidP="00E131AF">
            <w:pPr>
              <w:jc w:val="left"/>
              <w:rPr>
                <w:rFonts w:eastAsia="Times New Roman"/>
                <w:i/>
                <w:iCs/>
                <w:color w:val="000000"/>
                <w:sz w:val="20"/>
                <w:szCs w:val="20"/>
                <w:lang w:eastAsia="es-ES"/>
              </w:rPr>
            </w:pPr>
          </w:p>
        </w:tc>
      </w:tr>
      <w:tr w:rsidR="00E131AF" w:rsidRPr="00E131AF" w14:paraId="6C488DF0" w14:textId="77777777" w:rsidTr="008068B9">
        <w:trPr>
          <w:trHeight w:val="229"/>
          <w:jc w:val="center"/>
        </w:trPr>
        <w:tc>
          <w:tcPr>
            <w:tcW w:w="2044" w:type="dxa"/>
            <w:vMerge w:val="restart"/>
            <w:tcBorders>
              <w:top w:val="nil"/>
              <w:left w:val="single" w:sz="4" w:space="0" w:color="auto"/>
              <w:bottom w:val="single" w:sz="4" w:space="0" w:color="auto"/>
              <w:right w:val="single" w:sz="4" w:space="0" w:color="auto"/>
            </w:tcBorders>
            <w:shd w:val="clear" w:color="auto" w:fill="auto"/>
            <w:vAlign w:val="center"/>
            <w:hideMark/>
          </w:tcPr>
          <w:p w14:paraId="14F78A54"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  Regular y controlar el uso y aprovechamiento de los recursos naturales en las áreas del SPNN</w:t>
            </w:r>
          </w:p>
        </w:tc>
        <w:tc>
          <w:tcPr>
            <w:tcW w:w="2155" w:type="dxa"/>
            <w:vMerge w:val="restart"/>
            <w:tcBorders>
              <w:top w:val="nil"/>
              <w:left w:val="single" w:sz="4" w:space="0" w:color="auto"/>
              <w:bottom w:val="single" w:sz="4" w:space="0" w:color="auto"/>
              <w:right w:val="single" w:sz="4" w:space="0" w:color="auto"/>
            </w:tcBorders>
            <w:shd w:val="clear" w:color="auto" w:fill="auto"/>
            <w:vAlign w:val="center"/>
            <w:hideMark/>
          </w:tcPr>
          <w:p w14:paraId="778274AE"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3.2.4.6   100% de áreas con vocación ecoturística han mantenido o mejorado el estado de conservación de sus VOC a través de la implementación de planes de uso público</w:t>
            </w:r>
          </w:p>
        </w:tc>
        <w:tc>
          <w:tcPr>
            <w:tcW w:w="2551" w:type="dxa"/>
            <w:vMerge w:val="restart"/>
            <w:tcBorders>
              <w:top w:val="nil"/>
              <w:left w:val="single" w:sz="4" w:space="0" w:color="auto"/>
              <w:bottom w:val="single" w:sz="4" w:space="0" w:color="auto"/>
              <w:right w:val="single" w:sz="4" w:space="0" w:color="auto"/>
            </w:tcBorders>
            <w:shd w:val="clear" w:color="auto" w:fill="auto"/>
            <w:vAlign w:val="center"/>
            <w:hideMark/>
          </w:tcPr>
          <w:p w14:paraId="62C33D71" w14:textId="77777777" w:rsidR="00E131AF" w:rsidRPr="008068B9" w:rsidRDefault="00E131AF" w:rsidP="00E131AF">
            <w:pPr>
              <w:rPr>
                <w:rFonts w:eastAsia="Times New Roman"/>
                <w:color w:val="000000"/>
                <w:sz w:val="20"/>
                <w:szCs w:val="20"/>
                <w:lang w:eastAsia="es-ES"/>
              </w:rPr>
            </w:pPr>
            <w:r w:rsidRPr="008068B9">
              <w:rPr>
                <w:rFonts w:eastAsia="Times New Roman"/>
                <w:color w:val="000000"/>
                <w:sz w:val="20"/>
                <w:szCs w:val="20"/>
                <w:lang w:eastAsia="es-ES"/>
              </w:rPr>
              <w:t>Posicionar el Vía Parque Isla de Salamanca como un escenario que provee una belleza escenica y servicios ecosistemicos de importancia a nivel local y regional, a partir de la implementación del ecoturismo como estrategia de conservación.</w:t>
            </w: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771914CE"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Cinco (5) líneas de acción del instrumento de planificación y ordenamiento del ecoturismo implementadas por el área protegida</w:t>
            </w:r>
          </w:p>
        </w:tc>
        <w:tc>
          <w:tcPr>
            <w:tcW w:w="1300" w:type="dxa"/>
            <w:vMerge w:val="restart"/>
            <w:tcBorders>
              <w:top w:val="nil"/>
              <w:left w:val="single" w:sz="4" w:space="0" w:color="auto"/>
              <w:bottom w:val="single" w:sz="4" w:space="0" w:color="auto"/>
              <w:right w:val="single" w:sz="4" w:space="0" w:color="auto"/>
            </w:tcBorders>
            <w:shd w:val="clear" w:color="auto" w:fill="auto"/>
            <w:vAlign w:val="center"/>
            <w:hideMark/>
          </w:tcPr>
          <w:p w14:paraId="18400D3D"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Sí</w:t>
            </w:r>
          </w:p>
        </w:tc>
      </w:tr>
      <w:tr w:rsidR="00E131AF" w:rsidRPr="00E131AF" w14:paraId="7B734156"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367A138B"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44C8FF2"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083ADF3B"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55928345"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70C2C7AE" w14:textId="77777777" w:rsidR="00E131AF" w:rsidRPr="008068B9" w:rsidRDefault="00E131AF" w:rsidP="00E131AF">
            <w:pPr>
              <w:jc w:val="left"/>
              <w:rPr>
                <w:rFonts w:eastAsia="Times New Roman"/>
                <w:color w:val="000000"/>
                <w:sz w:val="20"/>
                <w:szCs w:val="20"/>
                <w:lang w:eastAsia="es-ES"/>
              </w:rPr>
            </w:pPr>
          </w:p>
        </w:tc>
      </w:tr>
      <w:tr w:rsidR="00E131AF" w:rsidRPr="00E131AF" w14:paraId="3F733EF2"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0F9E8C7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507E5278"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192E9EC3"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2C8D5829"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457BF503" w14:textId="77777777" w:rsidR="00E131AF" w:rsidRPr="008068B9" w:rsidRDefault="00E131AF" w:rsidP="00E131AF">
            <w:pPr>
              <w:jc w:val="left"/>
              <w:rPr>
                <w:rFonts w:eastAsia="Times New Roman"/>
                <w:color w:val="000000"/>
                <w:sz w:val="20"/>
                <w:szCs w:val="20"/>
                <w:lang w:eastAsia="es-ES"/>
              </w:rPr>
            </w:pPr>
          </w:p>
        </w:tc>
      </w:tr>
      <w:tr w:rsidR="00E131AF" w:rsidRPr="00E131AF" w14:paraId="09D9C578" w14:textId="77777777" w:rsidTr="008068B9">
        <w:trPr>
          <w:trHeight w:val="229"/>
          <w:jc w:val="center"/>
        </w:trPr>
        <w:tc>
          <w:tcPr>
            <w:tcW w:w="2044" w:type="dxa"/>
            <w:vMerge/>
            <w:tcBorders>
              <w:top w:val="nil"/>
              <w:left w:val="single" w:sz="4" w:space="0" w:color="auto"/>
              <w:bottom w:val="single" w:sz="4" w:space="0" w:color="auto"/>
              <w:right w:val="single" w:sz="4" w:space="0" w:color="auto"/>
            </w:tcBorders>
            <w:vAlign w:val="center"/>
            <w:hideMark/>
          </w:tcPr>
          <w:p w14:paraId="43428F00"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6B74B89B"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77DB08B1"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28E96E35"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1E359D21" w14:textId="77777777" w:rsidR="00E131AF" w:rsidRPr="008068B9" w:rsidRDefault="00E131AF" w:rsidP="00E131AF">
            <w:pPr>
              <w:jc w:val="left"/>
              <w:rPr>
                <w:rFonts w:eastAsia="Times New Roman"/>
                <w:color w:val="000000"/>
                <w:sz w:val="20"/>
                <w:szCs w:val="20"/>
                <w:lang w:eastAsia="es-ES"/>
              </w:rPr>
            </w:pPr>
          </w:p>
        </w:tc>
      </w:tr>
      <w:tr w:rsidR="00E131AF" w:rsidRPr="00E131AF" w14:paraId="42352C67" w14:textId="77777777" w:rsidTr="008068B9">
        <w:trPr>
          <w:trHeight w:val="232"/>
          <w:jc w:val="center"/>
        </w:trPr>
        <w:tc>
          <w:tcPr>
            <w:tcW w:w="2044" w:type="dxa"/>
            <w:vMerge/>
            <w:tcBorders>
              <w:top w:val="nil"/>
              <w:left w:val="single" w:sz="4" w:space="0" w:color="auto"/>
              <w:bottom w:val="single" w:sz="4" w:space="0" w:color="auto"/>
              <w:right w:val="single" w:sz="4" w:space="0" w:color="auto"/>
            </w:tcBorders>
            <w:vAlign w:val="center"/>
            <w:hideMark/>
          </w:tcPr>
          <w:p w14:paraId="02795534"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03C65FBF"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6C53CA2C"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657FFC20"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79F835CF" w14:textId="77777777" w:rsidR="00E131AF" w:rsidRPr="008068B9" w:rsidRDefault="00E131AF" w:rsidP="00E131AF">
            <w:pPr>
              <w:jc w:val="left"/>
              <w:rPr>
                <w:rFonts w:eastAsia="Times New Roman"/>
                <w:color w:val="000000"/>
                <w:sz w:val="20"/>
                <w:szCs w:val="20"/>
                <w:lang w:eastAsia="es-ES"/>
              </w:rPr>
            </w:pPr>
          </w:p>
        </w:tc>
      </w:tr>
      <w:tr w:rsidR="00E131AF" w:rsidRPr="00E131AF" w14:paraId="3E9D22B5" w14:textId="77777777" w:rsidTr="008068B9">
        <w:trPr>
          <w:trHeight w:val="660"/>
          <w:jc w:val="center"/>
        </w:trPr>
        <w:tc>
          <w:tcPr>
            <w:tcW w:w="2044" w:type="dxa"/>
            <w:vMerge/>
            <w:tcBorders>
              <w:top w:val="nil"/>
              <w:left w:val="single" w:sz="4" w:space="0" w:color="auto"/>
              <w:bottom w:val="single" w:sz="4" w:space="0" w:color="auto"/>
              <w:right w:val="single" w:sz="4" w:space="0" w:color="auto"/>
            </w:tcBorders>
            <w:vAlign w:val="center"/>
            <w:hideMark/>
          </w:tcPr>
          <w:p w14:paraId="0CF53BF8"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370A56B0"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22AC5D41" w14:textId="77777777" w:rsidR="00E131AF" w:rsidRPr="008068B9" w:rsidRDefault="00E131AF" w:rsidP="00E131AF">
            <w:pPr>
              <w:jc w:val="left"/>
              <w:rPr>
                <w:rFonts w:eastAsia="Times New Roman"/>
                <w:color w:val="000000"/>
                <w:sz w:val="20"/>
                <w:szCs w:val="20"/>
                <w:lang w:eastAsia="es-ES"/>
              </w:rPr>
            </w:pPr>
          </w:p>
        </w:tc>
        <w:tc>
          <w:tcPr>
            <w:tcW w:w="2552" w:type="dxa"/>
            <w:vMerge w:val="restart"/>
            <w:tcBorders>
              <w:top w:val="nil"/>
              <w:left w:val="single" w:sz="4" w:space="0" w:color="auto"/>
              <w:bottom w:val="single" w:sz="4" w:space="0" w:color="auto"/>
              <w:right w:val="single" w:sz="4" w:space="0" w:color="auto"/>
            </w:tcBorders>
            <w:shd w:val="clear" w:color="auto" w:fill="auto"/>
            <w:vAlign w:val="center"/>
            <w:hideMark/>
          </w:tcPr>
          <w:p w14:paraId="49824CBF" w14:textId="77777777" w:rsidR="00E131AF" w:rsidRPr="008068B9" w:rsidRDefault="00E131AF" w:rsidP="00E131AF">
            <w:pPr>
              <w:rPr>
                <w:rFonts w:eastAsia="Times New Roman"/>
                <w:i/>
                <w:iCs/>
                <w:color w:val="000000"/>
                <w:sz w:val="20"/>
                <w:szCs w:val="20"/>
                <w:lang w:eastAsia="es-ES"/>
              </w:rPr>
            </w:pPr>
            <w:r w:rsidRPr="008068B9">
              <w:rPr>
                <w:rFonts w:eastAsia="Times New Roman"/>
                <w:i/>
                <w:iCs/>
                <w:color w:val="000000"/>
                <w:sz w:val="20"/>
                <w:szCs w:val="20"/>
                <w:lang w:eastAsia="es-ES"/>
              </w:rPr>
              <w:t>Cuatro (4) impactos provenientes de la actividad ecoturística que son monitoreados</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C715D4" w14:textId="77777777" w:rsidR="00E131AF" w:rsidRPr="008068B9" w:rsidRDefault="00E131AF" w:rsidP="00E131AF">
            <w:pPr>
              <w:jc w:val="center"/>
              <w:rPr>
                <w:rFonts w:eastAsia="Times New Roman"/>
                <w:color w:val="000000"/>
                <w:sz w:val="20"/>
                <w:szCs w:val="20"/>
                <w:lang w:eastAsia="es-ES"/>
              </w:rPr>
            </w:pPr>
            <w:r w:rsidRPr="008068B9">
              <w:rPr>
                <w:rFonts w:eastAsia="Times New Roman"/>
                <w:color w:val="000000"/>
                <w:sz w:val="20"/>
                <w:szCs w:val="20"/>
                <w:lang w:eastAsia="es-ES"/>
              </w:rPr>
              <w:t>SI</w:t>
            </w:r>
          </w:p>
        </w:tc>
      </w:tr>
      <w:tr w:rsidR="00E131AF" w:rsidRPr="00E131AF" w14:paraId="2595A271" w14:textId="77777777" w:rsidTr="008068B9">
        <w:trPr>
          <w:trHeight w:val="520"/>
          <w:jc w:val="center"/>
        </w:trPr>
        <w:tc>
          <w:tcPr>
            <w:tcW w:w="2044" w:type="dxa"/>
            <w:vMerge/>
            <w:tcBorders>
              <w:top w:val="nil"/>
              <w:left w:val="single" w:sz="4" w:space="0" w:color="auto"/>
              <w:bottom w:val="single" w:sz="4" w:space="0" w:color="auto"/>
              <w:right w:val="single" w:sz="4" w:space="0" w:color="auto"/>
            </w:tcBorders>
            <w:vAlign w:val="center"/>
            <w:hideMark/>
          </w:tcPr>
          <w:p w14:paraId="2D49588A" w14:textId="77777777" w:rsidR="00E131AF" w:rsidRPr="008068B9" w:rsidRDefault="00E131AF" w:rsidP="00E131AF">
            <w:pPr>
              <w:jc w:val="left"/>
              <w:rPr>
                <w:rFonts w:eastAsia="Times New Roman"/>
                <w:color w:val="000000"/>
                <w:sz w:val="20"/>
                <w:szCs w:val="20"/>
                <w:lang w:eastAsia="es-ES"/>
              </w:rPr>
            </w:pPr>
          </w:p>
        </w:tc>
        <w:tc>
          <w:tcPr>
            <w:tcW w:w="2155" w:type="dxa"/>
            <w:vMerge/>
            <w:tcBorders>
              <w:top w:val="nil"/>
              <w:left w:val="single" w:sz="4" w:space="0" w:color="auto"/>
              <w:bottom w:val="single" w:sz="4" w:space="0" w:color="auto"/>
              <w:right w:val="single" w:sz="4" w:space="0" w:color="auto"/>
            </w:tcBorders>
            <w:vAlign w:val="center"/>
            <w:hideMark/>
          </w:tcPr>
          <w:p w14:paraId="71D6775A" w14:textId="77777777" w:rsidR="00E131AF" w:rsidRPr="008068B9" w:rsidRDefault="00E131AF" w:rsidP="00E131AF">
            <w:pPr>
              <w:jc w:val="left"/>
              <w:rPr>
                <w:rFonts w:eastAsia="Times New Roman"/>
                <w:color w:val="000000"/>
                <w:sz w:val="20"/>
                <w:szCs w:val="20"/>
                <w:lang w:eastAsia="es-ES"/>
              </w:rPr>
            </w:pPr>
          </w:p>
        </w:tc>
        <w:tc>
          <w:tcPr>
            <w:tcW w:w="2551" w:type="dxa"/>
            <w:vMerge/>
            <w:tcBorders>
              <w:top w:val="nil"/>
              <w:left w:val="single" w:sz="4" w:space="0" w:color="auto"/>
              <w:bottom w:val="single" w:sz="4" w:space="0" w:color="auto"/>
              <w:right w:val="single" w:sz="4" w:space="0" w:color="auto"/>
            </w:tcBorders>
            <w:vAlign w:val="center"/>
            <w:hideMark/>
          </w:tcPr>
          <w:p w14:paraId="4BADB400" w14:textId="77777777" w:rsidR="00E131AF" w:rsidRPr="008068B9" w:rsidRDefault="00E131AF" w:rsidP="00E131AF">
            <w:pPr>
              <w:jc w:val="left"/>
              <w:rPr>
                <w:rFonts w:eastAsia="Times New Roman"/>
                <w:color w:val="000000"/>
                <w:sz w:val="20"/>
                <w:szCs w:val="20"/>
                <w:lang w:eastAsia="es-ES"/>
              </w:rPr>
            </w:pPr>
          </w:p>
        </w:tc>
        <w:tc>
          <w:tcPr>
            <w:tcW w:w="2552" w:type="dxa"/>
            <w:vMerge/>
            <w:tcBorders>
              <w:top w:val="nil"/>
              <w:left w:val="single" w:sz="4" w:space="0" w:color="auto"/>
              <w:bottom w:val="single" w:sz="4" w:space="0" w:color="auto"/>
              <w:right w:val="single" w:sz="4" w:space="0" w:color="auto"/>
            </w:tcBorders>
            <w:vAlign w:val="center"/>
            <w:hideMark/>
          </w:tcPr>
          <w:p w14:paraId="61DF4B06" w14:textId="77777777" w:rsidR="00E131AF" w:rsidRPr="008068B9" w:rsidRDefault="00E131AF" w:rsidP="00E131AF">
            <w:pPr>
              <w:jc w:val="left"/>
              <w:rPr>
                <w:rFonts w:eastAsia="Times New Roman"/>
                <w:i/>
                <w:iCs/>
                <w:color w:val="000000"/>
                <w:sz w:val="20"/>
                <w:szCs w:val="20"/>
                <w:lang w:eastAsia="es-ES"/>
              </w:rPr>
            </w:pPr>
          </w:p>
        </w:tc>
        <w:tc>
          <w:tcPr>
            <w:tcW w:w="1300" w:type="dxa"/>
            <w:vMerge/>
            <w:tcBorders>
              <w:top w:val="nil"/>
              <w:left w:val="single" w:sz="4" w:space="0" w:color="auto"/>
              <w:bottom w:val="single" w:sz="4" w:space="0" w:color="auto"/>
              <w:right w:val="single" w:sz="4" w:space="0" w:color="auto"/>
            </w:tcBorders>
            <w:vAlign w:val="center"/>
            <w:hideMark/>
          </w:tcPr>
          <w:p w14:paraId="4E4E1C04" w14:textId="77777777" w:rsidR="00E131AF" w:rsidRPr="008068B9" w:rsidRDefault="00E131AF" w:rsidP="00E131AF">
            <w:pPr>
              <w:jc w:val="left"/>
              <w:rPr>
                <w:rFonts w:eastAsia="Times New Roman"/>
                <w:color w:val="000000"/>
                <w:sz w:val="20"/>
                <w:szCs w:val="20"/>
                <w:lang w:eastAsia="es-ES"/>
              </w:rPr>
            </w:pPr>
          </w:p>
        </w:tc>
      </w:tr>
    </w:tbl>
    <w:p w14:paraId="2BB93176" w14:textId="77777777" w:rsidR="009D5B78" w:rsidRDefault="009D5B78" w:rsidP="008068B9">
      <w:pPr>
        <w:rPr>
          <w:noProof/>
          <w:sz w:val="22"/>
          <w:lang w:eastAsia="es-CO"/>
        </w:rPr>
      </w:pPr>
    </w:p>
    <w:p w14:paraId="381FE6EE" w14:textId="77777777" w:rsidR="00E367D2" w:rsidRDefault="00E367D2" w:rsidP="008068B9">
      <w:pPr>
        <w:rPr>
          <w:noProof/>
          <w:sz w:val="22"/>
          <w:lang w:eastAsia="es-CO"/>
        </w:rPr>
        <w:sectPr w:rsidR="00E367D2" w:rsidSect="00694D41">
          <w:headerReference w:type="even" r:id="rId121"/>
          <w:headerReference w:type="default" r:id="rId122"/>
          <w:footerReference w:type="default" r:id="rId123"/>
          <w:headerReference w:type="first" r:id="rId124"/>
          <w:pgSz w:w="12242" w:h="15842" w:code="1"/>
          <w:pgMar w:top="2126" w:right="1701" w:bottom="1701" w:left="1701" w:header="1077" w:footer="1366" w:gutter="0"/>
          <w:cols w:space="708"/>
          <w:docGrid w:linePitch="360"/>
        </w:sectPr>
      </w:pPr>
    </w:p>
    <w:p w14:paraId="3BA584A4" w14:textId="77777777" w:rsidR="00E131AF" w:rsidRDefault="00E131AF" w:rsidP="005C1A66">
      <w:pPr>
        <w:jc w:val="center"/>
        <w:rPr>
          <w:noProof/>
          <w:sz w:val="22"/>
          <w:lang w:eastAsia="es-CO"/>
        </w:rPr>
      </w:pPr>
    </w:p>
    <w:p w14:paraId="186D3C38" w14:textId="5DBDC758" w:rsidR="00E367D2" w:rsidRPr="00151068" w:rsidRDefault="00E367D2" w:rsidP="00E367D2">
      <w:pPr>
        <w:autoSpaceDE w:val="0"/>
        <w:autoSpaceDN w:val="0"/>
        <w:adjustRightInd w:val="0"/>
        <w:rPr>
          <w:sz w:val="22"/>
        </w:rPr>
      </w:pPr>
      <w:r w:rsidRPr="00151068">
        <w:rPr>
          <w:rFonts w:cs="Lucida Grande"/>
          <w:color w:val="000000"/>
          <w:sz w:val="22"/>
          <w:lang w:val="es-ES"/>
        </w:rPr>
        <w:t xml:space="preserve">Para efectos del actual plan estratégico que se propone desde el área protegida, </w:t>
      </w:r>
      <w:r w:rsidRPr="00151068">
        <w:rPr>
          <w:sz w:val="22"/>
        </w:rPr>
        <w:t>es necesario aclarar que los objetivos estratégicos serán monitoreados desde los indicadores de respuesta que se establezcan, y los objetivos de gestión a través de las metas, actividades y productos, entendidos éstos últimos como los mecanismos de verificación. En este sentido, para la elaboración del presente documento, se definieron dos</w:t>
      </w:r>
      <w:r w:rsidR="001F6AAA">
        <w:rPr>
          <w:sz w:val="22"/>
        </w:rPr>
        <w:t xml:space="preserve"> (2)</w:t>
      </w:r>
      <w:r w:rsidRPr="00151068">
        <w:rPr>
          <w:sz w:val="22"/>
        </w:rPr>
        <w:t xml:space="preserve"> Objetivos Estratégicos, s</w:t>
      </w:r>
      <w:r w:rsidR="00D12FCE">
        <w:rPr>
          <w:sz w:val="22"/>
        </w:rPr>
        <w:t>eis</w:t>
      </w:r>
      <w:r w:rsidRPr="00151068">
        <w:rPr>
          <w:sz w:val="22"/>
        </w:rPr>
        <w:t xml:space="preserve"> </w:t>
      </w:r>
      <w:r w:rsidR="001F6AAA">
        <w:rPr>
          <w:sz w:val="22"/>
        </w:rPr>
        <w:t xml:space="preserve">(6) </w:t>
      </w:r>
      <w:r w:rsidRPr="00151068">
        <w:rPr>
          <w:sz w:val="22"/>
        </w:rPr>
        <w:t xml:space="preserve">Objetivos de Gestión y </w:t>
      </w:r>
      <w:r w:rsidR="001F6AAA">
        <w:rPr>
          <w:sz w:val="22"/>
        </w:rPr>
        <w:t>catorce (</w:t>
      </w:r>
      <w:r w:rsidRPr="00151068">
        <w:rPr>
          <w:sz w:val="22"/>
        </w:rPr>
        <w:t>1</w:t>
      </w:r>
      <w:r w:rsidR="00D12FCE">
        <w:rPr>
          <w:sz w:val="22"/>
        </w:rPr>
        <w:t>4</w:t>
      </w:r>
      <w:r w:rsidR="001F6AAA">
        <w:rPr>
          <w:sz w:val="22"/>
        </w:rPr>
        <w:t>)</w:t>
      </w:r>
      <w:r w:rsidRPr="00151068">
        <w:rPr>
          <w:sz w:val="22"/>
        </w:rPr>
        <w:t xml:space="preserve"> metas articuladas a seis </w:t>
      </w:r>
      <w:r w:rsidR="001F6AAA">
        <w:rPr>
          <w:sz w:val="22"/>
        </w:rPr>
        <w:t xml:space="preserve">(6) </w:t>
      </w:r>
      <w:r w:rsidRPr="00151068">
        <w:rPr>
          <w:sz w:val="22"/>
        </w:rPr>
        <w:t>subprogramas del Plan de Acción Institucional (PAI) de Parque Nacionales Naturales. Los Objetivos Estratégicos (OE) fueron diseñados teniendo en cuenta los Objetivos de Conservación (OC) de la VIPIS, las situaciones priorizadas y las intenciones de manejo definidas en el componente de ordenamiento. Además de lo anterior se tuvo en cuenta que los Objetivos Estratégicos fueran consistentes, medibles, orientados a los impactos, visionarios, articulados con la gestión y que estén basados en las capacidades del área protegida.</w:t>
      </w:r>
    </w:p>
    <w:p w14:paraId="31ABF55B" w14:textId="77777777" w:rsidR="00E367D2" w:rsidRPr="00151068" w:rsidRDefault="00E367D2" w:rsidP="00E367D2">
      <w:pPr>
        <w:autoSpaceDE w:val="0"/>
        <w:autoSpaceDN w:val="0"/>
        <w:adjustRightInd w:val="0"/>
        <w:rPr>
          <w:sz w:val="22"/>
        </w:rPr>
      </w:pPr>
    </w:p>
    <w:p w14:paraId="2CF062B3" w14:textId="77777777" w:rsidR="00E367D2" w:rsidRPr="00151068" w:rsidRDefault="00E367D2" w:rsidP="00E367D2">
      <w:pPr>
        <w:rPr>
          <w:sz w:val="22"/>
        </w:rPr>
      </w:pPr>
      <w:r w:rsidRPr="00151068">
        <w:rPr>
          <w:sz w:val="22"/>
        </w:rPr>
        <w:t>Por otro lado, los Objetivos de Gestión se elaboraron en términos de los resultados que se pretenden lograr en los cinco años de vigencia del plan de manejo, por lo tanto estos fueron construidos de manera que puedan ser medidos y monitoreados a través de las metas, actividades y productos, y de su estrecha relación con las medidas de manejo del componente de ordenamiento.</w:t>
      </w:r>
    </w:p>
    <w:p w14:paraId="1D07412D" w14:textId="77777777" w:rsidR="00E367D2" w:rsidRPr="00151068" w:rsidRDefault="00E367D2" w:rsidP="00E367D2">
      <w:pPr>
        <w:rPr>
          <w:sz w:val="22"/>
          <w:lang w:val="es-ES"/>
        </w:rPr>
      </w:pPr>
    </w:p>
    <w:p w14:paraId="7897A77C" w14:textId="77777777" w:rsidR="00E367D2" w:rsidRDefault="00E367D2" w:rsidP="005C1A66">
      <w:pPr>
        <w:jc w:val="center"/>
        <w:rPr>
          <w:noProof/>
          <w:sz w:val="22"/>
          <w:lang w:val="es-ES" w:eastAsia="es-CO"/>
        </w:rPr>
        <w:sectPr w:rsidR="00E367D2" w:rsidSect="00694D41">
          <w:pgSz w:w="12242" w:h="15842" w:code="1"/>
          <w:pgMar w:top="2126" w:right="1701" w:bottom="1701" w:left="1701" w:header="1077" w:footer="1366" w:gutter="0"/>
          <w:cols w:space="708"/>
          <w:docGrid w:linePitch="360"/>
        </w:sectPr>
      </w:pPr>
    </w:p>
    <w:p w14:paraId="63C88BE5" w14:textId="77777777" w:rsidR="00E367D2" w:rsidRDefault="00E367D2" w:rsidP="005C1A66">
      <w:pPr>
        <w:jc w:val="center"/>
        <w:rPr>
          <w:noProof/>
          <w:sz w:val="22"/>
          <w:lang w:val="es-ES" w:eastAsia="es-CO"/>
        </w:rPr>
      </w:pPr>
    </w:p>
    <w:p w14:paraId="204FBD9D" w14:textId="77777777" w:rsidR="00E367D2" w:rsidRDefault="00E367D2" w:rsidP="005C1A66">
      <w:pPr>
        <w:jc w:val="center"/>
        <w:rPr>
          <w:noProof/>
          <w:sz w:val="22"/>
          <w:lang w:val="es-ES" w:eastAsia="es-CO"/>
        </w:rPr>
      </w:pPr>
    </w:p>
    <w:p w14:paraId="17DBEC55" w14:textId="77777777" w:rsidR="00E367D2" w:rsidRDefault="00E367D2" w:rsidP="005C1A66">
      <w:pPr>
        <w:jc w:val="center"/>
        <w:rPr>
          <w:noProof/>
          <w:sz w:val="22"/>
          <w:lang w:val="es-ES" w:eastAsia="es-CO"/>
        </w:rPr>
      </w:pPr>
    </w:p>
    <w:p w14:paraId="6AF101EA" w14:textId="77777777" w:rsidR="00E367D2" w:rsidRDefault="00E367D2" w:rsidP="001E213B">
      <w:pPr>
        <w:rPr>
          <w:noProof/>
          <w:sz w:val="22"/>
          <w:lang w:val="es-ES" w:eastAsia="es-CO"/>
        </w:rPr>
      </w:pPr>
    </w:p>
    <w:p w14:paraId="3ECE8A26" w14:textId="28EF9DB7" w:rsidR="001F6AAA" w:rsidRPr="001E213B" w:rsidRDefault="001F6AAA" w:rsidP="005C1A66">
      <w:pPr>
        <w:jc w:val="center"/>
        <w:rPr>
          <w:b/>
          <w:sz w:val="20"/>
          <w:szCs w:val="20"/>
        </w:rPr>
      </w:pPr>
      <w:bookmarkStart w:id="253" w:name="_Toc469937293"/>
      <w:r w:rsidRPr="001E213B">
        <w:rPr>
          <w:b/>
          <w:sz w:val="20"/>
          <w:szCs w:val="20"/>
        </w:rPr>
        <w:t xml:space="preserve">Tabla </w:t>
      </w:r>
      <w:r w:rsidRPr="001E213B">
        <w:rPr>
          <w:b/>
          <w:sz w:val="20"/>
          <w:szCs w:val="20"/>
        </w:rPr>
        <w:fldChar w:fldCharType="begin"/>
      </w:r>
      <w:r w:rsidRPr="001E213B">
        <w:rPr>
          <w:b/>
          <w:sz w:val="20"/>
          <w:szCs w:val="20"/>
        </w:rPr>
        <w:instrText xml:space="preserve"> SEQ Tabla \* ARABIC </w:instrText>
      </w:r>
      <w:r w:rsidRPr="001E213B">
        <w:rPr>
          <w:b/>
          <w:sz w:val="20"/>
          <w:szCs w:val="20"/>
        </w:rPr>
        <w:fldChar w:fldCharType="separate"/>
      </w:r>
      <w:r w:rsidR="00EE6BC9">
        <w:rPr>
          <w:b/>
          <w:noProof/>
          <w:sz w:val="20"/>
          <w:szCs w:val="20"/>
        </w:rPr>
        <w:t>19</w:t>
      </w:r>
      <w:r w:rsidRPr="001E213B">
        <w:rPr>
          <w:b/>
          <w:sz w:val="20"/>
          <w:szCs w:val="20"/>
        </w:rPr>
        <w:fldChar w:fldCharType="end"/>
      </w:r>
      <w:r w:rsidRPr="001E213B">
        <w:rPr>
          <w:b/>
          <w:sz w:val="20"/>
          <w:szCs w:val="20"/>
        </w:rPr>
        <w:t>. Estructura de Marco Lógico</w:t>
      </w:r>
      <w:bookmarkEnd w:id="253"/>
    </w:p>
    <w:p w14:paraId="7438DE11" w14:textId="77777777" w:rsidR="001E213B" w:rsidRPr="001E213B" w:rsidRDefault="001E213B" w:rsidP="005C1A66">
      <w:pPr>
        <w:jc w:val="center"/>
        <w:rPr>
          <w:b/>
          <w:sz w:val="20"/>
          <w:szCs w:val="20"/>
        </w:rPr>
      </w:pPr>
    </w:p>
    <w:p w14:paraId="44AC324E" w14:textId="20198313" w:rsidR="001E213B" w:rsidRDefault="001E213B" w:rsidP="001E213B">
      <w:pPr>
        <w:rPr>
          <w:noProof/>
          <w:sz w:val="20"/>
          <w:szCs w:val="20"/>
          <w:lang w:val="es-ES" w:eastAsia="es-CO"/>
        </w:rPr>
      </w:pPr>
      <w:r w:rsidRPr="001E213B">
        <w:rPr>
          <w:noProof/>
          <w:sz w:val="20"/>
          <w:szCs w:val="20"/>
          <w:lang w:val="es-ES" w:eastAsia="es-CO"/>
        </w:rPr>
        <w:t>Objetivo estratégico 1: Mantener las dinámicas naturales de la Vía Parque Isla de Salamanca aportando a la conectividad, integridad ecológica y servicios ecosistémicos del Complejo Lagunar Ciénaga Grande de Santa Marta, como medidas de adaptación y mitigación al cambio global.</w:t>
      </w:r>
    </w:p>
    <w:p w14:paraId="09922083" w14:textId="77777777" w:rsidR="001E213B" w:rsidRDefault="001E213B" w:rsidP="001E213B">
      <w:pPr>
        <w:rPr>
          <w:noProof/>
          <w:sz w:val="20"/>
          <w:szCs w:val="20"/>
          <w:lang w:val="es-ES" w:eastAsia="es-CO"/>
        </w:rPr>
      </w:pPr>
    </w:p>
    <w:tbl>
      <w:tblPr>
        <w:tblW w:w="15405" w:type="dxa"/>
        <w:jc w:val="center"/>
        <w:tblLayout w:type="fixed"/>
        <w:tblCellMar>
          <w:left w:w="70" w:type="dxa"/>
          <w:right w:w="70" w:type="dxa"/>
        </w:tblCellMar>
        <w:tblLook w:val="04A0" w:firstRow="1" w:lastRow="0" w:firstColumn="1" w:lastColumn="0" w:noHBand="0" w:noVBand="1"/>
      </w:tblPr>
      <w:tblGrid>
        <w:gridCol w:w="1634"/>
        <w:gridCol w:w="1930"/>
        <w:gridCol w:w="884"/>
        <w:gridCol w:w="469"/>
        <w:gridCol w:w="469"/>
        <w:gridCol w:w="469"/>
        <w:gridCol w:w="469"/>
        <w:gridCol w:w="427"/>
        <w:gridCol w:w="427"/>
        <w:gridCol w:w="427"/>
        <w:gridCol w:w="427"/>
        <w:gridCol w:w="427"/>
        <w:gridCol w:w="707"/>
        <w:gridCol w:w="1701"/>
        <w:gridCol w:w="955"/>
        <w:gridCol w:w="427"/>
        <w:gridCol w:w="427"/>
        <w:gridCol w:w="427"/>
        <w:gridCol w:w="427"/>
        <w:gridCol w:w="427"/>
        <w:gridCol w:w="1448"/>
      </w:tblGrid>
      <w:tr w:rsidR="00493B1A" w:rsidRPr="00085F14" w14:paraId="5CB460AC" w14:textId="77777777" w:rsidTr="00085F14">
        <w:trPr>
          <w:trHeight w:val="750"/>
          <w:tblHeader/>
          <w:jc w:val="center"/>
        </w:trPr>
        <w:tc>
          <w:tcPr>
            <w:tcW w:w="163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4A9D3D5"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OBJETIVO DE GESTIÓN</w:t>
            </w:r>
          </w:p>
        </w:tc>
        <w:tc>
          <w:tcPr>
            <w:tcW w:w="193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2303F8F"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RESULTADO / META</w:t>
            </w:r>
          </w:p>
        </w:tc>
        <w:tc>
          <w:tcPr>
            <w:tcW w:w="88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0033F19"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RESPONSABLES</w:t>
            </w:r>
          </w:p>
        </w:tc>
        <w:tc>
          <w:tcPr>
            <w:tcW w:w="1876" w:type="dxa"/>
            <w:gridSpan w:val="4"/>
            <w:tcBorders>
              <w:top w:val="single" w:sz="4" w:space="0" w:color="auto"/>
              <w:left w:val="nil"/>
              <w:bottom w:val="single" w:sz="4" w:space="0" w:color="auto"/>
              <w:right w:val="single" w:sz="4" w:space="0" w:color="auto"/>
            </w:tcBorders>
            <w:shd w:val="clear" w:color="000000" w:fill="D9D9D9"/>
            <w:vAlign w:val="center"/>
            <w:hideMark/>
          </w:tcPr>
          <w:p w14:paraId="37985602"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Línea Base</w:t>
            </w:r>
          </w:p>
        </w:tc>
        <w:tc>
          <w:tcPr>
            <w:tcW w:w="2135" w:type="dxa"/>
            <w:gridSpan w:val="5"/>
            <w:tcBorders>
              <w:top w:val="single" w:sz="4" w:space="0" w:color="auto"/>
              <w:left w:val="nil"/>
              <w:bottom w:val="single" w:sz="4" w:space="0" w:color="auto"/>
              <w:right w:val="single" w:sz="4" w:space="0" w:color="auto"/>
            </w:tcBorders>
            <w:shd w:val="clear" w:color="000000" w:fill="FCD5B4"/>
            <w:vAlign w:val="center"/>
            <w:hideMark/>
          </w:tcPr>
          <w:p w14:paraId="6A285FD8"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Meta anualizada</w:t>
            </w:r>
          </w:p>
        </w:tc>
        <w:tc>
          <w:tcPr>
            <w:tcW w:w="70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29F1C87F"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Total quinquenio</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BA5809C"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ACTIVIDADES</w:t>
            </w:r>
          </w:p>
        </w:tc>
        <w:tc>
          <w:tcPr>
            <w:tcW w:w="955"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5743BDA8"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RESPONSABLES</w:t>
            </w:r>
          </w:p>
        </w:tc>
        <w:tc>
          <w:tcPr>
            <w:tcW w:w="2135" w:type="dxa"/>
            <w:gridSpan w:val="5"/>
            <w:tcBorders>
              <w:top w:val="single" w:sz="4" w:space="0" w:color="auto"/>
              <w:left w:val="nil"/>
              <w:bottom w:val="single" w:sz="4" w:space="0" w:color="auto"/>
              <w:right w:val="single" w:sz="4" w:space="0" w:color="000000"/>
            </w:tcBorders>
            <w:shd w:val="clear" w:color="000000" w:fill="D9D9D9"/>
            <w:vAlign w:val="center"/>
            <w:hideMark/>
          </w:tcPr>
          <w:p w14:paraId="5CCFBFD4"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Programación anual de actividades</w:t>
            </w:r>
          </w:p>
        </w:tc>
        <w:tc>
          <w:tcPr>
            <w:tcW w:w="1448"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28FF1424"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PRODUCTOS</w:t>
            </w:r>
          </w:p>
        </w:tc>
      </w:tr>
      <w:tr w:rsidR="00493B1A" w:rsidRPr="00085F14" w14:paraId="1D010A12" w14:textId="77777777" w:rsidTr="00085F14">
        <w:trPr>
          <w:trHeight w:val="600"/>
          <w:tblHeader/>
          <w:jc w:val="center"/>
        </w:trPr>
        <w:tc>
          <w:tcPr>
            <w:tcW w:w="1634" w:type="dxa"/>
            <w:vMerge/>
            <w:tcBorders>
              <w:top w:val="single" w:sz="4" w:space="0" w:color="auto"/>
              <w:left w:val="single" w:sz="4" w:space="0" w:color="auto"/>
              <w:bottom w:val="single" w:sz="4" w:space="0" w:color="auto"/>
              <w:right w:val="single" w:sz="4" w:space="0" w:color="auto"/>
            </w:tcBorders>
            <w:vAlign w:val="center"/>
            <w:hideMark/>
          </w:tcPr>
          <w:p w14:paraId="0EED9E26" w14:textId="77777777" w:rsidR="001E213B" w:rsidRPr="008068B9" w:rsidRDefault="001E213B" w:rsidP="001E213B">
            <w:pPr>
              <w:jc w:val="left"/>
              <w:rPr>
                <w:rFonts w:eastAsia="Times New Roman"/>
                <w:b/>
                <w:bCs/>
                <w:color w:val="000000"/>
                <w:sz w:val="16"/>
                <w:szCs w:val="16"/>
                <w:lang w:eastAsia="es-ES"/>
              </w:rPr>
            </w:pPr>
          </w:p>
        </w:tc>
        <w:tc>
          <w:tcPr>
            <w:tcW w:w="1930" w:type="dxa"/>
            <w:vMerge/>
            <w:tcBorders>
              <w:top w:val="single" w:sz="4" w:space="0" w:color="auto"/>
              <w:left w:val="single" w:sz="4" w:space="0" w:color="auto"/>
              <w:bottom w:val="single" w:sz="4" w:space="0" w:color="auto"/>
              <w:right w:val="single" w:sz="4" w:space="0" w:color="auto"/>
            </w:tcBorders>
            <w:vAlign w:val="center"/>
            <w:hideMark/>
          </w:tcPr>
          <w:p w14:paraId="4CD8CE5A" w14:textId="77777777" w:rsidR="001E213B" w:rsidRPr="008068B9" w:rsidRDefault="001E213B" w:rsidP="001E213B">
            <w:pPr>
              <w:jc w:val="left"/>
              <w:rPr>
                <w:rFonts w:eastAsia="Times New Roman"/>
                <w:b/>
                <w:bCs/>
                <w:color w:val="000000"/>
                <w:sz w:val="16"/>
                <w:szCs w:val="16"/>
                <w:lang w:eastAsia="es-ES"/>
              </w:rPr>
            </w:pPr>
          </w:p>
        </w:tc>
        <w:tc>
          <w:tcPr>
            <w:tcW w:w="884" w:type="dxa"/>
            <w:vMerge/>
            <w:tcBorders>
              <w:top w:val="single" w:sz="4" w:space="0" w:color="auto"/>
              <w:left w:val="single" w:sz="4" w:space="0" w:color="auto"/>
              <w:bottom w:val="single" w:sz="4" w:space="0" w:color="auto"/>
              <w:right w:val="single" w:sz="4" w:space="0" w:color="auto"/>
            </w:tcBorders>
            <w:vAlign w:val="center"/>
            <w:hideMark/>
          </w:tcPr>
          <w:p w14:paraId="34713587" w14:textId="77777777" w:rsidR="001E213B" w:rsidRPr="008068B9" w:rsidRDefault="001E213B" w:rsidP="001E213B">
            <w:pPr>
              <w:jc w:val="left"/>
              <w:rPr>
                <w:rFonts w:eastAsia="Times New Roman"/>
                <w:b/>
                <w:bCs/>
                <w:color w:val="000000"/>
                <w:sz w:val="16"/>
                <w:szCs w:val="16"/>
                <w:lang w:eastAsia="es-ES"/>
              </w:rPr>
            </w:pPr>
          </w:p>
        </w:tc>
        <w:tc>
          <w:tcPr>
            <w:tcW w:w="469" w:type="dxa"/>
            <w:tcBorders>
              <w:top w:val="nil"/>
              <w:left w:val="nil"/>
              <w:bottom w:val="single" w:sz="4" w:space="0" w:color="auto"/>
              <w:right w:val="single" w:sz="4" w:space="0" w:color="auto"/>
            </w:tcBorders>
            <w:shd w:val="clear" w:color="000000" w:fill="D9D9D9"/>
            <w:vAlign w:val="center"/>
            <w:hideMark/>
          </w:tcPr>
          <w:p w14:paraId="761F45EB"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2013</w:t>
            </w:r>
          </w:p>
        </w:tc>
        <w:tc>
          <w:tcPr>
            <w:tcW w:w="469" w:type="dxa"/>
            <w:tcBorders>
              <w:top w:val="nil"/>
              <w:left w:val="nil"/>
              <w:bottom w:val="single" w:sz="4" w:space="0" w:color="auto"/>
              <w:right w:val="single" w:sz="4" w:space="0" w:color="auto"/>
            </w:tcBorders>
            <w:shd w:val="clear" w:color="000000" w:fill="D9D9D9"/>
            <w:vAlign w:val="center"/>
            <w:hideMark/>
          </w:tcPr>
          <w:p w14:paraId="28CA4C52"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2014</w:t>
            </w:r>
          </w:p>
        </w:tc>
        <w:tc>
          <w:tcPr>
            <w:tcW w:w="469" w:type="dxa"/>
            <w:tcBorders>
              <w:top w:val="nil"/>
              <w:left w:val="nil"/>
              <w:bottom w:val="single" w:sz="4" w:space="0" w:color="auto"/>
              <w:right w:val="single" w:sz="4" w:space="0" w:color="auto"/>
            </w:tcBorders>
            <w:shd w:val="clear" w:color="000000" w:fill="D9D9D9"/>
            <w:vAlign w:val="center"/>
            <w:hideMark/>
          </w:tcPr>
          <w:p w14:paraId="73DEBAAE"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2015</w:t>
            </w:r>
          </w:p>
        </w:tc>
        <w:tc>
          <w:tcPr>
            <w:tcW w:w="469" w:type="dxa"/>
            <w:tcBorders>
              <w:top w:val="nil"/>
              <w:left w:val="nil"/>
              <w:bottom w:val="single" w:sz="4" w:space="0" w:color="auto"/>
              <w:right w:val="single" w:sz="4" w:space="0" w:color="auto"/>
            </w:tcBorders>
            <w:shd w:val="clear" w:color="000000" w:fill="D9D9D9"/>
            <w:vAlign w:val="center"/>
            <w:hideMark/>
          </w:tcPr>
          <w:p w14:paraId="42AC9DB2"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2016</w:t>
            </w:r>
          </w:p>
        </w:tc>
        <w:tc>
          <w:tcPr>
            <w:tcW w:w="427" w:type="dxa"/>
            <w:tcBorders>
              <w:top w:val="nil"/>
              <w:left w:val="nil"/>
              <w:bottom w:val="single" w:sz="4" w:space="0" w:color="auto"/>
              <w:right w:val="single" w:sz="4" w:space="0" w:color="auto"/>
            </w:tcBorders>
            <w:shd w:val="clear" w:color="000000" w:fill="FCD5B4"/>
            <w:vAlign w:val="center"/>
            <w:hideMark/>
          </w:tcPr>
          <w:p w14:paraId="732A927F"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1</w:t>
            </w:r>
          </w:p>
        </w:tc>
        <w:tc>
          <w:tcPr>
            <w:tcW w:w="427" w:type="dxa"/>
            <w:tcBorders>
              <w:top w:val="nil"/>
              <w:left w:val="nil"/>
              <w:bottom w:val="single" w:sz="4" w:space="0" w:color="auto"/>
              <w:right w:val="single" w:sz="4" w:space="0" w:color="auto"/>
            </w:tcBorders>
            <w:shd w:val="clear" w:color="000000" w:fill="FCD5B4"/>
            <w:vAlign w:val="center"/>
            <w:hideMark/>
          </w:tcPr>
          <w:p w14:paraId="4343145D"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2</w:t>
            </w:r>
          </w:p>
        </w:tc>
        <w:tc>
          <w:tcPr>
            <w:tcW w:w="427" w:type="dxa"/>
            <w:tcBorders>
              <w:top w:val="nil"/>
              <w:left w:val="nil"/>
              <w:bottom w:val="single" w:sz="4" w:space="0" w:color="auto"/>
              <w:right w:val="single" w:sz="4" w:space="0" w:color="auto"/>
            </w:tcBorders>
            <w:shd w:val="clear" w:color="000000" w:fill="FCD5B4"/>
            <w:vAlign w:val="center"/>
            <w:hideMark/>
          </w:tcPr>
          <w:p w14:paraId="7F7101EF"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3</w:t>
            </w:r>
          </w:p>
        </w:tc>
        <w:tc>
          <w:tcPr>
            <w:tcW w:w="427" w:type="dxa"/>
            <w:tcBorders>
              <w:top w:val="nil"/>
              <w:left w:val="nil"/>
              <w:bottom w:val="single" w:sz="4" w:space="0" w:color="auto"/>
              <w:right w:val="single" w:sz="4" w:space="0" w:color="auto"/>
            </w:tcBorders>
            <w:shd w:val="clear" w:color="000000" w:fill="FCD5B4"/>
            <w:vAlign w:val="center"/>
            <w:hideMark/>
          </w:tcPr>
          <w:p w14:paraId="2D6418F9"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4</w:t>
            </w:r>
          </w:p>
        </w:tc>
        <w:tc>
          <w:tcPr>
            <w:tcW w:w="427" w:type="dxa"/>
            <w:tcBorders>
              <w:top w:val="nil"/>
              <w:left w:val="nil"/>
              <w:bottom w:val="single" w:sz="4" w:space="0" w:color="auto"/>
              <w:right w:val="single" w:sz="4" w:space="0" w:color="auto"/>
            </w:tcBorders>
            <w:shd w:val="clear" w:color="000000" w:fill="FCD5B4"/>
            <w:vAlign w:val="center"/>
            <w:hideMark/>
          </w:tcPr>
          <w:p w14:paraId="741ED8B4"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5</w:t>
            </w: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5E6C5FD5" w14:textId="77777777" w:rsidR="001E213B" w:rsidRPr="008068B9" w:rsidRDefault="001E213B" w:rsidP="001E213B">
            <w:pPr>
              <w:jc w:val="left"/>
              <w:rPr>
                <w:rFonts w:eastAsia="Times New Roman"/>
                <w:b/>
                <w:bCs/>
                <w:color w:val="000000"/>
                <w:sz w:val="16"/>
                <w:szCs w:val="16"/>
                <w:lang w:eastAsia="es-E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EA564B0" w14:textId="77777777" w:rsidR="001E213B" w:rsidRPr="008068B9" w:rsidRDefault="001E213B" w:rsidP="001E213B">
            <w:pPr>
              <w:jc w:val="left"/>
              <w:rPr>
                <w:rFonts w:eastAsia="Times New Roman"/>
                <w:b/>
                <w:bCs/>
                <w:color w:val="000000"/>
                <w:sz w:val="16"/>
                <w:szCs w:val="16"/>
                <w:lang w:eastAsia="es-ES"/>
              </w:rPr>
            </w:pPr>
          </w:p>
        </w:tc>
        <w:tc>
          <w:tcPr>
            <w:tcW w:w="955" w:type="dxa"/>
            <w:vMerge/>
            <w:tcBorders>
              <w:top w:val="single" w:sz="4" w:space="0" w:color="auto"/>
              <w:left w:val="single" w:sz="4" w:space="0" w:color="auto"/>
              <w:bottom w:val="single" w:sz="4" w:space="0" w:color="000000"/>
              <w:right w:val="single" w:sz="4" w:space="0" w:color="auto"/>
            </w:tcBorders>
            <w:vAlign w:val="center"/>
            <w:hideMark/>
          </w:tcPr>
          <w:p w14:paraId="2A14ACE0" w14:textId="77777777" w:rsidR="001E213B" w:rsidRPr="008068B9" w:rsidRDefault="001E213B" w:rsidP="001E213B">
            <w:pPr>
              <w:jc w:val="left"/>
              <w:rPr>
                <w:rFonts w:eastAsia="Times New Roman"/>
                <w:b/>
                <w:bCs/>
                <w:color w:val="000000"/>
                <w:sz w:val="16"/>
                <w:szCs w:val="16"/>
                <w:lang w:eastAsia="es-ES"/>
              </w:rPr>
            </w:pPr>
          </w:p>
        </w:tc>
        <w:tc>
          <w:tcPr>
            <w:tcW w:w="427" w:type="dxa"/>
            <w:tcBorders>
              <w:top w:val="nil"/>
              <w:left w:val="nil"/>
              <w:bottom w:val="single" w:sz="4" w:space="0" w:color="auto"/>
              <w:right w:val="single" w:sz="4" w:space="0" w:color="auto"/>
            </w:tcBorders>
            <w:shd w:val="clear" w:color="000000" w:fill="D9D9D9"/>
            <w:vAlign w:val="center"/>
            <w:hideMark/>
          </w:tcPr>
          <w:p w14:paraId="7638C771"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1</w:t>
            </w:r>
          </w:p>
        </w:tc>
        <w:tc>
          <w:tcPr>
            <w:tcW w:w="427" w:type="dxa"/>
            <w:tcBorders>
              <w:top w:val="nil"/>
              <w:left w:val="nil"/>
              <w:bottom w:val="single" w:sz="4" w:space="0" w:color="auto"/>
              <w:right w:val="single" w:sz="4" w:space="0" w:color="auto"/>
            </w:tcBorders>
            <w:shd w:val="clear" w:color="000000" w:fill="D9D9D9"/>
            <w:vAlign w:val="center"/>
            <w:hideMark/>
          </w:tcPr>
          <w:p w14:paraId="7B48317C"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2</w:t>
            </w:r>
          </w:p>
        </w:tc>
        <w:tc>
          <w:tcPr>
            <w:tcW w:w="427" w:type="dxa"/>
            <w:tcBorders>
              <w:top w:val="nil"/>
              <w:left w:val="nil"/>
              <w:bottom w:val="single" w:sz="4" w:space="0" w:color="auto"/>
              <w:right w:val="single" w:sz="4" w:space="0" w:color="auto"/>
            </w:tcBorders>
            <w:shd w:val="clear" w:color="000000" w:fill="D9D9D9"/>
            <w:vAlign w:val="center"/>
            <w:hideMark/>
          </w:tcPr>
          <w:p w14:paraId="1B9F5092"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3</w:t>
            </w:r>
          </w:p>
        </w:tc>
        <w:tc>
          <w:tcPr>
            <w:tcW w:w="427" w:type="dxa"/>
            <w:tcBorders>
              <w:top w:val="nil"/>
              <w:left w:val="nil"/>
              <w:bottom w:val="single" w:sz="4" w:space="0" w:color="auto"/>
              <w:right w:val="single" w:sz="4" w:space="0" w:color="auto"/>
            </w:tcBorders>
            <w:shd w:val="clear" w:color="000000" w:fill="D9D9D9"/>
            <w:vAlign w:val="center"/>
            <w:hideMark/>
          </w:tcPr>
          <w:p w14:paraId="49E2A184"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4</w:t>
            </w:r>
          </w:p>
        </w:tc>
        <w:tc>
          <w:tcPr>
            <w:tcW w:w="427" w:type="dxa"/>
            <w:tcBorders>
              <w:top w:val="nil"/>
              <w:left w:val="nil"/>
              <w:bottom w:val="single" w:sz="4" w:space="0" w:color="auto"/>
              <w:right w:val="single" w:sz="4" w:space="0" w:color="auto"/>
            </w:tcBorders>
            <w:shd w:val="clear" w:color="000000" w:fill="D9D9D9"/>
            <w:vAlign w:val="center"/>
            <w:hideMark/>
          </w:tcPr>
          <w:p w14:paraId="165B32CD" w14:textId="77777777" w:rsidR="001E213B" w:rsidRPr="008068B9" w:rsidRDefault="001E213B" w:rsidP="001E213B">
            <w:pPr>
              <w:jc w:val="center"/>
              <w:rPr>
                <w:rFonts w:eastAsia="Times New Roman"/>
                <w:b/>
                <w:bCs/>
                <w:color w:val="000000"/>
                <w:sz w:val="16"/>
                <w:szCs w:val="16"/>
                <w:lang w:eastAsia="es-ES"/>
              </w:rPr>
            </w:pPr>
            <w:r w:rsidRPr="008068B9">
              <w:rPr>
                <w:rFonts w:eastAsia="Times New Roman"/>
                <w:b/>
                <w:bCs/>
                <w:color w:val="000000"/>
                <w:sz w:val="16"/>
                <w:szCs w:val="16"/>
                <w:lang w:eastAsia="es-ES"/>
              </w:rPr>
              <w:t>Año 5</w:t>
            </w:r>
          </w:p>
        </w:tc>
        <w:tc>
          <w:tcPr>
            <w:tcW w:w="1448" w:type="dxa"/>
            <w:vMerge/>
            <w:tcBorders>
              <w:top w:val="single" w:sz="4" w:space="0" w:color="auto"/>
              <w:left w:val="single" w:sz="4" w:space="0" w:color="auto"/>
              <w:bottom w:val="single" w:sz="4" w:space="0" w:color="000000"/>
              <w:right w:val="single" w:sz="4" w:space="0" w:color="auto"/>
            </w:tcBorders>
            <w:vAlign w:val="center"/>
            <w:hideMark/>
          </w:tcPr>
          <w:p w14:paraId="43B8A0E3" w14:textId="77777777" w:rsidR="001E213B" w:rsidRPr="008068B9" w:rsidRDefault="001E213B" w:rsidP="001E213B">
            <w:pPr>
              <w:jc w:val="left"/>
              <w:rPr>
                <w:rFonts w:eastAsia="Times New Roman"/>
                <w:b/>
                <w:bCs/>
                <w:color w:val="000000"/>
                <w:sz w:val="16"/>
                <w:szCs w:val="16"/>
                <w:lang w:eastAsia="es-ES"/>
              </w:rPr>
            </w:pPr>
          </w:p>
        </w:tc>
      </w:tr>
      <w:tr w:rsidR="001E213B" w:rsidRPr="00085F14" w14:paraId="06CAEAE7" w14:textId="77777777" w:rsidTr="008068B9">
        <w:trPr>
          <w:trHeight w:val="1945"/>
          <w:jc w:val="center"/>
        </w:trPr>
        <w:tc>
          <w:tcPr>
            <w:tcW w:w="1634" w:type="dxa"/>
            <w:vMerge w:val="restart"/>
            <w:tcBorders>
              <w:top w:val="nil"/>
              <w:left w:val="single" w:sz="4" w:space="0" w:color="auto"/>
              <w:bottom w:val="single" w:sz="4" w:space="0" w:color="auto"/>
              <w:right w:val="single" w:sz="4" w:space="0" w:color="auto"/>
            </w:tcBorders>
            <w:shd w:val="clear" w:color="auto" w:fill="auto"/>
            <w:vAlign w:val="center"/>
            <w:hideMark/>
          </w:tcPr>
          <w:p w14:paraId="4BEC13B4"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Articular la gestión de la Vía Parque Isla de Salamanca con autoridades ambientales, entes territoriales y sectores, de manera que se incida en las decisiones locales, regionales y nacionales, previniendo la afectación sobre el área protegida generada por proyectos y obras, contribuyendo al logro de los objetivos de conservación.</w:t>
            </w:r>
          </w:p>
        </w:tc>
        <w:tc>
          <w:tcPr>
            <w:tcW w:w="1930" w:type="dxa"/>
            <w:vMerge w:val="restart"/>
            <w:tcBorders>
              <w:top w:val="nil"/>
              <w:left w:val="single" w:sz="4" w:space="0" w:color="auto"/>
              <w:bottom w:val="single" w:sz="4" w:space="0" w:color="000000"/>
              <w:right w:val="single" w:sz="4" w:space="0" w:color="auto"/>
            </w:tcBorders>
            <w:shd w:val="clear" w:color="auto" w:fill="auto"/>
            <w:vAlign w:val="center"/>
            <w:hideMark/>
          </w:tcPr>
          <w:p w14:paraId="3ABCBEF3" w14:textId="77777777" w:rsidR="001E213B" w:rsidRPr="008068B9" w:rsidRDefault="001E213B" w:rsidP="001E213B">
            <w:pPr>
              <w:rPr>
                <w:rFonts w:eastAsia="Times New Roman"/>
                <w:i/>
                <w:iCs/>
                <w:color w:val="000000"/>
                <w:sz w:val="16"/>
                <w:szCs w:val="16"/>
                <w:lang w:eastAsia="es-ES"/>
              </w:rPr>
            </w:pPr>
            <w:r w:rsidRPr="008068B9">
              <w:rPr>
                <w:rFonts w:eastAsia="Times New Roman"/>
                <w:i/>
                <w:iCs/>
                <w:color w:val="000000"/>
                <w:sz w:val="16"/>
                <w:szCs w:val="16"/>
                <w:lang w:eastAsia="es-ES"/>
              </w:rPr>
              <w:t>Tres (3)  instrumentos de planificación de las entidades territoriales y autoridades ambientales que tienen influencia directa con el área protegida que incorporan y desarrollan acciones relacionadas con el área protegida en sus instrumentos de planificación y ordenamiento</w:t>
            </w:r>
          </w:p>
        </w:tc>
        <w:tc>
          <w:tcPr>
            <w:tcW w:w="884" w:type="dxa"/>
            <w:vMerge w:val="restart"/>
            <w:tcBorders>
              <w:top w:val="nil"/>
              <w:left w:val="single" w:sz="4" w:space="0" w:color="auto"/>
              <w:bottom w:val="single" w:sz="4" w:space="0" w:color="000000"/>
              <w:right w:val="single" w:sz="4" w:space="0" w:color="auto"/>
            </w:tcBorders>
            <w:shd w:val="clear" w:color="auto" w:fill="auto"/>
            <w:vAlign w:val="center"/>
            <w:hideMark/>
          </w:tcPr>
          <w:p w14:paraId="75F652F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05D96350"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7FC3B38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11CB161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371C28E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4E59317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4ECC0B2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04D5D93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1AFA4C2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0F491B3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707" w:type="dxa"/>
            <w:vMerge w:val="restart"/>
            <w:tcBorders>
              <w:top w:val="nil"/>
              <w:left w:val="single" w:sz="4" w:space="0" w:color="auto"/>
              <w:bottom w:val="single" w:sz="4" w:space="0" w:color="000000"/>
              <w:right w:val="single" w:sz="4" w:space="0" w:color="auto"/>
            </w:tcBorders>
            <w:shd w:val="clear" w:color="auto" w:fill="auto"/>
            <w:vAlign w:val="center"/>
            <w:hideMark/>
          </w:tcPr>
          <w:p w14:paraId="02A6B22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1701" w:type="dxa"/>
            <w:tcBorders>
              <w:top w:val="nil"/>
              <w:left w:val="nil"/>
              <w:bottom w:val="single" w:sz="4" w:space="0" w:color="auto"/>
              <w:right w:val="single" w:sz="4" w:space="0" w:color="auto"/>
            </w:tcBorders>
            <w:shd w:val="clear" w:color="auto" w:fill="auto"/>
            <w:vAlign w:val="center"/>
            <w:hideMark/>
          </w:tcPr>
          <w:p w14:paraId="500E38F8"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Gestión y concertación con los entes territoriales (Municipio de Sitio Nuevo y Pueblo Viejo y Departamento de Magdalena) y CORPAMAG para integrar a la VIPIS en sus instrumentos de planificación</w:t>
            </w:r>
          </w:p>
        </w:tc>
        <w:tc>
          <w:tcPr>
            <w:tcW w:w="955" w:type="dxa"/>
            <w:tcBorders>
              <w:top w:val="nil"/>
              <w:left w:val="nil"/>
              <w:bottom w:val="single" w:sz="4" w:space="0" w:color="auto"/>
              <w:right w:val="single" w:sz="4" w:space="0" w:color="auto"/>
            </w:tcBorders>
            <w:shd w:val="clear" w:color="auto" w:fill="auto"/>
            <w:vAlign w:val="center"/>
            <w:hideMark/>
          </w:tcPr>
          <w:p w14:paraId="4CAC6D05"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27" w:type="dxa"/>
            <w:tcBorders>
              <w:top w:val="nil"/>
              <w:left w:val="nil"/>
              <w:bottom w:val="single" w:sz="4" w:space="0" w:color="auto"/>
              <w:right w:val="single" w:sz="4" w:space="0" w:color="auto"/>
            </w:tcBorders>
            <w:shd w:val="clear" w:color="auto" w:fill="auto"/>
            <w:vAlign w:val="center"/>
            <w:hideMark/>
          </w:tcPr>
          <w:p w14:paraId="0DDF2B0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4581F5E5"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25C329E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4B2C843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05D87238"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448" w:type="dxa"/>
            <w:tcBorders>
              <w:top w:val="nil"/>
              <w:left w:val="nil"/>
              <w:bottom w:val="single" w:sz="4" w:space="0" w:color="auto"/>
              <w:right w:val="single" w:sz="4" w:space="0" w:color="auto"/>
            </w:tcBorders>
            <w:shd w:val="clear" w:color="auto" w:fill="auto"/>
            <w:vAlign w:val="center"/>
            <w:hideMark/>
          </w:tcPr>
          <w:p w14:paraId="5BA29214"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Informe de las acciones de articulación del PM con los instrumentos de planificación que contribuyan a la conservación del VIPIS</w:t>
            </w:r>
            <w:r w:rsidRPr="008068B9">
              <w:rPr>
                <w:rFonts w:eastAsia="Times New Roman"/>
                <w:color w:val="000000"/>
                <w:sz w:val="16"/>
                <w:szCs w:val="16"/>
                <w:lang w:eastAsia="es-ES"/>
              </w:rPr>
              <w:br/>
            </w:r>
            <w:r w:rsidRPr="008068B9">
              <w:rPr>
                <w:rFonts w:eastAsia="Times New Roman"/>
                <w:color w:val="000000"/>
                <w:sz w:val="16"/>
                <w:szCs w:val="16"/>
                <w:lang w:eastAsia="es-ES"/>
              </w:rPr>
              <w:br/>
              <w:t>Documento síntesis propuesta para el ordenamiento territorial.</w:t>
            </w:r>
          </w:p>
        </w:tc>
      </w:tr>
      <w:tr w:rsidR="001E213B" w:rsidRPr="00085F14" w14:paraId="5BCBFEC7" w14:textId="77777777" w:rsidTr="008068B9">
        <w:trPr>
          <w:trHeight w:val="1360"/>
          <w:jc w:val="center"/>
        </w:trPr>
        <w:tc>
          <w:tcPr>
            <w:tcW w:w="1634" w:type="dxa"/>
            <w:vMerge/>
            <w:tcBorders>
              <w:top w:val="nil"/>
              <w:left w:val="single" w:sz="4" w:space="0" w:color="auto"/>
              <w:bottom w:val="single" w:sz="4" w:space="0" w:color="auto"/>
              <w:right w:val="single" w:sz="4" w:space="0" w:color="auto"/>
            </w:tcBorders>
            <w:vAlign w:val="center"/>
            <w:hideMark/>
          </w:tcPr>
          <w:p w14:paraId="31A24708" w14:textId="77777777" w:rsidR="001E213B" w:rsidRPr="008068B9" w:rsidRDefault="001E213B" w:rsidP="001E213B">
            <w:pPr>
              <w:jc w:val="left"/>
              <w:rPr>
                <w:rFonts w:eastAsia="Times New Roman"/>
                <w:color w:val="000000"/>
                <w:sz w:val="16"/>
                <w:szCs w:val="16"/>
                <w:lang w:eastAsia="es-ES"/>
              </w:rPr>
            </w:pPr>
          </w:p>
        </w:tc>
        <w:tc>
          <w:tcPr>
            <w:tcW w:w="1930" w:type="dxa"/>
            <w:vMerge/>
            <w:tcBorders>
              <w:top w:val="nil"/>
              <w:left w:val="single" w:sz="4" w:space="0" w:color="auto"/>
              <w:bottom w:val="single" w:sz="4" w:space="0" w:color="000000"/>
              <w:right w:val="single" w:sz="4" w:space="0" w:color="auto"/>
            </w:tcBorders>
            <w:vAlign w:val="center"/>
            <w:hideMark/>
          </w:tcPr>
          <w:p w14:paraId="398BD0B4" w14:textId="77777777" w:rsidR="001E213B" w:rsidRPr="008068B9" w:rsidRDefault="001E213B" w:rsidP="001E213B">
            <w:pPr>
              <w:jc w:val="left"/>
              <w:rPr>
                <w:rFonts w:eastAsia="Times New Roman"/>
                <w:i/>
                <w:iCs/>
                <w:color w:val="000000"/>
                <w:sz w:val="16"/>
                <w:szCs w:val="16"/>
                <w:lang w:eastAsia="es-ES"/>
              </w:rPr>
            </w:pPr>
          </w:p>
        </w:tc>
        <w:tc>
          <w:tcPr>
            <w:tcW w:w="884" w:type="dxa"/>
            <w:vMerge/>
            <w:tcBorders>
              <w:top w:val="nil"/>
              <w:left w:val="single" w:sz="4" w:space="0" w:color="auto"/>
              <w:bottom w:val="single" w:sz="4" w:space="0" w:color="000000"/>
              <w:right w:val="single" w:sz="4" w:space="0" w:color="auto"/>
            </w:tcBorders>
            <w:vAlign w:val="center"/>
            <w:hideMark/>
          </w:tcPr>
          <w:p w14:paraId="43D25837"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778F131D"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46DD3745"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2F9E3619"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638E235D"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5EEF8F29"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2753F2B6"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5A92E949"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510C8610"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687FE6E8" w14:textId="77777777" w:rsidR="001E213B" w:rsidRPr="008068B9" w:rsidRDefault="001E213B" w:rsidP="001E213B">
            <w:pPr>
              <w:jc w:val="left"/>
              <w:rPr>
                <w:rFonts w:eastAsia="Times New Roman"/>
                <w:color w:val="000000"/>
                <w:sz w:val="16"/>
                <w:szCs w:val="16"/>
                <w:lang w:eastAsia="es-ES"/>
              </w:rPr>
            </w:pPr>
          </w:p>
        </w:tc>
        <w:tc>
          <w:tcPr>
            <w:tcW w:w="707" w:type="dxa"/>
            <w:vMerge/>
            <w:tcBorders>
              <w:top w:val="nil"/>
              <w:left w:val="single" w:sz="4" w:space="0" w:color="auto"/>
              <w:bottom w:val="single" w:sz="4" w:space="0" w:color="000000"/>
              <w:right w:val="single" w:sz="4" w:space="0" w:color="auto"/>
            </w:tcBorders>
            <w:vAlign w:val="center"/>
            <w:hideMark/>
          </w:tcPr>
          <w:p w14:paraId="0DCA3CFC" w14:textId="77777777" w:rsidR="001E213B" w:rsidRPr="008068B9" w:rsidRDefault="001E213B" w:rsidP="001E213B">
            <w:pPr>
              <w:jc w:val="left"/>
              <w:rPr>
                <w:rFonts w:eastAsia="Times New Roman"/>
                <w:color w:val="000000"/>
                <w:sz w:val="16"/>
                <w:szCs w:val="16"/>
                <w:lang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229235D6"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Implementación y seguimiento de las acciones definidas en el plan de ejecución de los instrumentos de planificación</w:t>
            </w:r>
          </w:p>
        </w:tc>
        <w:tc>
          <w:tcPr>
            <w:tcW w:w="955" w:type="dxa"/>
            <w:tcBorders>
              <w:top w:val="nil"/>
              <w:left w:val="nil"/>
              <w:bottom w:val="single" w:sz="4" w:space="0" w:color="auto"/>
              <w:right w:val="single" w:sz="4" w:space="0" w:color="auto"/>
            </w:tcBorders>
            <w:shd w:val="clear" w:color="auto" w:fill="auto"/>
            <w:vAlign w:val="center"/>
            <w:hideMark/>
          </w:tcPr>
          <w:p w14:paraId="5E28259D"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27" w:type="dxa"/>
            <w:tcBorders>
              <w:top w:val="nil"/>
              <w:left w:val="nil"/>
              <w:bottom w:val="single" w:sz="4" w:space="0" w:color="auto"/>
              <w:right w:val="single" w:sz="4" w:space="0" w:color="auto"/>
            </w:tcBorders>
            <w:shd w:val="clear" w:color="auto" w:fill="auto"/>
            <w:vAlign w:val="center"/>
            <w:hideMark/>
          </w:tcPr>
          <w:p w14:paraId="4537CDD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08E01709"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17E05FA8"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15C26A07"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E6A58A5"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tcBorders>
              <w:top w:val="nil"/>
              <w:left w:val="nil"/>
              <w:bottom w:val="single" w:sz="4" w:space="0" w:color="auto"/>
              <w:right w:val="single" w:sz="4" w:space="0" w:color="auto"/>
            </w:tcBorders>
            <w:shd w:val="clear" w:color="auto" w:fill="auto"/>
            <w:vAlign w:val="center"/>
            <w:hideMark/>
          </w:tcPr>
          <w:p w14:paraId="30D7A46F"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Informe de seguimiento</w:t>
            </w:r>
          </w:p>
        </w:tc>
      </w:tr>
      <w:tr w:rsidR="001E213B" w:rsidRPr="00085F14" w14:paraId="717E6E71" w14:textId="77777777" w:rsidTr="008068B9">
        <w:trPr>
          <w:trHeight w:val="780"/>
          <w:jc w:val="center"/>
        </w:trPr>
        <w:tc>
          <w:tcPr>
            <w:tcW w:w="1634" w:type="dxa"/>
            <w:vMerge/>
            <w:tcBorders>
              <w:top w:val="nil"/>
              <w:left w:val="single" w:sz="4" w:space="0" w:color="auto"/>
              <w:bottom w:val="single" w:sz="4" w:space="0" w:color="auto"/>
              <w:right w:val="single" w:sz="4" w:space="0" w:color="auto"/>
            </w:tcBorders>
            <w:vAlign w:val="center"/>
            <w:hideMark/>
          </w:tcPr>
          <w:p w14:paraId="3BFA0AEF" w14:textId="77777777" w:rsidR="001E213B" w:rsidRPr="008068B9" w:rsidRDefault="001E213B" w:rsidP="001E213B">
            <w:pPr>
              <w:jc w:val="left"/>
              <w:rPr>
                <w:rFonts w:eastAsia="Times New Roman"/>
                <w:color w:val="000000"/>
                <w:sz w:val="16"/>
                <w:szCs w:val="16"/>
                <w:lang w:eastAsia="es-ES"/>
              </w:rPr>
            </w:pPr>
          </w:p>
        </w:tc>
        <w:tc>
          <w:tcPr>
            <w:tcW w:w="1930" w:type="dxa"/>
            <w:vMerge w:val="restart"/>
            <w:tcBorders>
              <w:top w:val="nil"/>
              <w:left w:val="single" w:sz="4" w:space="0" w:color="auto"/>
              <w:bottom w:val="single" w:sz="4" w:space="0" w:color="000000"/>
              <w:right w:val="single" w:sz="4" w:space="0" w:color="auto"/>
            </w:tcBorders>
            <w:shd w:val="clear" w:color="auto" w:fill="auto"/>
            <w:vAlign w:val="center"/>
            <w:hideMark/>
          </w:tcPr>
          <w:p w14:paraId="02824938" w14:textId="77777777" w:rsidR="001E213B" w:rsidRPr="008068B9" w:rsidRDefault="001E213B" w:rsidP="001E213B">
            <w:pPr>
              <w:rPr>
                <w:rFonts w:eastAsia="Times New Roman"/>
                <w:i/>
                <w:iCs/>
                <w:color w:val="000000"/>
                <w:sz w:val="16"/>
                <w:szCs w:val="16"/>
                <w:lang w:eastAsia="es-ES"/>
              </w:rPr>
            </w:pPr>
            <w:r w:rsidRPr="008068B9">
              <w:rPr>
                <w:rFonts w:eastAsia="Times New Roman"/>
                <w:i/>
                <w:iCs/>
                <w:color w:val="000000"/>
                <w:sz w:val="16"/>
                <w:szCs w:val="16"/>
                <w:lang w:eastAsia="es-ES"/>
              </w:rPr>
              <w:t>Tres (3) sectores productivos con planes de trabajo y/o acuerdos suscritos y en proceso de implementación dirigidos a la prevención ó disminución de las presiones provenientes de la zona de influencia</w:t>
            </w:r>
          </w:p>
        </w:tc>
        <w:tc>
          <w:tcPr>
            <w:tcW w:w="884" w:type="dxa"/>
            <w:vMerge w:val="restart"/>
            <w:tcBorders>
              <w:top w:val="nil"/>
              <w:left w:val="single" w:sz="4" w:space="0" w:color="auto"/>
              <w:bottom w:val="single" w:sz="4" w:space="0" w:color="000000"/>
              <w:right w:val="single" w:sz="4" w:space="0" w:color="auto"/>
            </w:tcBorders>
            <w:shd w:val="clear" w:color="auto" w:fill="auto"/>
            <w:vAlign w:val="center"/>
            <w:hideMark/>
          </w:tcPr>
          <w:p w14:paraId="5B3FAD6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34EB396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3F053899"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465910C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69" w:type="dxa"/>
            <w:vMerge w:val="restart"/>
            <w:tcBorders>
              <w:top w:val="nil"/>
              <w:left w:val="single" w:sz="4" w:space="0" w:color="auto"/>
              <w:bottom w:val="single" w:sz="4" w:space="0" w:color="000000"/>
              <w:right w:val="single" w:sz="4" w:space="0" w:color="auto"/>
            </w:tcBorders>
            <w:shd w:val="clear" w:color="auto" w:fill="auto"/>
            <w:vAlign w:val="center"/>
            <w:hideMark/>
          </w:tcPr>
          <w:p w14:paraId="61E6BD1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ND</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6BF24BF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495A212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21B75CF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1277451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000000"/>
              <w:right w:val="single" w:sz="4" w:space="0" w:color="auto"/>
            </w:tcBorders>
            <w:shd w:val="clear" w:color="auto" w:fill="auto"/>
            <w:vAlign w:val="center"/>
            <w:hideMark/>
          </w:tcPr>
          <w:p w14:paraId="04A2E59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707" w:type="dxa"/>
            <w:vMerge w:val="restart"/>
            <w:tcBorders>
              <w:top w:val="nil"/>
              <w:left w:val="single" w:sz="4" w:space="0" w:color="auto"/>
              <w:bottom w:val="single" w:sz="4" w:space="0" w:color="000000"/>
              <w:right w:val="single" w:sz="4" w:space="0" w:color="auto"/>
            </w:tcBorders>
            <w:shd w:val="clear" w:color="auto" w:fill="auto"/>
            <w:vAlign w:val="center"/>
            <w:hideMark/>
          </w:tcPr>
          <w:p w14:paraId="784DAD7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1701" w:type="dxa"/>
            <w:tcBorders>
              <w:top w:val="nil"/>
              <w:left w:val="nil"/>
              <w:bottom w:val="single" w:sz="4" w:space="0" w:color="auto"/>
              <w:right w:val="single" w:sz="4" w:space="0" w:color="auto"/>
            </w:tcBorders>
            <w:shd w:val="clear" w:color="auto" w:fill="auto"/>
            <w:vAlign w:val="center"/>
            <w:hideMark/>
          </w:tcPr>
          <w:p w14:paraId="57047423"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Generación de espacios de trabajo con los sectores productivos dirigido a la suscripción de planes de trabajo y/o acuerdos</w:t>
            </w:r>
          </w:p>
        </w:tc>
        <w:tc>
          <w:tcPr>
            <w:tcW w:w="955" w:type="dxa"/>
            <w:tcBorders>
              <w:top w:val="nil"/>
              <w:left w:val="nil"/>
              <w:bottom w:val="single" w:sz="4" w:space="0" w:color="auto"/>
              <w:right w:val="single" w:sz="4" w:space="0" w:color="auto"/>
            </w:tcBorders>
            <w:shd w:val="clear" w:color="auto" w:fill="auto"/>
            <w:vAlign w:val="center"/>
            <w:hideMark/>
          </w:tcPr>
          <w:p w14:paraId="60E84EAF"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27" w:type="dxa"/>
            <w:tcBorders>
              <w:top w:val="nil"/>
              <w:left w:val="nil"/>
              <w:bottom w:val="single" w:sz="4" w:space="0" w:color="auto"/>
              <w:right w:val="single" w:sz="4" w:space="0" w:color="auto"/>
            </w:tcBorders>
            <w:shd w:val="clear" w:color="auto" w:fill="auto"/>
            <w:vAlign w:val="center"/>
            <w:hideMark/>
          </w:tcPr>
          <w:p w14:paraId="4B1F85F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136307E9"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9332B7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1B1677E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48038BD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tcBorders>
              <w:top w:val="nil"/>
              <w:left w:val="nil"/>
              <w:bottom w:val="single" w:sz="4" w:space="0" w:color="auto"/>
              <w:right w:val="single" w:sz="4" w:space="0" w:color="auto"/>
            </w:tcBorders>
            <w:shd w:val="clear" w:color="auto" w:fill="auto"/>
            <w:vAlign w:val="center"/>
            <w:hideMark/>
          </w:tcPr>
          <w:p w14:paraId="4B17F77E"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 xml:space="preserve">Planes de trabajo establecidos </w:t>
            </w:r>
          </w:p>
        </w:tc>
      </w:tr>
      <w:tr w:rsidR="001E213B" w:rsidRPr="00085F14" w14:paraId="44F7BCCE" w14:textId="77777777" w:rsidTr="008068B9">
        <w:trPr>
          <w:trHeight w:val="1020"/>
          <w:jc w:val="center"/>
        </w:trPr>
        <w:tc>
          <w:tcPr>
            <w:tcW w:w="1634" w:type="dxa"/>
            <w:vMerge/>
            <w:tcBorders>
              <w:top w:val="nil"/>
              <w:left w:val="single" w:sz="4" w:space="0" w:color="auto"/>
              <w:bottom w:val="single" w:sz="4" w:space="0" w:color="auto"/>
              <w:right w:val="single" w:sz="4" w:space="0" w:color="auto"/>
            </w:tcBorders>
            <w:vAlign w:val="center"/>
            <w:hideMark/>
          </w:tcPr>
          <w:p w14:paraId="1A5FE4CE" w14:textId="77777777" w:rsidR="001E213B" w:rsidRPr="008068B9" w:rsidRDefault="001E213B" w:rsidP="001E213B">
            <w:pPr>
              <w:jc w:val="left"/>
              <w:rPr>
                <w:rFonts w:eastAsia="Times New Roman"/>
                <w:color w:val="000000"/>
                <w:sz w:val="16"/>
                <w:szCs w:val="16"/>
                <w:lang w:eastAsia="es-ES"/>
              </w:rPr>
            </w:pPr>
          </w:p>
        </w:tc>
        <w:tc>
          <w:tcPr>
            <w:tcW w:w="1930" w:type="dxa"/>
            <w:vMerge/>
            <w:tcBorders>
              <w:top w:val="nil"/>
              <w:left w:val="single" w:sz="4" w:space="0" w:color="auto"/>
              <w:bottom w:val="single" w:sz="4" w:space="0" w:color="000000"/>
              <w:right w:val="single" w:sz="4" w:space="0" w:color="auto"/>
            </w:tcBorders>
            <w:vAlign w:val="center"/>
            <w:hideMark/>
          </w:tcPr>
          <w:p w14:paraId="6BD98122" w14:textId="77777777" w:rsidR="001E213B" w:rsidRPr="008068B9" w:rsidRDefault="001E213B" w:rsidP="001E213B">
            <w:pPr>
              <w:jc w:val="left"/>
              <w:rPr>
                <w:rFonts w:eastAsia="Times New Roman"/>
                <w:i/>
                <w:iCs/>
                <w:color w:val="000000"/>
                <w:sz w:val="16"/>
                <w:szCs w:val="16"/>
                <w:lang w:eastAsia="es-ES"/>
              </w:rPr>
            </w:pPr>
          </w:p>
        </w:tc>
        <w:tc>
          <w:tcPr>
            <w:tcW w:w="884" w:type="dxa"/>
            <w:vMerge/>
            <w:tcBorders>
              <w:top w:val="nil"/>
              <w:left w:val="single" w:sz="4" w:space="0" w:color="auto"/>
              <w:bottom w:val="single" w:sz="4" w:space="0" w:color="000000"/>
              <w:right w:val="single" w:sz="4" w:space="0" w:color="auto"/>
            </w:tcBorders>
            <w:vAlign w:val="center"/>
            <w:hideMark/>
          </w:tcPr>
          <w:p w14:paraId="123BEE70"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2037068C"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7A02E3C0"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5BE8341C"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000000"/>
              <w:right w:val="single" w:sz="4" w:space="0" w:color="auto"/>
            </w:tcBorders>
            <w:vAlign w:val="center"/>
            <w:hideMark/>
          </w:tcPr>
          <w:p w14:paraId="7623FDA5"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5DC69D39"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278A7E55"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071D4891"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0975934F"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000000"/>
              <w:right w:val="single" w:sz="4" w:space="0" w:color="auto"/>
            </w:tcBorders>
            <w:vAlign w:val="center"/>
            <w:hideMark/>
          </w:tcPr>
          <w:p w14:paraId="7EA0ECC0" w14:textId="77777777" w:rsidR="001E213B" w:rsidRPr="008068B9" w:rsidRDefault="001E213B" w:rsidP="001E213B">
            <w:pPr>
              <w:jc w:val="left"/>
              <w:rPr>
                <w:rFonts w:eastAsia="Times New Roman"/>
                <w:color w:val="000000"/>
                <w:sz w:val="16"/>
                <w:szCs w:val="16"/>
                <w:lang w:eastAsia="es-ES"/>
              </w:rPr>
            </w:pPr>
          </w:p>
        </w:tc>
        <w:tc>
          <w:tcPr>
            <w:tcW w:w="707" w:type="dxa"/>
            <w:vMerge/>
            <w:tcBorders>
              <w:top w:val="nil"/>
              <w:left w:val="single" w:sz="4" w:space="0" w:color="auto"/>
              <w:bottom w:val="single" w:sz="4" w:space="0" w:color="000000"/>
              <w:right w:val="single" w:sz="4" w:space="0" w:color="auto"/>
            </w:tcBorders>
            <w:vAlign w:val="center"/>
            <w:hideMark/>
          </w:tcPr>
          <w:p w14:paraId="7EA784A5" w14:textId="77777777" w:rsidR="001E213B" w:rsidRPr="008068B9" w:rsidRDefault="001E213B" w:rsidP="001E213B">
            <w:pPr>
              <w:jc w:val="left"/>
              <w:rPr>
                <w:rFonts w:eastAsia="Times New Roman"/>
                <w:color w:val="000000"/>
                <w:sz w:val="16"/>
                <w:szCs w:val="16"/>
                <w:lang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7B98BABA"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Seguimiento a los planes de trabajo y/o acuerdos suscritos con los sectores productivos</w:t>
            </w:r>
          </w:p>
        </w:tc>
        <w:tc>
          <w:tcPr>
            <w:tcW w:w="955" w:type="dxa"/>
            <w:tcBorders>
              <w:top w:val="nil"/>
              <w:left w:val="nil"/>
              <w:bottom w:val="single" w:sz="4" w:space="0" w:color="auto"/>
              <w:right w:val="single" w:sz="4" w:space="0" w:color="auto"/>
            </w:tcBorders>
            <w:shd w:val="clear" w:color="auto" w:fill="auto"/>
            <w:vAlign w:val="center"/>
            <w:hideMark/>
          </w:tcPr>
          <w:p w14:paraId="2D407D77"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27" w:type="dxa"/>
            <w:tcBorders>
              <w:top w:val="nil"/>
              <w:left w:val="nil"/>
              <w:bottom w:val="single" w:sz="4" w:space="0" w:color="auto"/>
              <w:right w:val="single" w:sz="4" w:space="0" w:color="auto"/>
            </w:tcBorders>
            <w:shd w:val="clear" w:color="auto" w:fill="auto"/>
            <w:vAlign w:val="center"/>
            <w:hideMark/>
          </w:tcPr>
          <w:p w14:paraId="1E19F68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6512762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104B6DF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38C7691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5184E15"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tcBorders>
              <w:top w:val="nil"/>
              <w:left w:val="nil"/>
              <w:bottom w:val="single" w:sz="4" w:space="0" w:color="auto"/>
              <w:right w:val="single" w:sz="4" w:space="0" w:color="auto"/>
            </w:tcBorders>
            <w:shd w:val="clear" w:color="auto" w:fill="auto"/>
            <w:vAlign w:val="center"/>
            <w:hideMark/>
          </w:tcPr>
          <w:p w14:paraId="20785F96"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Seguimiento a los compromisos de los planes de trabajo</w:t>
            </w:r>
          </w:p>
        </w:tc>
      </w:tr>
      <w:tr w:rsidR="008068B9" w:rsidRPr="00085F14" w14:paraId="1708E4EB" w14:textId="77777777" w:rsidTr="008068B9">
        <w:trPr>
          <w:trHeight w:val="1100"/>
          <w:jc w:val="center"/>
        </w:trPr>
        <w:tc>
          <w:tcPr>
            <w:tcW w:w="1634" w:type="dxa"/>
            <w:vMerge w:val="restart"/>
            <w:tcBorders>
              <w:top w:val="nil"/>
              <w:left w:val="single" w:sz="4" w:space="0" w:color="auto"/>
              <w:bottom w:val="single" w:sz="4" w:space="0" w:color="auto"/>
              <w:right w:val="single" w:sz="4" w:space="0" w:color="auto"/>
            </w:tcBorders>
            <w:shd w:val="clear" w:color="auto" w:fill="auto"/>
            <w:vAlign w:val="center"/>
            <w:hideMark/>
          </w:tcPr>
          <w:p w14:paraId="6F131754"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Incrementar el conocimiento en las dinámicas ecológicas y en biodiversidad a través de la investigación y el monitoreo, aportando a la toma de decisiones para la implementación efectiva de las estrategias de manejo en el área protegida.</w:t>
            </w:r>
          </w:p>
        </w:tc>
        <w:tc>
          <w:tcPr>
            <w:tcW w:w="1930" w:type="dxa"/>
            <w:vMerge w:val="restart"/>
            <w:tcBorders>
              <w:top w:val="nil"/>
              <w:left w:val="single" w:sz="4" w:space="0" w:color="auto"/>
              <w:bottom w:val="single" w:sz="4" w:space="0" w:color="auto"/>
              <w:right w:val="single" w:sz="4" w:space="0" w:color="auto"/>
            </w:tcBorders>
            <w:shd w:val="clear" w:color="auto" w:fill="auto"/>
            <w:vAlign w:val="center"/>
            <w:hideMark/>
          </w:tcPr>
          <w:p w14:paraId="4A72F251" w14:textId="77777777" w:rsidR="001E213B" w:rsidRPr="008068B9" w:rsidRDefault="001E213B" w:rsidP="001E213B">
            <w:pPr>
              <w:rPr>
                <w:rFonts w:eastAsia="Times New Roman"/>
                <w:i/>
                <w:iCs/>
                <w:color w:val="000000"/>
                <w:sz w:val="16"/>
                <w:szCs w:val="16"/>
                <w:lang w:eastAsia="es-ES"/>
              </w:rPr>
            </w:pPr>
            <w:r w:rsidRPr="008068B9">
              <w:rPr>
                <w:rFonts w:eastAsia="Times New Roman"/>
                <w:i/>
                <w:iCs/>
                <w:color w:val="000000"/>
                <w:sz w:val="16"/>
                <w:szCs w:val="16"/>
                <w:lang w:eastAsia="es-ES"/>
              </w:rPr>
              <w:t>Seis (6) VOC definidos para la VIPIS que avanzan con línea base de información</w:t>
            </w:r>
          </w:p>
        </w:tc>
        <w:tc>
          <w:tcPr>
            <w:tcW w:w="884" w:type="dxa"/>
            <w:vMerge w:val="restart"/>
            <w:tcBorders>
              <w:top w:val="nil"/>
              <w:left w:val="single" w:sz="4" w:space="0" w:color="auto"/>
              <w:bottom w:val="single" w:sz="4" w:space="0" w:color="000000"/>
              <w:right w:val="single" w:sz="4" w:space="0" w:color="auto"/>
            </w:tcBorders>
            <w:shd w:val="clear" w:color="auto" w:fill="auto"/>
            <w:vAlign w:val="center"/>
            <w:hideMark/>
          </w:tcPr>
          <w:p w14:paraId="36C6F08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09075D58"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ND</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7A949FB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32BFB91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002BCAF9"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2B16675C"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1587F10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4</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1B36F2D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5</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260ECC4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5</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20C016D7"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6</w:t>
            </w:r>
          </w:p>
        </w:tc>
        <w:tc>
          <w:tcPr>
            <w:tcW w:w="707" w:type="dxa"/>
            <w:vMerge w:val="restart"/>
            <w:tcBorders>
              <w:top w:val="nil"/>
              <w:left w:val="single" w:sz="4" w:space="0" w:color="auto"/>
              <w:bottom w:val="single" w:sz="4" w:space="0" w:color="auto"/>
              <w:right w:val="single" w:sz="4" w:space="0" w:color="auto"/>
            </w:tcBorders>
            <w:shd w:val="clear" w:color="auto" w:fill="auto"/>
            <w:vAlign w:val="center"/>
            <w:hideMark/>
          </w:tcPr>
          <w:p w14:paraId="0438F56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6</w:t>
            </w:r>
          </w:p>
        </w:tc>
        <w:tc>
          <w:tcPr>
            <w:tcW w:w="1701" w:type="dxa"/>
            <w:tcBorders>
              <w:top w:val="nil"/>
              <w:left w:val="nil"/>
              <w:bottom w:val="single" w:sz="4" w:space="0" w:color="auto"/>
              <w:right w:val="single" w:sz="4" w:space="0" w:color="auto"/>
            </w:tcBorders>
            <w:shd w:val="clear" w:color="auto" w:fill="auto"/>
            <w:vAlign w:val="center"/>
            <w:hideMark/>
          </w:tcPr>
          <w:p w14:paraId="182BF65F"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 xml:space="preserve">Implementación de los diseños de los VOCs del programa de monitoreo </w:t>
            </w:r>
          </w:p>
        </w:tc>
        <w:tc>
          <w:tcPr>
            <w:tcW w:w="955" w:type="dxa"/>
            <w:tcBorders>
              <w:top w:val="nil"/>
              <w:left w:val="nil"/>
              <w:bottom w:val="single" w:sz="4" w:space="0" w:color="auto"/>
              <w:right w:val="single" w:sz="4" w:space="0" w:color="auto"/>
            </w:tcBorders>
            <w:shd w:val="clear" w:color="auto" w:fill="auto"/>
            <w:vAlign w:val="center"/>
            <w:hideMark/>
          </w:tcPr>
          <w:p w14:paraId="69974E96"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VIPIS</w:t>
            </w:r>
          </w:p>
        </w:tc>
        <w:tc>
          <w:tcPr>
            <w:tcW w:w="427" w:type="dxa"/>
            <w:tcBorders>
              <w:top w:val="nil"/>
              <w:left w:val="nil"/>
              <w:bottom w:val="single" w:sz="4" w:space="0" w:color="auto"/>
              <w:right w:val="single" w:sz="4" w:space="0" w:color="auto"/>
            </w:tcBorders>
            <w:shd w:val="clear" w:color="auto" w:fill="auto"/>
            <w:vAlign w:val="center"/>
            <w:hideMark/>
          </w:tcPr>
          <w:p w14:paraId="6CAEB38C"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052AE0A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8F8EB3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6065601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2C23755F"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vMerge w:val="restart"/>
            <w:tcBorders>
              <w:top w:val="nil"/>
              <w:left w:val="single" w:sz="4" w:space="0" w:color="auto"/>
              <w:bottom w:val="single" w:sz="4" w:space="0" w:color="000000"/>
              <w:right w:val="single" w:sz="4" w:space="0" w:color="auto"/>
            </w:tcBorders>
            <w:shd w:val="clear" w:color="auto" w:fill="auto"/>
            <w:vAlign w:val="center"/>
            <w:hideMark/>
          </w:tcPr>
          <w:p w14:paraId="675A8764"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Informe de análisis de la información obtenida para los VOC</w:t>
            </w:r>
          </w:p>
        </w:tc>
      </w:tr>
      <w:tr w:rsidR="008068B9" w:rsidRPr="00085F14" w14:paraId="0AE877CF" w14:textId="77777777" w:rsidTr="008068B9">
        <w:trPr>
          <w:trHeight w:val="1100"/>
          <w:jc w:val="center"/>
        </w:trPr>
        <w:tc>
          <w:tcPr>
            <w:tcW w:w="1634" w:type="dxa"/>
            <w:vMerge/>
            <w:tcBorders>
              <w:top w:val="nil"/>
              <w:left w:val="single" w:sz="4" w:space="0" w:color="auto"/>
              <w:bottom w:val="single" w:sz="4" w:space="0" w:color="auto"/>
              <w:right w:val="single" w:sz="4" w:space="0" w:color="auto"/>
            </w:tcBorders>
            <w:vAlign w:val="center"/>
            <w:hideMark/>
          </w:tcPr>
          <w:p w14:paraId="4B42B9D4" w14:textId="77777777" w:rsidR="001E213B" w:rsidRPr="008068B9" w:rsidRDefault="001E213B" w:rsidP="001E213B">
            <w:pPr>
              <w:jc w:val="left"/>
              <w:rPr>
                <w:rFonts w:eastAsia="Times New Roman"/>
                <w:color w:val="000000"/>
                <w:sz w:val="16"/>
                <w:szCs w:val="16"/>
                <w:lang w:eastAsia="es-ES"/>
              </w:rPr>
            </w:pPr>
          </w:p>
        </w:tc>
        <w:tc>
          <w:tcPr>
            <w:tcW w:w="1930" w:type="dxa"/>
            <w:vMerge/>
            <w:tcBorders>
              <w:top w:val="nil"/>
              <w:left w:val="single" w:sz="4" w:space="0" w:color="auto"/>
              <w:bottom w:val="single" w:sz="4" w:space="0" w:color="auto"/>
              <w:right w:val="single" w:sz="4" w:space="0" w:color="auto"/>
            </w:tcBorders>
            <w:vAlign w:val="center"/>
            <w:hideMark/>
          </w:tcPr>
          <w:p w14:paraId="59DFC52B" w14:textId="77777777" w:rsidR="001E213B" w:rsidRPr="008068B9" w:rsidRDefault="001E213B" w:rsidP="001E213B">
            <w:pPr>
              <w:jc w:val="left"/>
              <w:rPr>
                <w:rFonts w:eastAsia="Times New Roman"/>
                <w:i/>
                <w:iCs/>
                <w:color w:val="000000"/>
                <w:sz w:val="16"/>
                <w:szCs w:val="16"/>
                <w:lang w:eastAsia="es-ES"/>
              </w:rPr>
            </w:pPr>
          </w:p>
        </w:tc>
        <w:tc>
          <w:tcPr>
            <w:tcW w:w="884" w:type="dxa"/>
            <w:vMerge/>
            <w:tcBorders>
              <w:top w:val="nil"/>
              <w:left w:val="single" w:sz="4" w:space="0" w:color="auto"/>
              <w:bottom w:val="single" w:sz="4" w:space="0" w:color="000000"/>
              <w:right w:val="single" w:sz="4" w:space="0" w:color="auto"/>
            </w:tcBorders>
            <w:vAlign w:val="center"/>
            <w:hideMark/>
          </w:tcPr>
          <w:p w14:paraId="789BE393"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0F768042"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50230F36"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6C0B5D09"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0AFD1AFC"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2B00DAA3"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5AD075AE"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0A3F8595"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41F451C9"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54F26FC0" w14:textId="77777777" w:rsidR="001E213B" w:rsidRPr="008068B9" w:rsidRDefault="001E213B" w:rsidP="001E213B">
            <w:pPr>
              <w:jc w:val="left"/>
              <w:rPr>
                <w:rFonts w:eastAsia="Times New Roman"/>
                <w:color w:val="000000"/>
                <w:sz w:val="16"/>
                <w:szCs w:val="16"/>
                <w:lang w:eastAsia="es-ES"/>
              </w:rPr>
            </w:pPr>
          </w:p>
        </w:tc>
        <w:tc>
          <w:tcPr>
            <w:tcW w:w="707" w:type="dxa"/>
            <w:vMerge/>
            <w:tcBorders>
              <w:top w:val="nil"/>
              <w:left w:val="single" w:sz="4" w:space="0" w:color="auto"/>
              <w:bottom w:val="single" w:sz="4" w:space="0" w:color="auto"/>
              <w:right w:val="single" w:sz="4" w:space="0" w:color="auto"/>
            </w:tcBorders>
            <w:vAlign w:val="center"/>
            <w:hideMark/>
          </w:tcPr>
          <w:p w14:paraId="73B5E985" w14:textId="77777777" w:rsidR="001E213B" w:rsidRPr="008068B9" w:rsidRDefault="001E213B" w:rsidP="001E213B">
            <w:pPr>
              <w:jc w:val="left"/>
              <w:rPr>
                <w:rFonts w:eastAsia="Times New Roman"/>
                <w:color w:val="000000"/>
                <w:sz w:val="16"/>
                <w:szCs w:val="16"/>
                <w:lang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24CC8C2D"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Sistematización de la información obtenida del monitoreo en el SULA</w:t>
            </w:r>
          </w:p>
        </w:tc>
        <w:tc>
          <w:tcPr>
            <w:tcW w:w="955" w:type="dxa"/>
            <w:tcBorders>
              <w:top w:val="nil"/>
              <w:left w:val="nil"/>
              <w:bottom w:val="single" w:sz="4" w:space="0" w:color="auto"/>
              <w:right w:val="single" w:sz="4" w:space="0" w:color="auto"/>
            </w:tcBorders>
            <w:shd w:val="clear" w:color="auto" w:fill="auto"/>
            <w:vAlign w:val="center"/>
            <w:hideMark/>
          </w:tcPr>
          <w:p w14:paraId="562A73BC"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VIPIS</w:t>
            </w:r>
          </w:p>
        </w:tc>
        <w:tc>
          <w:tcPr>
            <w:tcW w:w="427" w:type="dxa"/>
            <w:tcBorders>
              <w:top w:val="nil"/>
              <w:left w:val="nil"/>
              <w:bottom w:val="single" w:sz="4" w:space="0" w:color="auto"/>
              <w:right w:val="single" w:sz="4" w:space="0" w:color="auto"/>
            </w:tcBorders>
            <w:shd w:val="clear" w:color="auto" w:fill="auto"/>
            <w:vAlign w:val="center"/>
            <w:hideMark/>
          </w:tcPr>
          <w:p w14:paraId="35A6E7E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F1ABB37"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1F8D1F5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03F76DA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4637340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vMerge/>
            <w:tcBorders>
              <w:top w:val="nil"/>
              <w:left w:val="single" w:sz="4" w:space="0" w:color="auto"/>
              <w:bottom w:val="single" w:sz="4" w:space="0" w:color="000000"/>
              <w:right w:val="single" w:sz="4" w:space="0" w:color="auto"/>
            </w:tcBorders>
            <w:vAlign w:val="center"/>
            <w:hideMark/>
          </w:tcPr>
          <w:p w14:paraId="4ED2E001" w14:textId="77777777" w:rsidR="001E213B" w:rsidRPr="008068B9" w:rsidRDefault="001E213B" w:rsidP="001E213B">
            <w:pPr>
              <w:jc w:val="left"/>
              <w:rPr>
                <w:rFonts w:eastAsia="Times New Roman"/>
                <w:color w:val="000000"/>
                <w:sz w:val="16"/>
                <w:szCs w:val="16"/>
                <w:lang w:eastAsia="es-ES"/>
              </w:rPr>
            </w:pPr>
          </w:p>
        </w:tc>
      </w:tr>
      <w:tr w:rsidR="008068B9" w:rsidRPr="00085F14" w14:paraId="5D1081F4" w14:textId="77777777" w:rsidTr="008068B9">
        <w:trPr>
          <w:trHeight w:val="1340"/>
          <w:jc w:val="center"/>
        </w:trPr>
        <w:tc>
          <w:tcPr>
            <w:tcW w:w="1634" w:type="dxa"/>
            <w:vMerge/>
            <w:tcBorders>
              <w:top w:val="nil"/>
              <w:left w:val="single" w:sz="4" w:space="0" w:color="auto"/>
              <w:bottom w:val="single" w:sz="4" w:space="0" w:color="auto"/>
              <w:right w:val="single" w:sz="4" w:space="0" w:color="auto"/>
            </w:tcBorders>
            <w:vAlign w:val="center"/>
            <w:hideMark/>
          </w:tcPr>
          <w:p w14:paraId="1348F3D4" w14:textId="77777777" w:rsidR="001E213B" w:rsidRPr="008068B9" w:rsidRDefault="001E213B" w:rsidP="001E213B">
            <w:pPr>
              <w:jc w:val="left"/>
              <w:rPr>
                <w:rFonts w:eastAsia="Times New Roman"/>
                <w:color w:val="000000"/>
                <w:sz w:val="16"/>
                <w:szCs w:val="16"/>
                <w:lang w:eastAsia="es-ES"/>
              </w:rPr>
            </w:pPr>
          </w:p>
        </w:tc>
        <w:tc>
          <w:tcPr>
            <w:tcW w:w="1930" w:type="dxa"/>
            <w:vMerge/>
            <w:tcBorders>
              <w:top w:val="nil"/>
              <w:left w:val="single" w:sz="4" w:space="0" w:color="auto"/>
              <w:bottom w:val="single" w:sz="4" w:space="0" w:color="auto"/>
              <w:right w:val="single" w:sz="4" w:space="0" w:color="auto"/>
            </w:tcBorders>
            <w:vAlign w:val="center"/>
            <w:hideMark/>
          </w:tcPr>
          <w:p w14:paraId="70BEC542" w14:textId="77777777" w:rsidR="001E213B" w:rsidRPr="008068B9" w:rsidRDefault="001E213B" w:rsidP="001E213B">
            <w:pPr>
              <w:jc w:val="left"/>
              <w:rPr>
                <w:rFonts w:eastAsia="Times New Roman"/>
                <w:i/>
                <w:iCs/>
                <w:color w:val="000000"/>
                <w:sz w:val="16"/>
                <w:szCs w:val="16"/>
                <w:lang w:eastAsia="es-ES"/>
              </w:rPr>
            </w:pPr>
          </w:p>
        </w:tc>
        <w:tc>
          <w:tcPr>
            <w:tcW w:w="884" w:type="dxa"/>
            <w:vMerge/>
            <w:tcBorders>
              <w:top w:val="nil"/>
              <w:left w:val="single" w:sz="4" w:space="0" w:color="auto"/>
              <w:bottom w:val="single" w:sz="4" w:space="0" w:color="000000"/>
              <w:right w:val="single" w:sz="4" w:space="0" w:color="auto"/>
            </w:tcBorders>
            <w:vAlign w:val="center"/>
            <w:hideMark/>
          </w:tcPr>
          <w:p w14:paraId="61A26C7C"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2F28C676"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4A52688B"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568187DE"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424634A7"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1A5EBED1"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3FCB0ABA"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6B676140"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780AD2BA"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52431AC9" w14:textId="77777777" w:rsidR="001E213B" w:rsidRPr="008068B9" w:rsidRDefault="001E213B" w:rsidP="001E213B">
            <w:pPr>
              <w:jc w:val="left"/>
              <w:rPr>
                <w:rFonts w:eastAsia="Times New Roman"/>
                <w:color w:val="000000"/>
                <w:sz w:val="16"/>
                <w:szCs w:val="16"/>
                <w:lang w:eastAsia="es-ES"/>
              </w:rPr>
            </w:pPr>
          </w:p>
        </w:tc>
        <w:tc>
          <w:tcPr>
            <w:tcW w:w="707" w:type="dxa"/>
            <w:vMerge/>
            <w:tcBorders>
              <w:top w:val="nil"/>
              <w:left w:val="single" w:sz="4" w:space="0" w:color="auto"/>
              <w:bottom w:val="single" w:sz="4" w:space="0" w:color="auto"/>
              <w:right w:val="single" w:sz="4" w:space="0" w:color="auto"/>
            </w:tcBorders>
            <w:vAlign w:val="center"/>
            <w:hideMark/>
          </w:tcPr>
          <w:p w14:paraId="73677C8A" w14:textId="77777777" w:rsidR="001E213B" w:rsidRPr="008068B9" w:rsidRDefault="001E213B" w:rsidP="001E213B">
            <w:pPr>
              <w:jc w:val="left"/>
              <w:rPr>
                <w:rFonts w:eastAsia="Times New Roman"/>
                <w:color w:val="000000"/>
                <w:sz w:val="16"/>
                <w:szCs w:val="16"/>
                <w:lang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6421AD12"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 xml:space="preserve">Gestión de proyectos de investigación en el marco del portafolio del AP que aporten a la generación de conocimiento de los VOC priorizados </w:t>
            </w:r>
          </w:p>
        </w:tc>
        <w:tc>
          <w:tcPr>
            <w:tcW w:w="955" w:type="dxa"/>
            <w:tcBorders>
              <w:top w:val="nil"/>
              <w:left w:val="nil"/>
              <w:bottom w:val="single" w:sz="4" w:space="0" w:color="auto"/>
              <w:right w:val="single" w:sz="4" w:space="0" w:color="auto"/>
            </w:tcBorders>
            <w:shd w:val="clear" w:color="auto" w:fill="auto"/>
            <w:vAlign w:val="center"/>
            <w:hideMark/>
          </w:tcPr>
          <w:p w14:paraId="7AF97DF4"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VIPIS</w:t>
            </w:r>
          </w:p>
        </w:tc>
        <w:tc>
          <w:tcPr>
            <w:tcW w:w="427" w:type="dxa"/>
            <w:tcBorders>
              <w:top w:val="nil"/>
              <w:left w:val="nil"/>
              <w:bottom w:val="single" w:sz="4" w:space="0" w:color="auto"/>
              <w:right w:val="single" w:sz="4" w:space="0" w:color="auto"/>
            </w:tcBorders>
            <w:shd w:val="clear" w:color="auto" w:fill="auto"/>
            <w:vAlign w:val="center"/>
            <w:hideMark/>
          </w:tcPr>
          <w:p w14:paraId="5061E17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56146F5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68FF80B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2CFADEB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2F3E6586"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tcBorders>
              <w:top w:val="nil"/>
              <w:left w:val="nil"/>
              <w:bottom w:val="single" w:sz="4" w:space="0" w:color="auto"/>
              <w:right w:val="single" w:sz="4" w:space="0" w:color="auto"/>
            </w:tcBorders>
            <w:shd w:val="clear" w:color="auto" w:fill="auto"/>
            <w:vAlign w:val="center"/>
            <w:hideMark/>
          </w:tcPr>
          <w:p w14:paraId="07C9A01F"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Informes de proyectos de investigación en marcha</w:t>
            </w:r>
          </w:p>
        </w:tc>
      </w:tr>
      <w:tr w:rsidR="008068B9" w:rsidRPr="00085F14" w14:paraId="6D523BF1" w14:textId="77777777" w:rsidTr="008068B9">
        <w:trPr>
          <w:trHeight w:val="980"/>
          <w:jc w:val="center"/>
        </w:trPr>
        <w:tc>
          <w:tcPr>
            <w:tcW w:w="1634" w:type="dxa"/>
            <w:vMerge/>
            <w:tcBorders>
              <w:top w:val="nil"/>
              <w:left w:val="single" w:sz="4" w:space="0" w:color="auto"/>
              <w:bottom w:val="single" w:sz="4" w:space="0" w:color="auto"/>
              <w:right w:val="single" w:sz="4" w:space="0" w:color="auto"/>
            </w:tcBorders>
            <w:vAlign w:val="center"/>
            <w:hideMark/>
          </w:tcPr>
          <w:p w14:paraId="5D564C6C" w14:textId="77777777" w:rsidR="001E213B" w:rsidRPr="008068B9" w:rsidRDefault="001E213B" w:rsidP="001E213B">
            <w:pPr>
              <w:jc w:val="left"/>
              <w:rPr>
                <w:rFonts w:eastAsia="Times New Roman"/>
                <w:color w:val="000000"/>
                <w:sz w:val="16"/>
                <w:szCs w:val="16"/>
                <w:lang w:eastAsia="es-ES"/>
              </w:rPr>
            </w:pPr>
          </w:p>
        </w:tc>
        <w:tc>
          <w:tcPr>
            <w:tcW w:w="19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BEC2D2" w14:textId="77777777" w:rsidR="001E213B" w:rsidRPr="008068B9" w:rsidRDefault="001E213B" w:rsidP="001E213B">
            <w:pPr>
              <w:rPr>
                <w:rFonts w:eastAsia="Times New Roman"/>
                <w:i/>
                <w:iCs/>
                <w:color w:val="000000"/>
                <w:sz w:val="16"/>
                <w:szCs w:val="16"/>
                <w:lang w:eastAsia="es-ES"/>
              </w:rPr>
            </w:pPr>
            <w:r w:rsidRPr="008068B9">
              <w:rPr>
                <w:rFonts w:eastAsia="Times New Roman"/>
                <w:i/>
                <w:iCs/>
                <w:color w:val="000000"/>
                <w:sz w:val="16"/>
                <w:szCs w:val="16"/>
                <w:lang w:eastAsia="es-ES"/>
              </w:rPr>
              <w:t>Tres (3) VOC que matienen o han mejorado su estado de conservación</w:t>
            </w:r>
          </w:p>
        </w:tc>
        <w:tc>
          <w:tcPr>
            <w:tcW w:w="884" w:type="dxa"/>
            <w:vMerge w:val="restart"/>
            <w:tcBorders>
              <w:top w:val="nil"/>
              <w:left w:val="single" w:sz="4" w:space="0" w:color="auto"/>
              <w:bottom w:val="single" w:sz="4" w:space="0" w:color="auto"/>
              <w:right w:val="single" w:sz="4" w:space="0" w:color="auto"/>
            </w:tcBorders>
            <w:shd w:val="clear" w:color="auto" w:fill="auto"/>
            <w:vAlign w:val="center"/>
            <w:hideMark/>
          </w:tcPr>
          <w:p w14:paraId="7B44C83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Equipo VIPIS</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18C2666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74DEAD9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1DB7757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69" w:type="dxa"/>
            <w:vMerge w:val="restart"/>
            <w:tcBorders>
              <w:top w:val="nil"/>
              <w:left w:val="single" w:sz="4" w:space="0" w:color="auto"/>
              <w:bottom w:val="single" w:sz="4" w:space="0" w:color="auto"/>
              <w:right w:val="single" w:sz="4" w:space="0" w:color="auto"/>
            </w:tcBorders>
            <w:shd w:val="clear" w:color="auto" w:fill="auto"/>
            <w:vAlign w:val="center"/>
            <w:hideMark/>
          </w:tcPr>
          <w:p w14:paraId="2221516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733BF49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5E2241F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63492167"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07935E9D"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427" w:type="dxa"/>
            <w:vMerge w:val="restart"/>
            <w:tcBorders>
              <w:top w:val="nil"/>
              <w:left w:val="single" w:sz="4" w:space="0" w:color="auto"/>
              <w:bottom w:val="single" w:sz="4" w:space="0" w:color="auto"/>
              <w:right w:val="single" w:sz="4" w:space="0" w:color="auto"/>
            </w:tcBorders>
            <w:shd w:val="clear" w:color="auto" w:fill="auto"/>
            <w:vAlign w:val="center"/>
            <w:hideMark/>
          </w:tcPr>
          <w:p w14:paraId="3BA1599E"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707" w:type="dxa"/>
            <w:vMerge w:val="restart"/>
            <w:tcBorders>
              <w:top w:val="nil"/>
              <w:left w:val="single" w:sz="4" w:space="0" w:color="auto"/>
              <w:bottom w:val="single" w:sz="4" w:space="0" w:color="auto"/>
              <w:right w:val="single" w:sz="4" w:space="0" w:color="auto"/>
            </w:tcBorders>
            <w:shd w:val="clear" w:color="auto" w:fill="auto"/>
            <w:vAlign w:val="center"/>
            <w:hideMark/>
          </w:tcPr>
          <w:p w14:paraId="37F7DF29"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1701" w:type="dxa"/>
            <w:tcBorders>
              <w:top w:val="nil"/>
              <w:left w:val="nil"/>
              <w:bottom w:val="single" w:sz="4" w:space="0" w:color="auto"/>
              <w:right w:val="single" w:sz="4" w:space="0" w:color="auto"/>
            </w:tcBorders>
            <w:shd w:val="clear" w:color="auto" w:fill="auto"/>
            <w:vAlign w:val="center"/>
            <w:hideMark/>
          </w:tcPr>
          <w:p w14:paraId="3B38FCCA"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Monitoreo del estado de conservación de las coberturas de manglar</w:t>
            </w:r>
          </w:p>
        </w:tc>
        <w:tc>
          <w:tcPr>
            <w:tcW w:w="955" w:type="dxa"/>
            <w:tcBorders>
              <w:top w:val="nil"/>
              <w:left w:val="nil"/>
              <w:bottom w:val="single" w:sz="4" w:space="0" w:color="auto"/>
              <w:right w:val="single" w:sz="4" w:space="0" w:color="auto"/>
            </w:tcBorders>
            <w:shd w:val="clear" w:color="auto" w:fill="auto"/>
            <w:vAlign w:val="center"/>
            <w:hideMark/>
          </w:tcPr>
          <w:p w14:paraId="1446A382"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VIPIS</w:t>
            </w:r>
          </w:p>
        </w:tc>
        <w:tc>
          <w:tcPr>
            <w:tcW w:w="427" w:type="dxa"/>
            <w:tcBorders>
              <w:top w:val="nil"/>
              <w:left w:val="nil"/>
              <w:bottom w:val="single" w:sz="4" w:space="0" w:color="auto"/>
              <w:right w:val="single" w:sz="4" w:space="0" w:color="auto"/>
            </w:tcBorders>
            <w:shd w:val="clear" w:color="auto" w:fill="auto"/>
            <w:vAlign w:val="center"/>
            <w:hideMark/>
          </w:tcPr>
          <w:p w14:paraId="74FB68B2"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6BEC76E3"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6999D6FA"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4DD9200B"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1DAF1D1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vMerge w:val="restart"/>
            <w:tcBorders>
              <w:top w:val="nil"/>
              <w:left w:val="single" w:sz="4" w:space="0" w:color="auto"/>
              <w:bottom w:val="single" w:sz="4" w:space="0" w:color="auto"/>
              <w:right w:val="single" w:sz="4" w:space="0" w:color="auto"/>
            </w:tcBorders>
            <w:shd w:val="clear" w:color="auto" w:fill="auto"/>
            <w:vAlign w:val="center"/>
            <w:hideMark/>
          </w:tcPr>
          <w:p w14:paraId="61FACB33"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Informe del análisis del estado de los VOC</w:t>
            </w:r>
          </w:p>
        </w:tc>
      </w:tr>
      <w:tr w:rsidR="008068B9" w:rsidRPr="00085F14" w14:paraId="4BA5819A" w14:textId="77777777" w:rsidTr="008068B9">
        <w:trPr>
          <w:trHeight w:val="1120"/>
          <w:jc w:val="center"/>
        </w:trPr>
        <w:tc>
          <w:tcPr>
            <w:tcW w:w="1634" w:type="dxa"/>
            <w:vMerge/>
            <w:tcBorders>
              <w:top w:val="nil"/>
              <w:left w:val="single" w:sz="4" w:space="0" w:color="auto"/>
              <w:bottom w:val="single" w:sz="4" w:space="0" w:color="auto"/>
              <w:right w:val="single" w:sz="4" w:space="0" w:color="auto"/>
            </w:tcBorders>
            <w:vAlign w:val="center"/>
            <w:hideMark/>
          </w:tcPr>
          <w:p w14:paraId="06D27348" w14:textId="77777777" w:rsidR="001E213B" w:rsidRPr="008068B9" w:rsidRDefault="001E213B" w:rsidP="001E213B">
            <w:pPr>
              <w:jc w:val="left"/>
              <w:rPr>
                <w:rFonts w:eastAsia="Times New Roman"/>
                <w:color w:val="000000"/>
                <w:sz w:val="16"/>
                <w:szCs w:val="16"/>
                <w:lang w:eastAsia="es-ES"/>
              </w:rPr>
            </w:pPr>
          </w:p>
        </w:tc>
        <w:tc>
          <w:tcPr>
            <w:tcW w:w="1930" w:type="dxa"/>
            <w:vMerge/>
            <w:tcBorders>
              <w:top w:val="nil"/>
              <w:left w:val="single" w:sz="4" w:space="0" w:color="auto"/>
              <w:bottom w:val="single" w:sz="4" w:space="0" w:color="auto"/>
              <w:right w:val="single" w:sz="4" w:space="0" w:color="auto"/>
            </w:tcBorders>
            <w:vAlign w:val="center"/>
            <w:hideMark/>
          </w:tcPr>
          <w:p w14:paraId="529D45D4" w14:textId="77777777" w:rsidR="001E213B" w:rsidRPr="008068B9" w:rsidRDefault="001E213B" w:rsidP="001E213B">
            <w:pPr>
              <w:jc w:val="left"/>
              <w:rPr>
                <w:rFonts w:eastAsia="Times New Roman"/>
                <w:i/>
                <w:iCs/>
                <w:color w:val="000000"/>
                <w:sz w:val="16"/>
                <w:szCs w:val="16"/>
                <w:lang w:eastAsia="es-ES"/>
              </w:rPr>
            </w:pPr>
          </w:p>
        </w:tc>
        <w:tc>
          <w:tcPr>
            <w:tcW w:w="884" w:type="dxa"/>
            <w:vMerge/>
            <w:tcBorders>
              <w:top w:val="nil"/>
              <w:left w:val="single" w:sz="4" w:space="0" w:color="auto"/>
              <w:bottom w:val="single" w:sz="4" w:space="0" w:color="auto"/>
              <w:right w:val="single" w:sz="4" w:space="0" w:color="auto"/>
            </w:tcBorders>
            <w:vAlign w:val="center"/>
            <w:hideMark/>
          </w:tcPr>
          <w:p w14:paraId="768CCA74"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123FA853"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2F292616"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58A6DABB" w14:textId="77777777" w:rsidR="001E213B" w:rsidRPr="008068B9" w:rsidRDefault="001E213B" w:rsidP="001E213B">
            <w:pPr>
              <w:jc w:val="left"/>
              <w:rPr>
                <w:rFonts w:eastAsia="Times New Roman"/>
                <w:color w:val="000000"/>
                <w:sz w:val="16"/>
                <w:szCs w:val="16"/>
                <w:lang w:eastAsia="es-ES"/>
              </w:rPr>
            </w:pPr>
          </w:p>
        </w:tc>
        <w:tc>
          <w:tcPr>
            <w:tcW w:w="469" w:type="dxa"/>
            <w:vMerge/>
            <w:tcBorders>
              <w:top w:val="nil"/>
              <w:left w:val="single" w:sz="4" w:space="0" w:color="auto"/>
              <w:bottom w:val="single" w:sz="4" w:space="0" w:color="auto"/>
              <w:right w:val="single" w:sz="4" w:space="0" w:color="auto"/>
            </w:tcBorders>
            <w:vAlign w:val="center"/>
            <w:hideMark/>
          </w:tcPr>
          <w:p w14:paraId="14220F61"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79B4AEBD"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23A072D6"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5D623E0D"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1CF36F69" w14:textId="77777777" w:rsidR="001E213B" w:rsidRPr="008068B9" w:rsidRDefault="001E213B" w:rsidP="001E213B">
            <w:pPr>
              <w:jc w:val="left"/>
              <w:rPr>
                <w:rFonts w:eastAsia="Times New Roman"/>
                <w:color w:val="000000"/>
                <w:sz w:val="16"/>
                <w:szCs w:val="16"/>
                <w:lang w:eastAsia="es-ES"/>
              </w:rPr>
            </w:pPr>
          </w:p>
        </w:tc>
        <w:tc>
          <w:tcPr>
            <w:tcW w:w="427" w:type="dxa"/>
            <w:vMerge/>
            <w:tcBorders>
              <w:top w:val="nil"/>
              <w:left w:val="single" w:sz="4" w:space="0" w:color="auto"/>
              <w:bottom w:val="single" w:sz="4" w:space="0" w:color="auto"/>
              <w:right w:val="single" w:sz="4" w:space="0" w:color="auto"/>
            </w:tcBorders>
            <w:vAlign w:val="center"/>
            <w:hideMark/>
          </w:tcPr>
          <w:p w14:paraId="4205DE32" w14:textId="77777777" w:rsidR="001E213B" w:rsidRPr="008068B9" w:rsidRDefault="001E213B" w:rsidP="001E213B">
            <w:pPr>
              <w:jc w:val="left"/>
              <w:rPr>
                <w:rFonts w:eastAsia="Times New Roman"/>
                <w:color w:val="000000"/>
                <w:sz w:val="16"/>
                <w:szCs w:val="16"/>
                <w:lang w:eastAsia="es-ES"/>
              </w:rPr>
            </w:pPr>
          </w:p>
        </w:tc>
        <w:tc>
          <w:tcPr>
            <w:tcW w:w="707" w:type="dxa"/>
            <w:vMerge/>
            <w:tcBorders>
              <w:top w:val="nil"/>
              <w:left w:val="single" w:sz="4" w:space="0" w:color="auto"/>
              <w:bottom w:val="single" w:sz="4" w:space="0" w:color="auto"/>
              <w:right w:val="single" w:sz="4" w:space="0" w:color="auto"/>
            </w:tcBorders>
            <w:vAlign w:val="center"/>
            <w:hideMark/>
          </w:tcPr>
          <w:p w14:paraId="7629EFD7" w14:textId="77777777" w:rsidR="001E213B" w:rsidRPr="008068B9" w:rsidRDefault="001E213B" w:rsidP="001E213B">
            <w:pPr>
              <w:jc w:val="left"/>
              <w:rPr>
                <w:rFonts w:eastAsia="Times New Roman"/>
                <w:color w:val="000000"/>
                <w:sz w:val="16"/>
                <w:szCs w:val="16"/>
                <w:lang w:eastAsia="es-ES"/>
              </w:rPr>
            </w:pPr>
          </w:p>
        </w:tc>
        <w:tc>
          <w:tcPr>
            <w:tcW w:w="1701" w:type="dxa"/>
            <w:tcBorders>
              <w:top w:val="nil"/>
              <w:left w:val="nil"/>
              <w:bottom w:val="single" w:sz="4" w:space="0" w:color="auto"/>
              <w:right w:val="single" w:sz="4" w:space="0" w:color="auto"/>
            </w:tcBorders>
            <w:shd w:val="clear" w:color="auto" w:fill="auto"/>
            <w:vAlign w:val="center"/>
            <w:hideMark/>
          </w:tcPr>
          <w:p w14:paraId="41E2F67A"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Análisis de la información obtenida del estado de los VOC priorizados</w:t>
            </w:r>
          </w:p>
        </w:tc>
        <w:tc>
          <w:tcPr>
            <w:tcW w:w="955" w:type="dxa"/>
            <w:tcBorders>
              <w:top w:val="nil"/>
              <w:left w:val="nil"/>
              <w:bottom w:val="single" w:sz="4" w:space="0" w:color="auto"/>
              <w:right w:val="single" w:sz="4" w:space="0" w:color="auto"/>
            </w:tcBorders>
            <w:shd w:val="clear" w:color="auto" w:fill="auto"/>
            <w:vAlign w:val="center"/>
            <w:hideMark/>
          </w:tcPr>
          <w:p w14:paraId="3B168B66" w14:textId="77777777" w:rsidR="001E213B" w:rsidRPr="008068B9" w:rsidRDefault="001E213B" w:rsidP="001E213B">
            <w:pPr>
              <w:rPr>
                <w:rFonts w:eastAsia="Times New Roman"/>
                <w:color w:val="000000"/>
                <w:sz w:val="16"/>
                <w:szCs w:val="16"/>
                <w:lang w:eastAsia="es-ES"/>
              </w:rPr>
            </w:pPr>
            <w:r w:rsidRPr="008068B9">
              <w:rPr>
                <w:rFonts w:eastAsia="Times New Roman"/>
                <w:color w:val="000000"/>
                <w:sz w:val="16"/>
                <w:szCs w:val="16"/>
                <w:lang w:eastAsia="es-ES"/>
              </w:rPr>
              <w:t>VIPIS</w:t>
            </w:r>
          </w:p>
        </w:tc>
        <w:tc>
          <w:tcPr>
            <w:tcW w:w="427" w:type="dxa"/>
            <w:tcBorders>
              <w:top w:val="nil"/>
              <w:left w:val="nil"/>
              <w:bottom w:val="single" w:sz="4" w:space="0" w:color="auto"/>
              <w:right w:val="single" w:sz="4" w:space="0" w:color="auto"/>
            </w:tcBorders>
            <w:shd w:val="clear" w:color="auto" w:fill="auto"/>
            <w:vAlign w:val="center"/>
            <w:hideMark/>
          </w:tcPr>
          <w:p w14:paraId="6AEEA32A"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5FF67DAA"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0E3FC2E5"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27" w:type="dxa"/>
            <w:tcBorders>
              <w:top w:val="nil"/>
              <w:left w:val="nil"/>
              <w:bottom w:val="single" w:sz="4" w:space="0" w:color="auto"/>
              <w:right w:val="single" w:sz="4" w:space="0" w:color="auto"/>
            </w:tcBorders>
            <w:shd w:val="clear" w:color="auto" w:fill="auto"/>
            <w:vAlign w:val="center"/>
            <w:hideMark/>
          </w:tcPr>
          <w:p w14:paraId="3F248064"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27" w:type="dxa"/>
            <w:tcBorders>
              <w:top w:val="nil"/>
              <w:left w:val="nil"/>
              <w:bottom w:val="single" w:sz="4" w:space="0" w:color="auto"/>
              <w:right w:val="single" w:sz="4" w:space="0" w:color="auto"/>
            </w:tcBorders>
            <w:shd w:val="clear" w:color="auto" w:fill="auto"/>
            <w:vAlign w:val="center"/>
            <w:hideMark/>
          </w:tcPr>
          <w:p w14:paraId="765E54D1" w14:textId="77777777" w:rsidR="001E213B" w:rsidRPr="008068B9" w:rsidRDefault="001E213B" w:rsidP="001E213B">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448" w:type="dxa"/>
            <w:vMerge/>
            <w:tcBorders>
              <w:top w:val="nil"/>
              <w:left w:val="single" w:sz="4" w:space="0" w:color="auto"/>
              <w:bottom w:val="single" w:sz="4" w:space="0" w:color="auto"/>
              <w:right w:val="single" w:sz="4" w:space="0" w:color="auto"/>
            </w:tcBorders>
            <w:vAlign w:val="center"/>
            <w:hideMark/>
          </w:tcPr>
          <w:p w14:paraId="1BE8C3A0" w14:textId="77777777" w:rsidR="001E213B" w:rsidRPr="008068B9" w:rsidRDefault="001E213B" w:rsidP="001E213B">
            <w:pPr>
              <w:jc w:val="left"/>
              <w:rPr>
                <w:rFonts w:eastAsia="Times New Roman"/>
                <w:color w:val="000000"/>
                <w:sz w:val="16"/>
                <w:szCs w:val="16"/>
                <w:lang w:eastAsia="es-ES"/>
              </w:rPr>
            </w:pPr>
          </w:p>
        </w:tc>
      </w:tr>
    </w:tbl>
    <w:p w14:paraId="45F5F344" w14:textId="77777777" w:rsidR="001E213B" w:rsidRPr="008068B9" w:rsidRDefault="001E213B" w:rsidP="008068B9">
      <w:pPr>
        <w:rPr>
          <w:noProof/>
          <w:sz w:val="20"/>
          <w:szCs w:val="20"/>
          <w:lang w:val="es-ES" w:eastAsia="es-CO"/>
        </w:rPr>
      </w:pPr>
    </w:p>
    <w:p w14:paraId="3AE34BBE" w14:textId="77777777" w:rsidR="00E367D2" w:rsidRDefault="00E367D2" w:rsidP="005C1A66">
      <w:pPr>
        <w:jc w:val="center"/>
        <w:rPr>
          <w:noProof/>
          <w:sz w:val="22"/>
          <w:lang w:val="es-ES" w:eastAsia="es-CO"/>
        </w:rPr>
      </w:pPr>
    </w:p>
    <w:p w14:paraId="41EDDFAA" w14:textId="77777777" w:rsidR="001E213B" w:rsidRDefault="001E213B" w:rsidP="005C1A66">
      <w:pPr>
        <w:jc w:val="center"/>
        <w:rPr>
          <w:noProof/>
          <w:sz w:val="22"/>
          <w:lang w:val="es-ES" w:eastAsia="es-CO"/>
        </w:rPr>
      </w:pPr>
    </w:p>
    <w:p w14:paraId="55755BDE" w14:textId="77777777" w:rsidR="001E213B" w:rsidRDefault="001E213B" w:rsidP="005C1A66">
      <w:pPr>
        <w:jc w:val="center"/>
        <w:rPr>
          <w:noProof/>
          <w:sz w:val="22"/>
          <w:lang w:val="es-ES" w:eastAsia="es-CO"/>
        </w:rPr>
      </w:pPr>
    </w:p>
    <w:p w14:paraId="125235A8" w14:textId="77777777" w:rsidR="001E213B" w:rsidRDefault="001E213B" w:rsidP="005C1A66">
      <w:pPr>
        <w:jc w:val="center"/>
        <w:rPr>
          <w:noProof/>
          <w:sz w:val="22"/>
          <w:lang w:val="es-ES" w:eastAsia="es-CO"/>
        </w:rPr>
      </w:pPr>
    </w:p>
    <w:p w14:paraId="76E137FC" w14:textId="77777777" w:rsidR="001E213B" w:rsidRDefault="001E213B" w:rsidP="005C1A66">
      <w:pPr>
        <w:jc w:val="center"/>
        <w:rPr>
          <w:noProof/>
          <w:sz w:val="22"/>
          <w:lang w:val="es-ES" w:eastAsia="es-CO"/>
        </w:rPr>
      </w:pPr>
    </w:p>
    <w:p w14:paraId="392DA31A" w14:textId="77777777" w:rsidR="001E213B" w:rsidRDefault="001E213B" w:rsidP="005C1A66">
      <w:pPr>
        <w:jc w:val="center"/>
        <w:rPr>
          <w:noProof/>
          <w:sz w:val="22"/>
          <w:lang w:val="es-ES" w:eastAsia="es-CO"/>
        </w:rPr>
      </w:pPr>
    </w:p>
    <w:p w14:paraId="26D6ED4B" w14:textId="77777777" w:rsidR="001E213B" w:rsidRDefault="001E213B" w:rsidP="005C1A66">
      <w:pPr>
        <w:jc w:val="center"/>
        <w:rPr>
          <w:noProof/>
          <w:sz w:val="22"/>
          <w:lang w:val="es-ES" w:eastAsia="es-CO"/>
        </w:rPr>
      </w:pPr>
    </w:p>
    <w:p w14:paraId="5EFC8F1D" w14:textId="77777777" w:rsidR="001E213B" w:rsidRDefault="001E213B" w:rsidP="005C1A66">
      <w:pPr>
        <w:jc w:val="center"/>
        <w:rPr>
          <w:noProof/>
          <w:sz w:val="22"/>
          <w:lang w:val="es-ES" w:eastAsia="es-CO"/>
        </w:rPr>
      </w:pPr>
    </w:p>
    <w:p w14:paraId="1A0B315E" w14:textId="77777777" w:rsidR="001E213B" w:rsidRDefault="001E213B" w:rsidP="005C1A66">
      <w:pPr>
        <w:jc w:val="center"/>
        <w:rPr>
          <w:noProof/>
          <w:sz w:val="22"/>
          <w:lang w:val="es-ES" w:eastAsia="es-CO"/>
        </w:rPr>
      </w:pPr>
    </w:p>
    <w:p w14:paraId="3A7190DB" w14:textId="77777777" w:rsidR="001E213B" w:rsidRDefault="001E213B" w:rsidP="005C1A66">
      <w:pPr>
        <w:jc w:val="center"/>
        <w:rPr>
          <w:noProof/>
          <w:sz w:val="22"/>
          <w:lang w:val="es-ES" w:eastAsia="es-CO"/>
        </w:rPr>
      </w:pPr>
    </w:p>
    <w:p w14:paraId="31CEF3C2" w14:textId="77777777" w:rsidR="001E213B" w:rsidRDefault="001E213B" w:rsidP="005C1A66">
      <w:pPr>
        <w:jc w:val="center"/>
        <w:rPr>
          <w:noProof/>
          <w:sz w:val="22"/>
          <w:lang w:val="es-ES" w:eastAsia="es-CO"/>
        </w:rPr>
      </w:pPr>
    </w:p>
    <w:p w14:paraId="6B6A16EA" w14:textId="77777777" w:rsidR="001E213B" w:rsidRDefault="001E213B" w:rsidP="005C1A66">
      <w:pPr>
        <w:jc w:val="center"/>
        <w:rPr>
          <w:noProof/>
          <w:sz w:val="22"/>
          <w:lang w:val="es-ES" w:eastAsia="es-CO"/>
        </w:rPr>
      </w:pPr>
    </w:p>
    <w:p w14:paraId="3049DFFD" w14:textId="77777777" w:rsidR="001E213B" w:rsidRDefault="001E213B" w:rsidP="005C1A66">
      <w:pPr>
        <w:jc w:val="center"/>
        <w:rPr>
          <w:noProof/>
          <w:sz w:val="22"/>
          <w:lang w:val="es-ES" w:eastAsia="es-CO"/>
        </w:rPr>
      </w:pPr>
    </w:p>
    <w:p w14:paraId="1D22A735" w14:textId="77777777" w:rsidR="001E213B" w:rsidRDefault="001E213B" w:rsidP="005C1A66">
      <w:pPr>
        <w:jc w:val="center"/>
        <w:rPr>
          <w:noProof/>
          <w:sz w:val="22"/>
          <w:lang w:val="es-ES" w:eastAsia="es-CO"/>
        </w:rPr>
      </w:pPr>
    </w:p>
    <w:p w14:paraId="5FFE0D1C" w14:textId="77777777" w:rsidR="001E213B" w:rsidRDefault="001E213B" w:rsidP="005C1A66">
      <w:pPr>
        <w:jc w:val="center"/>
        <w:rPr>
          <w:noProof/>
          <w:sz w:val="22"/>
          <w:lang w:val="es-ES" w:eastAsia="es-CO"/>
        </w:rPr>
      </w:pPr>
    </w:p>
    <w:p w14:paraId="4065996C" w14:textId="77777777" w:rsidR="00085F14" w:rsidRDefault="00085F14" w:rsidP="001E213B">
      <w:pPr>
        <w:rPr>
          <w:noProof/>
          <w:sz w:val="20"/>
          <w:szCs w:val="20"/>
          <w:lang w:val="es-ES" w:eastAsia="es-CO"/>
        </w:rPr>
      </w:pPr>
    </w:p>
    <w:p w14:paraId="14BB9CA7" w14:textId="77777777" w:rsidR="00085F14" w:rsidRDefault="00085F14" w:rsidP="001E213B">
      <w:pPr>
        <w:rPr>
          <w:noProof/>
          <w:sz w:val="20"/>
          <w:szCs w:val="20"/>
          <w:lang w:val="es-ES" w:eastAsia="es-CO"/>
        </w:rPr>
      </w:pPr>
    </w:p>
    <w:p w14:paraId="5DAA5B51" w14:textId="05BF995E" w:rsidR="001E213B" w:rsidRDefault="001E213B" w:rsidP="001E213B">
      <w:pPr>
        <w:rPr>
          <w:noProof/>
          <w:sz w:val="20"/>
          <w:szCs w:val="20"/>
          <w:lang w:val="es-ES" w:eastAsia="es-CO"/>
        </w:rPr>
      </w:pPr>
      <w:r>
        <w:rPr>
          <w:noProof/>
          <w:sz w:val="20"/>
          <w:szCs w:val="20"/>
          <w:lang w:val="es-ES" w:eastAsia="es-CO"/>
        </w:rPr>
        <w:t>Objetivo estratégico 2</w:t>
      </w:r>
      <w:r w:rsidRPr="001E213B">
        <w:rPr>
          <w:noProof/>
          <w:sz w:val="20"/>
          <w:szCs w:val="20"/>
          <w:lang w:val="es-ES" w:eastAsia="es-CO"/>
        </w:rPr>
        <w:t>: Disminuir los efectos generados por las presiones causadas por el uso, ocupación y tenencia al interior del área protegida, contribuyendo a  la conservación de la diversidad biológica en la Vía Parque Isla de Salamanca.</w:t>
      </w:r>
    </w:p>
    <w:p w14:paraId="226B5C61" w14:textId="77777777" w:rsidR="001E213B" w:rsidRDefault="001E213B" w:rsidP="001E213B">
      <w:pPr>
        <w:rPr>
          <w:noProof/>
          <w:sz w:val="22"/>
          <w:lang w:val="es-ES" w:eastAsia="es-CO"/>
        </w:rPr>
      </w:pPr>
    </w:p>
    <w:p w14:paraId="404A3ACD" w14:textId="77777777" w:rsidR="00085F14" w:rsidRDefault="00085F14" w:rsidP="001E213B">
      <w:pPr>
        <w:rPr>
          <w:noProof/>
          <w:sz w:val="22"/>
          <w:lang w:val="es-ES" w:eastAsia="es-CO"/>
        </w:rPr>
      </w:pPr>
    </w:p>
    <w:tbl>
      <w:tblPr>
        <w:tblW w:w="14639" w:type="dxa"/>
        <w:jc w:val="center"/>
        <w:tblCellMar>
          <w:left w:w="70" w:type="dxa"/>
          <w:right w:w="70" w:type="dxa"/>
        </w:tblCellMar>
        <w:tblLook w:val="04A0" w:firstRow="1" w:lastRow="0" w:firstColumn="1" w:lastColumn="0" w:noHBand="0" w:noVBand="1"/>
      </w:tblPr>
      <w:tblGrid>
        <w:gridCol w:w="1091"/>
        <w:gridCol w:w="1129"/>
        <w:gridCol w:w="1227"/>
        <w:gridCol w:w="505"/>
        <w:gridCol w:w="505"/>
        <w:gridCol w:w="505"/>
        <w:gridCol w:w="514"/>
        <w:gridCol w:w="514"/>
        <w:gridCol w:w="514"/>
        <w:gridCol w:w="514"/>
        <w:gridCol w:w="514"/>
        <w:gridCol w:w="514"/>
        <w:gridCol w:w="936"/>
        <w:gridCol w:w="1128"/>
        <w:gridCol w:w="1227"/>
        <w:gridCol w:w="398"/>
        <w:gridCol w:w="459"/>
        <w:gridCol w:w="459"/>
        <w:gridCol w:w="459"/>
        <w:gridCol w:w="459"/>
        <w:gridCol w:w="1068"/>
      </w:tblGrid>
      <w:tr w:rsidR="00085F14" w:rsidRPr="00085F14" w14:paraId="7C8D93B9" w14:textId="77777777" w:rsidTr="00085F14">
        <w:trPr>
          <w:trHeight w:val="260"/>
          <w:tblHeader/>
          <w:jc w:val="center"/>
        </w:trPr>
        <w:tc>
          <w:tcPr>
            <w:tcW w:w="113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BC33095"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OBJETIVO DE GESTIÓN</w:t>
            </w:r>
          </w:p>
        </w:tc>
        <w:tc>
          <w:tcPr>
            <w:tcW w:w="119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A2BAA2F"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RESULTADO / META</w:t>
            </w:r>
          </w:p>
        </w:tc>
        <w:tc>
          <w:tcPr>
            <w:tcW w:w="108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82C8FD6"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RESPONSABLES</w:t>
            </w:r>
          </w:p>
        </w:tc>
        <w:tc>
          <w:tcPr>
            <w:tcW w:w="2029" w:type="dxa"/>
            <w:gridSpan w:val="4"/>
            <w:tcBorders>
              <w:top w:val="single" w:sz="4" w:space="0" w:color="auto"/>
              <w:left w:val="nil"/>
              <w:bottom w:val="single" w:sz="4" w:space="0" w:color="auto"/>
              <w:right w:val="single" w:sz="4" w:space="0" w:color="auto"/>
            </w:tcBorders>
            <w:shd w:val="clear" w:color="000000" w:fill="D9D9D9"/>
            <w:vAlign w:val="center"/>
            <w:hideMark/>
          </w:tcPr>
          <w:p w14:paraId="2096D884"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Línea Base</w:t>
            </w:r>
          </w:p>
        </w:tc>
        <w:tc>
          <w:tcPr>
            <w:tcW w:w="2570" w:type="dxa"/>
            <w:gridSpan w:val="5"/>
            <w:tcBorders>
              <w:top w:val="single" w:sz="4" w:space="0" w:color="auto"/>
              <w:left w:val="nil"/>
              <w:bottom w:val="single" w:sz="4" w:space="0" w:color="auto"/>
              <w:right w:val="single" w:sz="4" w:space="0" w:color="auto"/>
            </w:tcBorders>
            <w:shd w:val="clear" w:color="000000" w:fill="FCD5B4"/>
            <w:vAlign w:val="center"/>
            <w:hideMark/>
          </w:tcPr>
          <w:p w14:paraId="55FCF646"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Meta anualizada</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FCD5B4"/>
            <w:vAlign w:val="center"/>
            <w:hideMark/>
          </w:tcPr>
          <w:p w14:paraId="6480CFB7"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Total quinquenio</w:t>
            </w:r>
          </w:p>
        </w:tc>
        <w:tc>
          <w:tcPr>
            <w:tcW w:w="114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AD9C16"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ACTIVIDADES</w:t>
            </w:r>
          </w:p>
        </w:tc>
        <w:tc>
          <w:tcPr>
            <w:tcW w:w="122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B49D474"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RESPONSABLES</w:t>
            </w:r>
          </w:p>
        </w:tc>
        <w:tc>
          <w:tcPr>
            <w:tcW w:w="2237" w:type="dxa"/>
            <w:gridSpan w:val="5"/>
            <w:tcBorders>
              <w:top w:val="single" w:sz="4" w:space="0" w:color="auto"/>
              <w:left w:val="nil"/>
              <w:bottom w:val="single" w:sz="4" w:space="0" w:color="auto"/>
              <w:right w:val="single" w:sz="4" w:space="0" w:color="auto"/>
            </w:tcBorders>
            <w:shd w:val="clear" w:color="000000" w:fill="D9D9D9"/>
            <w:vAlign w:val="center"/>
            <w:hideMark/>
          </w:tcPr>
          <w:p w14:paraId="0A684587"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Programación anual de actividades</w:t>
            </w:r>
          </w:p>
        </w:tc>
        <w:tc>
          <w:tcPr>
            <w:tcW w:w="108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D40085C"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PRODUCTOS</w:t>
            </w:r>
          </w:p>
        </w:tc>
      </w:tr>
      <w:tr w:rsidR="00085F14" w:rsidRPr="00085F14" w14:paraId="0D898EC2" w14:textId="77777777" w:rsidTr="00085F14">
        <w:trPr>
          <w:trHeight w:val="260"/>
          <w:tblHeader/>
          <w:jc w:val="center"/>
        </w:trPr>
        <w:tc>
          <w:tcPr>
            <w:tcW w:w="1138" w:type="dxa"/>
            <w:vMerge/>
            <w:tcBorders>
              <w:top w:val="single" w:sz="4" w:space="0" w:color="auto"/>
              <w:left w:val="single" w:sz="4" w:space="0" w:color="auto"/>
              <w:bottom w:val="single" w:sz="4" w:space="0" w:color="auto"/>
              <w:right w:val="single" w:sz="4" w:space="0" w:color="auto"/>
            </w:tcBorders>
            <w:vAlign w:val="center"/>
            <w:hideMark/>
          </w:tcPr>
          <w:p w14:paraId="5E692C65" w14:textId="77777777" w:rsidR="00085F14" w:rsidRPr="008068B9" w:rsidRDefault="00085F14" w:rsidP="00085F14">
            <w:pPr>
              <w:jc w:val="left"/>
              <w:rPr>
                <w:rFonts w:eastAsia="Times New Roman"/>
                <w:b/>
                <w:bCs/>
                <w:color w:val="000000"/>
                <w:sz w:val="16"/>
                <w:szCs w:val="16"/>
                <w:lang w:eastAsia="es-ES"/>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03D91934" w14:textId="77777777" w:rsidR="00085F14" w:rsidRPr="008068B9" w:rsidRDefault="00085F14" w:rsidP="00085F14">
            <w:pPr>
              <w:jc w:val="left"/>
              <w:rPr>
                <w:rFonts w:eastAsia="Times New Roman"/>
                <w:b/>
                <w:bCs/>
                <w:color w:val="000000"/>
                <w:sz w:val="16"/>
                <w:szCs w:val="16"/>
                <w:lang w:eastAsia="es-ES"/>
              </w:rPr>
            </w:pPr>
          </w:p>
        </w:tc>
        <w:tc>
          <w:tcPr>
            <w:tcW w:w="1085" w:type="dxa"/>
            <w:vMerge/>
            <w:tcBorders>
              <w:top w:val="single" w:sz="4" w:space="0" w:color="auto"/>
              <w:left w:val="single" w:sz="4" w:space="0" w:color="auto"/>
              <w:bottom w:val="single" w:sz="4" w:space="0" w:color="auto"/>
              <w:right w:val="single" w:sz="4" w:space="0" w:color="auto"/>
            </w:tcBorders>
            <w:vAlign w:val="center"/>
            <w:hideMark/>
          </w:tcPr>
          <w:p w14:paraId="3AA892B1" w14:textId="77777777" w:rsidR="00085F14" w:rsidRPr="008068B9" w:rsidRDefault="00085F14" w:rsidP="00085F14">
            <w:pPr>
              <w:jc w:val="left"/>
              <w:rPr>
                <w:rFonts w:eastAsia="Times New Roman"/>
                <w:b/>
                <w:bCs/>
                <w:color w:val="000000"/>
                <w:sz w:val="16"/>
                <w:szCs w:val="16"/>
                <w:lang w:eastAsia="es-ES"/>
              </w:rPr>
            </w:pPr>
          </w:p>
        </w:tc>
        <w:tc>
          <w:tcPr>
            <w:tcW w:w="505" w:type="dxa"/>
            <w:tcBorders>
              <w:top w:val="nil"/>
              <w:left w:val="nil"/>
              <w:bottom w:val="single" w:sz="4" w:space="0" w:color="auto"/>
              <w:right w:val="single" w:sz="4" w:space="0" w:color="auto"/>
            </w:tcBorders>
            <w:shd w:val="clear" w:color="000000" w:fill="D9D9D9"/>
            <w:vAlign w:val="center"/>
            <w:hideMark/>
          </w:tcPr>
          <w:p w14:paraId="70106FFB"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2013</w:t>
            </w:r>
          </w:p>
        </w:tc>
        <w:tc>
          <w:tcPr>
            <w:tcW w:w="505" w:type="dxa"/>
            <w:tcBorders>
              <w:top w:val="nil"/>
              <w:left w:val="nil"/>
              <w:bottom w:val="single" w:sz="4" w:space="0" w:color="auto"/>
              <w:right w:val="single" w:sz="4" w:space="0" w:color="auto"/>
            </w:tcBorders>
            <w:shd w:val="clear" w:color="000000" w:fill="D9D9D9"/>
            <w:vAlign w:val="center"/>
            <w:hideMark/>
          </w:tcPr>
          <w:p w14:paraId="41A4EEAA"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2014</w:t>
            </w:r>
          </w:p>
        </w:tc>
        <w:tc>
          <w:tcPr>
            <w:tcW w:w="505" w:type="dxa"/>
            <w:tcBorders>
              <w:top w:val="nil"/>
              <w:left w:val="nil"/>
              <w:bottom w:val="single" w:sz="4" w:space="0" w:color="auto"/>
              <w:right w:val="single" w:sz="4" w:space="0" w:color="auto"/>
            </w:tcBorders>
            <w:shd w:val="clear" w:color="000000" w:fill="D9D9D9"/>
            <w:vAlign w:val="center"/>
            <w:hideMark/>
          </w:tcPr>
          <w:p w14:paraId="6F64BA9C"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2015</w:t>
            </w:r>
          </w:p>
        </w:tc>
        <w:tc>
          <w:tcPr>
            <w:tcW w:w="514" w:type="dxa"/>
            <w:tcBorders>
              <w:top w:val="nil"/>
              <w:left w:val="nil"/>
              <w:bottom w:val="single" w:sz="4" w:space="0" w:color="auto"/>
              <w:right w:val="single" w:sz="4" w:space="0" w:color="auto"/>
            </w:tcBorders>
            <w:shd w:val="clear" w:color="000000" w:fill="D9D9D9"/>
            <w:vAlign w:val="center"/>
            <w:hideMark/>
          </w:tcPr>
          <w:p w14:paraId="0657DE1F"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2016</w:t>
            </w:r>
          </w:p>
        </w:tc>
        <w:tc>
          <w:tcPr>
            <w:tcW w:w="514" w:type="dxa"/>
            <w:tcBorders>
              <w:top w:val="nil"/>
              <w:left w:val="nil"/>
              <w:bottom w:val="single" w:sz="4" w:space="0" w:color="auto"/>
              <w:right w:val="single" w:sz="4" w:space="0" w:color="auto"/>
            </w:tcBorders>
            <w:shd w:val="clear" w:color="000000" w:fill="FCD5B4"/>
            <w:vAlign w:val="center"/>
            <w:hideMark/>
          </w:tcPr>
          <w:p w14:paraId="73F11104"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1</w:t>
            </w:r>
          </w:p>
        </w:tc>
        <w:tc>
          <w:tcPr>
            <w:tcW w:w="514" w:type="dxa"/>
            <w:tcBorders>
              <w:top w:val="nil"/>
              <w:left w:val="nil"/>
              <w:bottom w:val="single" w:sz="4" w:space="0" w:color="auto"/>
              <w:right w:val="single" w:sz="4" w:space="0" w:color="auto"/>
            </w:tcBorders>
            <w:shd w:val="clear" w:color="000000" w:fill="FCD5B4"/>
            <w:vAlign w:val="center"/>
            <w:hideMark/>
          </w:tcPr>
          <w:p w14:paraId="0226CAC8"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2</w:t>
            </w:r>
          </w:p>
        </w:tc>
        <w:tc>
          <w:tcPr>
            <w:tcW w:w="514" w:type="dxa"/>
            <w:tcBorders>
              <w:top w:val="nil"/>
              <w:left w:val="nil"/>
              <w:bottom w:val="single" w:sz="4" w:space="0" w:color="auto"/>
              <w:right w:val="single" w:sz="4" w:space="0" w:color="auto"/>
            </w:tcBorders>
            <w:shd w:val="clear" w:color="000000" w:fill="FCD5B4"/>
            <w:vAlign w:val="center"/>
            <w:hideMark/>
          </w:tcPr>
          <w:p w14:paraId="253E05BE"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3</w:t>
            </w:r>
          </w:p>
        </w:tc>
        <w:tc>
          <w:tcPr>
            <w:tcW w:w="514" w:type="dxa"/>
            <w:tcBorders>
              <w:top w:val="nil"/>
              <w:left w:val="nil"/>
              <w:bottom w:val="single" w:sz="4" w:space="0" w:color="auto"/>
              <w:right w:val="single" w:sz="4" w:space="0" w:color="auto"/>
            </w:tcBorders>
            <w:shd w:val="clear" w:color="000000" w:fill="FCD5B4"/>
            <w:vAlign w:val="center"/>
            <w:hideMark/>
          </w:tcPr>
          <w:p w14:paraId="576F0E82"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4</w:t>
            </w:r>
          </w:p>
        </w:tc>
        <w:tc>
          <w:tcPr>
            <w:tcW w:w="514" w:type="dxa"/>
            <w:tcBorders>
              <w:top w:val="nil"/>
              <w:left w:val="nil"/>
              <w:bottom w:val="single" w:sz="4" w:space="0" w:color="auto"/>
              <w:right w:val="single" w:sz="4" w:space="0" w:color="auto"/>
            </w:tcBorders>
            <w:shd w:val="clear" w:color="000000" w:fill="FCD5B4"/>
            <w:vAlign w:val="center"/>
            <w:hideMark/>
          </w:tcPr>
          <w:p w14:paraId="5A8C82D1"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5</w:t>
            </w: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B8373DA" w14:textId="77777777" w:rsidR="00085F14" w:rsidRPr="008068B9" w:rsidRDefault="00085F14" w:rsidP="00085F14">
            <w:pPr>
              <w:jc w:val="left"/>
              <w:rPr>
                <w:rFonts w:eastAsia="Times New Roman"/>
                <w:b/>
                <w:bCs/>
                <w:color w:val="000000"/>
                <w:sz w:val="16"/>
                <w:szCs w:val="16"/>
                <w:lang w:eastAsia="es-ES"/>
              </w:rPr>
            </w:pPr>
          </w:p>
        </w:tc>
        <w:tc>
          <w:tcPr>
            <w:tcW w:w="1141" w:type="dxa"/>
            <w:vMerge/>
            <w:tcBorders>
              <w:top w:val="single" w:sz="4" w:space="0" w:color="auto"/>
              <w:left w:val="single" w:sz="4" w:space="0" w:color="auto"/>
              <w:bottom w:val="single" w:sz="4" w:space="0" w:color="auto"/>
              <w:right w:val="single" w:sz="4" w:space="0" w:color="auto"/>
            </w:tcBorders>
            <w:vAlign w:val="center"/>
            <w:hideMark/>
          </w:tcPr>
          <w:p w14:paraId="5D00498F" w14:textId="77777777" w:rsidR="00085F14" w:rsidRPr="008068B9" w:rsidRDefault="00085F14" w:rsidP="00085F14">
            <w:pPr>
              <w:jc w:val="left"/>
              <w:rPr>
                <w:rFonts w:eastAsia="Times New Roman"/>
                <w:b/>
                <w:bCs/>
                <w:color w:val="000000"/>
                <w:sz w:val="16"/>
                <w:szCs w:val="16"/>
                <w:lang w:eastAsia="es-ES"/>
              </w:rPr>
            </w:pPr>
          </w:p>
        </w:tc>
        <w:tc>
          <w:tcPr>
            <w:tcW w:w="1227" w:type="dxa"/>
            <w:vMerge/>
            <w:tcBorders>
              <w:top w:val="single" w:sz="4" w:space="0" w:color="auto"/>
              <w:left w:val="single" w:sz="4" w:space="0" w:color="auto"/>
              <w:bottom w:val="single" w:sz="4" w:space="0" w:color="auto"/>
              <w:right w:val="single" w:sz="4" w:space="0" w:color="auto"/>
            </w:tcBorders>
            <w:vAlign w:val="center"/>
            <w:hideMark/>
          </w:tcPr>
          <w:p w14:paraId="6F12EB35" w14:textId="77777777" w:rsidR="00085F14" w:rsidRPr="008068B9" w:rsidRDefault="00085F14" w:rsidP="00085F14">
            <w:pPr>
              <w:jc w:val="left"/>
              <w:rPr>
                <w:rFonts w:eastAsia="Times New Roman"/>
                <w:b/>
                <w:bCs/>
                <w:color w:val="000000"/>
                <w:sz w:val="16"/>
                <w:szCs w:val="16"/>
                <w:lang w:eastAsia="es-ES"/>
              </w:rPr>
            </w:pPr>
          </w:p>
        </w:tc>
        <w:tc>
          <w:tcPr>
            <w:tcW w:w="401" w:type="dxa"/>
            <w:tcBorders>
              <w:top w:val="nil"/>
              <w:left w:val="nil"/>
              <w:bottom w:val="single" w:sz="4" w:space="0" w:color="auto"/>
              <w:right w:val="single" w:sz="4" w:space="0" w:color="auto"/>
            </w:tcBorders>
            <w:shd w:val="clear" w:color="000000" w:fill="D9D9D9"/>
            <w:vAlign w:val="center"/>
            <w:hideMark/>
          </w:tcPr>
          <w:p w14:paraId="43D63E8C"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1</w:t>
            </w:r>
          </w:p>
        </w:tc>
        <w:tc>
          <w:tcPr>
            <w:tcW w:w="459" w:type="dxa"/>
            <w:tcBorders>
              <w:top w:val="nil"/>
              <w:left w:val="nil"/>
              <w:bottom w:val="single" w:sz="4" w:space="0" w:color="auto"/>
              <w:right w:val="single" w:sz="4" w:space="0" w:color="auto"/>
            </w:tcBorders>
            <w:shd w:val="clear" w:color="000000" w:fill="D9D9D9"/>
            <w:vAlign w:val="center"/>
            <w:hideMark/>
          </w:tcPr>
          <w:p w14:paraId="0D2A6917"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2</w:t>
            </w:r>
          </w:p>
        </w:tc>
        <w:tc>
          <w:tcPr>
            <w:tcW w:w="459" w:type="dxa"/>
            <w:tcBorders>
              <w:top w:val="nil"/>
              <w:left w:val="nil"/>
              <w:bottom w:val="single" w:sz="4" w:space="0" w:color="auto"/>
              <w:right w:val="single" w:sz="4" w:space="0" w:color="auto"/>
            </w:tcBorders>
            <w:shd w:val="clear" w:color="000000" w:fill="D9D9D9"/>
            <w:vAlign w:val="center"/>
            <w:hideMark/>
          </w:tcPr>
          <w:p w14:paraId="2F0E3DDF"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3</w:t>
            </w:r>
          </w:p>
        </w:tc>
        <w:tc>
          <w:tcPr>
            <w:tcW w:w="459" w:type="dxa"/>
            <w:tcBorders>
              <w:top w:val="nil"/>
              <w:left w:val="nil"/>
              <w:bottom w:val="single" w:sz="4" w:space="0" w:color="auto"/>
              <w:right w:val="single" w:sz="4" w:space="0" w:color="auto"/>
            </w:tcBorders>
            <w:shd w:val="clear" w:color="000000" w:fill="D9D9D9"/>
            <w:vAlign w:val="center"/>
            <w:hideMark/>
          </w:tcPr>
          <w:p w14:paraId="5068556C"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4</w:t>
            </w:r>
          </w:p>
        </w:tc>
        <w:tc>
          <w:tcPr>
            <w:tcW w:w="459" w:type="dxa"/>
            <w:tcBorders>
              <w:top w:val="nil"/>
              <w:left w:val="nil"/>
              <w:bottom w:val="single" w:sz="4" w:space="0" w:color="auto"/>
              <w:right w:val="single" w:sz="4" w:space="0" w:color="auto"/>
            </w:tcBorders>
            <w:shd w:val="clear" w:color="000000" w:fill="D9D9D9"/>
            <w:vAlign w:val="center"/>
            <w:hideMark/>
          </w:tcPr>
          <w:p w14:paraId="4DA20007" w14:textId="77777777" w:rsidR="00085F14" w:rsidRPr="008068B9" w:rsidRDefault="00085F14" w:rsidP="00085F14">
            <w:pPr>
              <w:jc w:val="center"/>
              <w:rPr>
                <w:rFonts w:eastAsia="Times New Roman"/>
                <w:b/>
                <w:bCs/>
                <w:color w:val="000000"/>
                <w:sz w:val="16"/>
                <w:szCs w:val="16"/>
                <w:lang w:eastAsia="es-ES"/>
              </w:rPr>
            </w:pPr>
            <w:r w:rsidRPr="008068B9">
              <w:rPr>
                <w:rFonts w:eastAsia="Times New Roman"/>
                <w:b/>
                <w:bCs/>
                <w:color w:val="000000"/>
                <w:sz w:val="16"/>
                <w:szCs w:val="16"/>
                <w:lang w:eastAsia="es-ES"/>
              </w:rPr>
              <w:t>Año 5</w:t>
            </w: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5AE7E6AE" w14:textId="77777777" w:rsidR="00085F14" w:rsidRPr="008068B9" w:rsidRDefault="00085F14" w:rsidP="00085F14">
            <w:pPr>
              <w:jc w:val="left"/>
              <w:rPr>
                <w:rFonts w:eastAsia="Times New Roman"/>
                <w:b/>
                <w:bCs/>
                <w:color w:val="000000"/>
                <w:sz w:val="16"/>
                <w:szCs w:val="16"/>
                <w:lang w:eastAsia="es-ES"/>
              </w:rPr>
            </w:pPr>
          </w:p>
        </w:tc>
      </w:tr>
      <w:tr w:rsidR="00085F14" w:rsidRPr="00085F14" w14:paraId="223B0B5C" w14:textId="77777777" w:rsidTr="00085F14">
        <w:trPr>
          <w:trHeight w:val="1260"/>
          <w:jc w:val="center"/>
        </w:trPr>
        <w:tc>
          <w:tcPr>
            <w:tcW w:w="1138" w:type="dxa"/>
            <w:vMerge w:val="restart"/>
            <w:tcBorders>
              <w:top w:val="nil"/>
              <w:left w:val="single" w:sz="4" w:space="0" w:color="auto"/>
              <w:bottom w:val="single" w:sz="4" w:space="0" w:color="000000"/>
              <w:right w:val="single" w:sz="4" w:space="0" w:color="auto"/>
            </w:tcBorders>
            <w:shd w:val="clear" w:color="auto" w:fill="auto"/>
            <w:vAlign w:val="center"/>
            <w:hideMark/>
          </w:tcPr>
          <w:p w14:paraId="7136716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 xml:space="preserve">Prevenir el deterioro de los ecosistemas ocasionado por los usos prohibidos, a partir del establecimiento de medidas de manejo orientadas al ejercicio de autoridad ambiental y el fortalecimiento de la relación con instituciones competentes, aportando al mantenimiento de la biodiversidad y a la oferta de los servicios ecosistémicos de la  Vía Parque Isla de Salamanca. </w:t>
            </w: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50A88C53"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 xml:space="preserve">81% del AP intervenida mediante el ejercicio de la autoridad ambiental  </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6D1C302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Equipo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D71415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2CE5289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E52C4F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785AA2E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67%</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8283EE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00F1D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E499B9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76%</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8E3DB2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79%</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85C6B6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81%</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C8FF86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81%</w:t>
            </w:r>
          </w:p>
        </w:tc>
        <w:tc>
          <w:tcPr>
            <w:tcW w:w="1141" w:type="dxa"/>
            <w:tcBorders>
              <w:top w:val="nil"/>
              <w:left w:val="nil"/>
              <w:bottom w:val="single" w:sz="4" w:space="0" w:color="auto"/>
              <w:right w:val="single" w:sz="4" w:space="0" w:color="auto"/>
            </w:tcBorders>
            <w:shd w:val="clear" w:color="auto" w:fill="auto"/>
            <w:vAlign w:val="center"/>
            <w:hideMark/>
          </w:tcPr>
          <w:p w14:paraId="1A3A2A1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Implementación del protocolo de PVC</w:t>
            </w:r>
          </w:p>
        </w:tc>
        <w:tc>
          <w:tcPr>
            <w:tcW w:w="1227" w:type="dxa"/>
            <w:tcBorders>
              <w:top w:val="nil"/>
              <w:left w:val="nil"/>
              <w:bottom w:val="single" w:sz="4" w:space="0" w:color="auto"/>
              <w:right w:val="single" w:sz="4" w:space="0" w:color="auto"/>
            </w:tcBorders>
            <w:shd w:val="clear" w:color="auto" w:fill="auto"/>
            <w:vAlign w:val="center"/>
            <w:hideMark/>
          </w:tcPr>
          <w:p w14:paraId="446C980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5122EA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595514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C5CE87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34FE47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AFBA59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230C198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técnico de la implementación del protocolo de PVC</w:t>
            </w:r>
          </w:p>
        </w:tc>
      </w:tr>
      <w:tr w:rsidR="00085F14" w:rsidRPr="00085F14" w14:paraId="35750916" w14:textId="77777777" w:rsidTr="00085F14">
        <w:trPr>
          <w:trHeight w:val="1260"/>
          <w:jc w:val="center"/>
        </w:trPr>
        <w:tc>
          <w:tcPr>
            <w:tcW w:w="1138" w:type="dxa"/>
            <w:vMerge/>
            <w:tcBorders>
              <w:top w:val="nil"/>
              <w:left w:val="single" w:sz="4" w:space="0" w:color="auto"/>
              <w:bottom w:val="single" w:sz="4" w:space="0" w:color="000000"/>
              <w:right w:val="single" w:sz="4" w:space="0" w:color="auto"/>
            </w:tcBorders>
            <w:vAlign w:val="center"/>
            <w:hideMark/>
          </w:tcPr>
          <w:p w14:paraId="4E2F8351"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0FCD8B6D"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5B6A95A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2FB5B2B"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1FE54901"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A2E70A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2A5510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B2130A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3549E1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040770B"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423D9C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E66B702"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15878A0B"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BC771F6"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Análisis de los resultados generados en la herramienta SICO-SMART</w:t>
            </w:r>
          </w:p>
        </w:tc>
        <w:tc>
          <w:tcPr>
            <w:tcW w:w="1227" w:type="dxa"/>
            <w:tcBorders>
              <w:top w:val="nil"/>
              <w:left w:val="nil"/>
              <w:bottom w:val="single" w:sz="4" w:space="0" w:color="auto"/>
              <w:right w:val="single" w:sz="4" w:space="0" w:color="auto"/>
            </w:tcBorders>
            <w:shd w:val="clear" w:color="auto" w:fill="auto"/>
            <w:vAlign w:val="center"/>
            <w:hideMark/>
          </w:tcPr>
          <w:p w14:paraId="7D6B930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22F54BC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768635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AB8B35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AC5C2B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FCAB3D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4E628AD6"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análisis de los resultados del SICO-SMART</w:t>
            </w:r>
          </w:p>
        </w:tc>
      </w:tr>
      <w:tr w:rsidR="00085F14" w:rsidRPr="00085F14" w14:paraId="09FA0ED7" w14:textId="77777777" w:rsidTr="00085F14">
        <w:trPr>
          <w:trHeight w:val="1260"/>
          <w:jc w:val="center"/>
        </w:trPr>
        <w:tc>
          <w:tcPr>
            <w:tcW w:w="1138" w:type="dxa"/>
            <w:vMerge/>
            <w:tcBorders>
              <w:top w:val="nil"/>
              <w:left w:val="single" w:sz="4" w:space="0" w:color="auto"/>
              <w:bottom w:val="single" w:sz="4" w:space="0" w:color="000000"/>
              <w:right w:val="single" w:sz="4" w:space="0" w:color="auto"/>
            </w:tcBorders>
            <w:vAlign w:val="center"/>
            <w:hideMark/>
          </w:tcPr>
          <w:p w14:paraId="65EA668F"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6C6D666C"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3BFF1B58"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4C8DE34"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901458F"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0D66287"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B8EBE3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E252B4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2F981FB"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8FC4F7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280E3B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5ADB840"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2482735A"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3B90002A"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Elaboracion y/o implementación de planes de trabajo dirigidos a la disminución de las presiones por uso en coordinación con actores estratégicos priorizados.</w:t>
            </w:r>
          </w:p>
        </w:tc>
        <w:tc>
          <w:tcPr>
            <w:tcW w:w="1227" w:type="dxa"/>
            <w:tcBorders>
              <w:top w:val="nil"/>
              <w:left w:val="nil"/>
              <w:bottom w:val="single" w:sz="4" w:space="0" w:color="auto"/>
              <w:right w:val="single" w:sz="4" w:space="0" w:color="auto"/>
            </w:tcBorders>
            <w:shd w:val="clear" w:color="auto" w:fill="auto"/>
            <w:vAlign w:val="center"/>
            <w:hideMark/>
          </w:tcPr>
          <w:p w14:paraId="1E63152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5A2EBD4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E2107C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434C1E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6FF758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14BFE1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7B5F16C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semestral sobre la elaboración y/o implementación de los planes de trabajo</w:t>
            </w:r>
          </w:p>
        </w:tc>
      </w:tr>
      <w:tr w:rsidR="00085F14" w:rsidRPr="00085F14" w14:paraId="11630CC8" w14:textId="77777777" w:rsidTr="00085F14">
        <w:trPr>
          <w:trHeight w:val="1260"/>
          <w:jc w:val="center"/>
        </w:trPr>
        <w:tc>
          <w:tcPr>
            <w:tcW w:w="1138" w:type="dxa"/>
            <w:vMerge/>
            <w:tcBorders>
              <w:top w:val="nil"/>
              <w:left w:val="single" w:sz="4" w:space="0" w:color="auto"/>
              <w:bottom w:val="single" w:sz="4" w:space="0" w:color="000000"/>
              <w:right w:val="single" w:sz="4" w:space="0" w:color="auto"/>
            </w:tcBorders>
            <w:vAlign w:val="center"/>
            <w:hideMark/>
          </w:tcPr>
          <w:p w14:paraId="5917FE48"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0883087F"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25E998AD"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D92E298"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70B881B"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071580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74C390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233911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F51DBE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26DD768"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AED63E1"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01DAA4C"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7D1AED50"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D0F0FC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Actualización e implementación del Plan de emergencia y contingencias</w:t>
            </w:r>
          </w:p>
        </w:tc>
        <w:tc>
          <w:tcPr>
            <w:tcW w:w="1227" w:type="dxa"/>
            <w:tcBorders>
              <w:top w:val="nil"/>
              <w:left w:val="nil"/>
              <w:bottom w:val="single" w:sz="4" w:space="0" w:color="auto"/>
              <w:right w:val="single" w:sz="4" w:space="0" w:color="auto"/>
            </w:tcBorders>
            <w:shd w:val="clear" w:color="auto" w:fill="auto"/>
            <w:vAlign w:val="center"/>
            <w:hideMark/>
          </w:tcPr>
          <w:p w14:paraId="15DBEBA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30EB3FC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BFA894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571A71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424C51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1AA277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17B838AD"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Plan de emergencia y contingencia actualizado</w:t>
            </w:r>
            <w:r w:rsidRPr="008068B9">
              <w:rPr>
                <w:rFonts w:eastAsia="Times New Roman"/>
                <w:color w:val="000000"/>
                <w:sz w:val="16"/>
                <w:szCs w:val="16"/>
                <w:lang w:eastAsia="es-ES"/>
              </w:rPr>
              <w:br/>
              <w:t>Informe implementación plan de emergencia y contingencia</w:t>
            </w:r>
          </w:p>
        </w:tc>
      </w:tr>
      <w:tr w:rsidR="00085F14" w:rsidRPr="00085F14" w14:paraId="2E5A66A8" w14:textId="77777777" w:rsidTr="00085F14">
        <w:trPr>
          <w:trHeight w:val="1260"/>
          <w:jc w:val="center"/>
        </w:trPr>
        <w:tc>
          <w:tcPr>
            <w:tcW w:w="1138" w:type="dxa"/>
            <w:vMerge/>
            <w:tcBorders>
              <w:top w:val="nil"/>
              <w:left w:val="single" w:sz="4" w:space="0" w:color="auto"/>
              <w:bottom w:val="single" w:sz="4" w:space="0" w:color="000000"/>
              <w:right w:val="single" w:sz="4" w:space="0" w:color="auto"/>
            </w:tcBorders>
            <w:vAlign w:val="center"/>
            <w:hideMark/>
          </w:tcPr>
          <w:p w14:paraId="1FEE1685"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0BE2B932"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13E77494"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1701B3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4D0274E"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080A285"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1E7913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BBB076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118EAF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3FBD88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FAFA7F5"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0CB632E"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55A8BB3E"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45242A1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Actualización e implementación del Plan de riesgo público</w:t>
            </w:r>
          </w:p>
        </w:tc>
        <w:tc>
          <w:tcPr>
            <w:tcW w:w="1227" w:type="dxa"/>
            <w:tcBorders>
              <w:top w:val="nil"/>
              <w:left w:val="nil"/>
              <w:bottom w:val="single" w:sz="4" w:space="0" w:color="auto"/>
              <w:right w:val="single" w:sz="4" w:space="0" w:color="auto"/>
            </w:tcBorders>
            <w:shd w:val="clear" w:color="auto" w:fill="auto"/>
            <w:vAlign w:val="center"/>
            <w:hideMark/>
          </w:tcPr>
          <w:p w14:paraId="176EA14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0A2DBEC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7FC31D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111716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5395EC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4F4EB2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12ED22BD"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Plan de riesgo público actualizado</w:t>
            </w:r>
            <w:r w:rsidRPr="008068B9">
              <w:rPr>
                <w:rFonts w:eastAsia="Times New Roman"/>
                <w:color w:val="000000"/>
                <w:sz w:val="16"/>
                <w:szCs w:val="16"/>
                <w:lang w:eastAsia="es-ES"/>
              </w:rPr>
              <w:br/>
              <w:t>Informe implementación plan de riesgo público</w:t>
            </w:r>
          </w:p>
        </w:tc>
      </w:tr>
      <w:tr w:rsidR="00085F14" w:rsidRPr="00085F14" w14:paraId="58B9A781" w14:textId="77777777" w:rsidTr="00085F14">
        <w:trPr>
          <w:trHeight w:val="660"/>
          <w:jc w:val="center"/>
        </w:trPr>
        <w:tc>
          <w:tcPr>
            <w:tcW w:w="1138" w:type="dxa"/>
            <w:vMerge/>
            <w:tcBorders>
              <w:top w:val="nil"/>
              <w:left w:val="single" w:sz="4" w:space="0" w:color="auto"/>
              <w:bottom w:val="single" w:sz="4" w:space="0" w:color="000000"/>
              <w:right w:val="single" w:sz="4" w:space="0" w:color="auto"/>
            </w:tcBorders>
            <w:vAlign w:val="center"/>
            <w:hideMark/>
          </w:tcPr>
          <w:p w14:paraId="5D210522"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56CEDBD7"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44% de instituciones educativas ubicadas en la zona de influencia con las que se implementan acciones de educación ambiental y comunicaciones</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58D4B5E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Equipo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7354115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28%</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7B2B664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28%</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4AFF292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33%</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39DB818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505249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15A453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39%</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1E594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44%</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A549E4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44%</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49430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44%</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549CCAE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44%</w:t>
            </w:r>
          </w:p>
        </w:tc>
        <w:tc>
          <w:tcPr>
            <w:tcW w:w="1141" w:type="dxa"/>
            <w:tcBorders>
              <w:top w:val="nil"/>
              <w:left w:val="nil"/>
              <w:bottom w:val="single" w:sz="4" w:space="0" w:color="auto"/>
              <w:right w:val="single" w:sz="4" w:space="0" w:color="auto"/>
            </w:tcBorders>
            <w:shd w:val="clear" w:color="auto" w:fill="auto"/>
            <w:vAlign w:val="center"/>
            <w:hideMark/>
          </w:tcPr>
          <w:p w14:paraId="1E206FE3"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Acercamiento con las instituciones educativas priorizadas</w:t>
            </w:r>
          </w:p>
        </w:tc>
        <w:tc>
          <w:tcPr>
            <w:tcW w:w="1227" w:type="dxa"/>
            <w:tcBorders>
              <w:top w:val="nil"/>
              <w:left w:val="nil"/>
              <w:bottom w:val="single" w:sz="4" w:space="0" w:color="auto"/>
              <w:right w:val="single" w:sz="4" w:space="0" w:color="auto"/>
            </w:tcBorders>
            <w:shd w:val="clear" w:color="auto" w:fill="auto"/>
            <w:vAlign w:val="center"/>
            <w:hideMark/>
          </w:tcPr>
          <w:p w14:paraId="5D710FE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557B48B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5A05DE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43E67B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91CBAF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2E3D11B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77DC47C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del proceso</w:t>
            </w:r>
          </w:p>
        </w:tc>
      </w:tr>
      <w:tr w:rsidR="00085F14" w:rsidRPr="00085F14" w14:paraId="5EBDB31B" w14:textId="77777777" w:rsidTr="00085F14">
        <w:trPr>
          <w:trHeight w:val="300"/>
          <w:jc w:val="center"/>
        </w:trPr>
        <w:tc>
          <w:tcPr>
            <w:tcW w:w="1138" w:type="dxa"/>
            <w:vMerge/>
            <w:tcBorders>
              <w:top w:val="nil"/>
              <w:left w:val="single" w:sz="4" w:space="0" w:color="auto"/>
              <w:bottom w:val="single" w:sz="4" w:space="0" w:color="000000"/>
              <w:right w:val="single" w:sz="4" w:space="0" w:color="auto"/>
            </w:tcBorders>
            <w:vAlign w:val="center"/>
            <w:hideMark/>
          </w:tcPr>
          <w:p w14:paraId="655BEB62"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1262018B"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54E1FD66"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CC30BF7"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1AF01BB"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11E25EA5"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4558F2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16168EA"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102B71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037D92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991C20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7CD1D65"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42EDA35A"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31A0909C"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Construcción con los colegios del Proyecto Ambiental Escolar</w:t>
            </w:r>
          </w:p>
        </w:tc>
        <w:tc>
          <w:tcPr>
            <w:tcW w:w="1227" w:type="dxa"/>
            <w:tcBorders>
              <w:top w:val="nil"/>
              <w:left w:val="nil"/>
              <w:bottom w:val="single" w:sz="4" w:space="0" w:color="auto"/>
              <w:right w:val="single" w:sz="4" w:space="0" w:color="auto"/>
            </w:tcBorders>
            <w:shd w:val="clear" w:color="auto" w:fill="auto"/>
            <w:vAlign w:val="center"/>
            <w:hideMark/>
          </w:tcPr>
          <w:p w14:paraId="77D86D2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44DFC7F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806DFB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AC2386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7FB23C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6898915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400D713B"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Proyectos formulados</w:t>
            </w:r>
          </w:p>
        </w:tc>
      </w:tr>
      <w:tr w:rsidR="00085F14" w:rsidRPr="00085F14" w14:paraId="0D5E03EB" w14:textId="77777777" w:rsidTr="00085F14">
        <w:trPr>
          <w:trHeight w:val="960"/>
          <w:jc w:val="center"/>
        </w:trPr>
        <w:tc>
          <w:tcPr>
            <w:tcW w:w="1138" w:type="dxa"/>
            <w:vMerge/>
            <w:tcBorders>
              <w:top w:val="nil"/>
              <w:left w:val="single" w:sz="4" w:space="0" w:color="auto"/>
              <w:bottom w:val="single" w:sz="4" w:space="0" w:color="000000"/>
              <w:right w:val="single" w:sz="4" w:space="0" w:color="auto"/>
            </w:tcBorders>
            <w:vAlign w:val="center"/>
            <w:hideMark/>
          </w:tcPr>
          <w:p w14:paraId="2E8D085F"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7386FE20"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1CCFF4C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0ED75F0"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0D2729E"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484101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96ACD8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15C69B8"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150AD5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F166887"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9B4C3E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6CD7257"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22A852EB"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2E81B6A6"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Gestión e implementación de los proyectos</w:t>
            </w:r>
          </w:p>
        </w:tc>
        <w:tc>
          <w:tcPr>
            <w:tcW w:w="1227" w:type="dxa"/>
            <w:tcBorders>
              <w:top w:val="nil"/>
              <w:left w:val="nil"/>
              <w:bottom w:val="single" w:sz="4" w:space="0" w:color="auto"/>
              <w:right w:val="single" w:sz="4" w:space="0" w:color="auto"/>
            </w:tcBorders>
            <w:shd w:val="clear" w:color="auto" w:fill="auto"/>
            <w:vAlign w:val="center"/>
            <w:hideMark/>
          </w:tcPr>
          <w:p w14:paraId="4148B76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DB0ADA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E01D0B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6B073B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A5403A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41D052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685B306F"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seguimiento a la implementación del proyecto</w:t>
            </w:r>
          </w:p>
        </w:tc>
      </w:tr>
      <w:tr w:rsidR="00085F14" w:rsidRPr="00085F14" w14:paraId="14804D88" w14:textId="77777777" w:rsidTr="00085F14">
        <w:trPr>
          <w:trHeight w:val="1440"/>
          <w:jc w:val="center"/>
        </w:trPr>
        <w:tc>
          <w:tcPr>
            <w:tcW w:w="1138" w:type="dxa"/>
            <w:vMerge/>
            <w:tcBorders>
              <w:top w:val="nil"/>
              <w:left w:val="single" w:sz="4" w:space="0" w:color="auto"/>
              <w:bottom w:val="single" w:sz="4" w:space="0" w:color="000000"/>
              <w:right w:val="single" w:sz="4" w:space="0" w:color="auto"/>
            </w:tcBorders>
            <w:vAlign w:val="center"/>
            <w:hideMark/>
          </w:tcPr>
          <w:p w14:paraId="6AC90FEE"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3E751B31"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83% de grupos comunitarios ubicadas en la zona de influencia con las que se implementan acciones de educación ambiental y comunicaciones</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2DA0F8D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Equipo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137772B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17%</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8781D0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33%</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2FDC9B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50%</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3D30523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50%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1CECE9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50%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5D7483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67%</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EF996D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81D47A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6534B7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83%</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8377C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83%</w:t>
            </w:r>
          </w:p>
        </w:tc>
        <w:tc>
          <w:tcPr>
            <w:tcW w:w="1141" w:type="dxa"/>
            <w:tcBorders>
              <w:top w:val="nil"/>
              <w:left w:val="nil"/>
              <w:bottom w:val="single" w:sz="4" w:space="0" w:color="auto"/>
              <w:right w:val="single" w:sz="4" w:space="0" w:color="auto"/>
            </w:tcBorders>
            <w:shd w:val="clear" w:color="auto" w:fill="auto"/>
            <w:vAlign w:val="center"/>
            <w:hideMark/>
          </w:tcPr>
          <w:p w14:paraId="02974C8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Acercamiento y convocatorias a los grupos comunitarios priorizados</w:t>
            </w:r>
          </w:p>
        </w:tc>
        <w:tc>
          <w:tcPr>
            <w:tcW w:w="1227" w:type="dxa"/>
            <w:tcBorders>
              <w:top w:val="nil"/>
              <w:left w:val="nil"/>
              <w:bottom w:val="single" w:sz="4" w:space="0" w:color="auto"/>
              <w:right w:val="single" w:sz="4" w:space="0" w:color="auto"/>
            </w:tcBorders>
            <w:shd w:val="clear" w:color="auto" w:fill="auto"/>
            <w:vAlign w:val="center"/>
            <w:hideMark/>
          </w:tcPr>
          <w:p w14:paraId="015F060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3577C6A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F0C489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54A308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A34C38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453DB7A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6BBB88E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del proceso</w:t>
            </w:r>
          </w:p>
        </w:tc>
      </w:tr>
      <w:tr w:rsidR="00085F14" w:rsidRPr="00085F14" w14:paraId="10AC5F2A" w14:textId="77777777" w:rsidTr="00085F14">
        <w:trPr>
          <w:trHeight w:val="1440"/>
          <w:jc w:val="center"/>
        </w:trPr>
        <w:tc>
          <w:tcPr>
            <w:tcW w:w="1138" w:type="dxa"/>
            <w:vMerge/>
            <w:tcBorders>
              <w:top w:val="nil"/>
              <w:left w:val="single" w:sz="4" w:space="0" w:color="auto"/>
              <w:bottom w:val="single" w:sz="4" w:space="0" w:color="000000"/>
              <w:right w:val="single" w:sz="4" w:space="0" w:color="auto"/>
            </w:tcBorders>
            <w:vAlign w:val="center"/>
            <w:hideMark/>
          </w:tcPr>
          <w:p w14:paraId="192B09B0"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231F7005"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0819237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77185A9"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921758A"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3A72478"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E2EFAAA"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B533B4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314EAE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483917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670EA22"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4D2FB02"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5CF461B4"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2655187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Implementación de acciones en educación ambiental y comunicación comunitaria con los grupos comunitarios priorizados</w:t>
            </w:r>
          </w:p>
        </w:tc>
        <w:tc>
          <w:tcPr>
            <w:tcW w:w="1227" w:type="dxa"/>
            <w:tcBorders>
              <w:top w:val="nil"/>
              <w:left w:val="nil"/>
              <w:bottom w:val="single" w:sz="4" w:space="0" w:color="auto"/>
              <w:right w:val="single" w:sz="4" w:space="0" w:color="auto"/>
            </w:tcBorders>
            <w:shd w:val="clear" w:color="auto" w:fill="auto"/>
            <w:vAlign w:val="center"/>
            <w:hideMark/>
          </w:tcPr>
          <w:p w14:paraId="2998AAE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60E05A2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9F01B0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B4AD67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1120F5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CE31EF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102904DD"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Proyectos formulados</w:t>
            </w:r>
          </w:p>
        </w:tc>
      </w:tr>
      <w:tr w:rsidR="00085F14" w:rsidRPr="00085F14" w14:paraId="036096F6" w14:textId="77777777" w:rsidTr="00085F14">
        <w:trPr>
          <w:trHeight w:val="1240"/>
          <w:jc w:val="center"/>
        </w:trPr>
        <w:tc>
          <w:tcPr>
            <w:tcW w:w="1138" w:type="dxa"/>
            <w:vMerge/>
            <w:tcBorders>
              <w:top w:val="nil"/>
              <w:left w:val="single" w:sz="4" w:space="0" w:color="auto"/>
              <w:bottom w:val="single" w:sz="4" w:space="0" w:color="000000"/>
              <w:right w:val="single" w:sz="4" w:space="0" w:color="auto"/>
            </w:tcBorders>
            <w:vAlign w:val="center"/>
            <w:hideMark/>
          </w:tcPr>
          <w:p w14:paraId="3FCB8FAC"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7F5382E9"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Una (1) Propuesta de reglamentación de la pesca de subsistencia elaborada para el VIPIS</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41D2252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Oficina Asesora Jurídica) - DTCA -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35E7EA1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1D0B37B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5264268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6727608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CAF50E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CBF34F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E5F9E3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5450CC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507164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BEDF37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1141" w:type="dxa"/>
            <w:tcBorders>
              <w:top w:val="nil"/>
              <w:left w:val="nil"/>
              <w:bottom w:val="single" w:sz="4" w:space="0" w:color="auto"/>
              <w:right w:val="single" w:sz="4" w:space="0" w:color="auto"/>
            </w:tcBorders>
            <w:shd w:val="clear" w:color="auto" w:fill="auto"/>
            <w:vAlign w:val="center"/>
            <w:hideMark/>
          </w:tcPr>
          <w:p w14:paraId="12A2D283"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Identificación y caracterización de usuarios que hacen uso del recurso hidrobiológico por Ministerio de Ley</w:t>
            </w:r>
          </w:p>
        </w:tc>
        <w:tc>
          <w:tcPr>
            <w:tcW w:w="1227" w:type="dxa"/>
            <w:tcBorders>
              <w:top w:val="nil"/>
              <w:left w:val="nil"/>
              <w:bottom w:val="single" w:sz="4" w:space="0" w:color="auto"/>
              <w:right w:val="single" w:sz="4" w:space="0" w:color="auto"/>
            </w:tcBorders>
            <w:shd w:val="clear" w:color="auto" w:fill="auto"/>
            <w:vAlign w:val="center"/>
            <w:hideMark/>
          </w:tcPr>
          <w:p w14:paraId="0B72A5B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484CF55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B6CCE7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283A80F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6772E26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3D64F66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654E2EA7"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Documento diagnostico del uso del RHB para el VIPIS</w:t>
            </w:r>
          </w:p>
        </w:tc>
      </w:tr>
      <w:tr w:rsidR="00085F14" w:rsidRPr="00085F14" w14:paraId="4EAC17DA" w14:textId="77777777" w:rsidTr="00085F14">
        <w:trPr>
          <w:trHeight w:val="1080"/>
          <w:jc w:val="center"/>
        </w:trPr>
        <w:tc>
          <w:tcPr>
            <w:tcW w:w="1138" w:type="dxa"/>
            <w:vMerge/>
            <w:tcBorders>
              <w:top w:val="nil"/>
              <w:left w:val="single" w:sz="4" w:space="0" w:color="auto"/>
              <w:bottom w:val="single" w:sz="4" w:space="0" w:color="000000"/>
              <w:right w:val="single" w:sz="4" w:space="0" w:color="auto"/>
            </w:tcBorders>
            <w:vAlign w:val="center"/>
            <w:hideMark/>
          </w:tcPr>
          <w:p w14:paraId="2B8C0A20"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366D2E4A"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15959D5C"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7C2890C"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D1054CB"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691DBD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4ACB1A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0295ED7"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E2836E5"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7CED26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46A596A"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EF5007D"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5820921A"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7491CF5A"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 xml:space="preserve">Construcción conjunta con los actores estratégicos priorizados de la propuesta de reglamentación del recurso hidrobiológico </w:t>
            </w:r>
          </w:p>
        </w:tc>
        <w:tc>
          <w:tcPr>
            <w:tcW w:w="1227" w:type="dxa"/>
            <w:tcBorders>
              <w:top w:val="nil"/>
              <w:left w:val="nil"/>
              <w:bottom w:val="single" w:sz="4" w:space="0" w:color="auto"/>
              <w:right w:val="single" w:sz="4" w:space="0" w:color="auto"/>
            </w:tcBorders>
            <w:shd w:val="clear" w:color="auto" w:fill="auto"/>
            <w:vAlign w:val="center"/>
            <w:hideMark/>
          </w:tcPr>
          <w:p w14:paraId="18CC9CB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w:t>
            </w:r>
            <w:r w:rsidRPr="008068B9">
              <w:rPr>
                <w:rFonts w:eastAsia="Times New Roman"/>
                <w:color w:val="000000"/>
                <w:sz w:val="16"/>
                <w:szCs w:val="16"/>
                <w:lang w:eastAsia="es-ES"/>
              </w:rPr>
              <w:b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7CA4FD6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609A725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020913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C7024F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1546780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4B77D17A"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Propuesta de reglamentación del recurso hidrobiológico en el VIPIS</w:t>
            </w:r>
          </w:p>
        </w:tc>
      </w:tr>
      <w:tr w:rsidR="00085F14" w:rsidRPr="00085F14" w14:paraId="3ABD7117" w14:textId="77777777" w:rsidTr="00085F14">
        <w:trPr>
          <w:trHeight w:val="280"/>
          <w:jc w:val="center"/>
        </w:trPr>
        <w:tc>
          <w:tcPr>
            <w:tcW w:w="1138" w:type="dxa"/>
            <w:vMerge w:val="restart"/>
            <w:tcBorders>
              <w:top w:val="nil"/>
              <w:left w:val="single" w:sz="4" w:space="0" w:color="auto"/>
              <w:bottom w:val="single" w:sz="4" w:space="0" w:color="auto"/>
              <w:right w:val="single" w:sz="4" w:space="0" w:color="auto"/>
            </w:tcBorders>
            <w:shd w:val="clear" w:color="auto" w:fill="auto"/>
            <w:vAlign w:val="center"/>
            <w:hideMark/>
          </w:tcPr>
          <w:p w14:paraId="3B1BDA9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Generar capacidad instalada en el equipo humano de la  Vía Parque Isla de Salamanca, a traves del fortalecimiento técnico, operativo y administrativo asi como de la infraestructura  que soporta la gestión y el manejo del área protegida.</w:t>
            </w: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369CB462"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85% del indice de efectividad a corto plazo alcanzado por el área</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34C0E6EC" w14:textId="2A915A16"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xml:space="preserve">Nivel Central PNN (Subdirección de Gestión y Manejo) - DTCA </w:t>
            </w:r>
            <w:r w:rsidR="008E5707">
              <w:rPr>
                <w:rFonts w:eastAsia="Times New Roman"/>
                <w:color w:val="000000"/>
                <w:sz w:val="16"/>
                <w:szCs w:val="16"/>
                <w:lang w:eastAsia="es-ES"/>
              </w:rPr>
              <w:t>–</w:t>
            </w:r>
            <w:r w:rsidRPr="008068B9">
              <w:rPr>
                <w:rFonts w:eastAsia="Times New Roman"/>
                <w:color w:val="000000"/>
                <w:sz w:val="16"/>
                <w:szCs w:val="16"/>
                <w:lang w:eastAsia="es-ES"/>
              </w:rPr>
              <w:t xml:space="preserve">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767C4F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81%</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12FC6B1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81%</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78A5E52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ND</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0F556DD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75%</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6405C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77%</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73DBAD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635C25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76E581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85%</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F35DF7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85%</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0CBB1A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85%</w:t>
            </w:r>
          </w:p>
        </w:tc>
        <w:tc>
          <w:tcPr>
            <w:tcW w:w="1141" w:type="dxa"/>
            <w:tcBorders>
              <w:top w:val="nil"/>
              <w:left w:val="nil"/>
              <w:bottom w:val="single" w:sz="4" w:space="0" w:color="auto"/>
              <w:right w:val="single" w:sz="4" w:space="0" w:color="auto"/>
            </w:tcBorders>
            <w:shd w:val="clear" w:color="auto" w:fill="auto"/>
            <w:vAlign w:val="center"/>
            <w:hideMark/>
          </w:tcPr>
          <w:p w14:paraId="716B151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Gestión de las capacitaciones priorizadas para el área protegida</w:t>
            </w:r>
          </w:p>
        </w:tc>
        <w:tc>
          <w:tcPr>
            <w:tcW w:w="1227" w:type="dxa"/>
            <w:tcBorders>
              <w:top w:val="nil"/>
              <w:left w:val="nil"/>
              <w:bottom w:val="single" w:sz="4" w:space="0" w:color="auto"/>
              <w:right w:val="single" w:sz="4" w:space="0" w:color="auto"/>
            </w:tcBorders>
            <w:shd w:val="clear" w:color="auto" w:fill="auto"/>
            <w:vAlign w:val="center"/>
            <w:hideMark/>
          </w:tcPr>
          <w:p w14:paraId="3414900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3E7699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FCA8D0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891818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1235AD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461679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37CFD22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 xml:space="preserve">Informe de capacitaciones </w:t>
            </w:r>
          </w:p>
        </w:tc>
      </w:tr>
      <w:tr w:rsidR="00085F14" w:rsidRPr="00085F14" w14:paraId="2E40B5B3" w14:textId="77777777" w:rsidTr="00085F14">
        <w:trPr>
          <w:trHeight w:val="940"/>
          <w:jc w:val="center"/>
        </w:trPr>
        <w:tc>
          <w:tcPr>
            <w:tcW w:w="1138" w:type="dxa"/>
            <w:vMerge/>
            <w:tcBorders>
              <w:top w:val="nil"/>
              <w:left w:val="single" w:sz="4" w:space="0" w:color="auto"/>
              <w:bottom w:val="single" w:sz="4" w:space="0" w:color="auto"/>
              <w:right w:val="single" w:sz="4" w:space="0" w:color="auto"/>
            </w:tcBorders>
            <w:vAlign w:val="center"/>
            <w:hideMark/>
          </w:tcPr>
          <w:p w14:paraId="10A85A2C"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25980328"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53BDDFB6"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63C1C37"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B132E51"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9E4A61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3C4202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611B48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046B83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416F44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FA5DB6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8DFAEDB"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0843BB43"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2973B98E"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Mantenimiento de la infraestructura física y equipos que soporta los procesos de manejo de la VIPIS</w:t>
            </w:r>
          </w:p>
        </w:tc>
        <w:tc>
          <w:tcPr>
            <w:tcW w:w="1227" w:type="dxa"/>
            <w:tcBorders>
              <w:top w:val="nil"/>
              <w:left w:val="nil"/>
              <w:bottom w:val="single" w:sz="4" w:space="0" w:color="auto"/>
              <w:right w:val="single" w:sz="4" w:space="0" w:color="auto"/>
            </w:tcBorders>
            <w:shd w:val="clear" w:color="auto" w:fill="auto"/>
            <w:vAlign w:val="center"/>
            <w:hideMark/>
          </w:tcPr>
          <w:p w14:paraId="57A2499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07EEDB6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163262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3BB810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B52DCA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4E832C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vMerge w:val="restart"/>
            <w:tcBorders>
              <w:top w:val="nil"/>
              <w:left w:val="single" w:sz="4" w:space="0" w:color="auto"/>
              <w:bottom w:val="single" w:sz="4" w:space="0" w:color="auto"/>
              <w:right w:val="single" w:sz="4" w:space="0" w:color="auto"/>
            </w:tcBorders>
            <w:shd w:val="clear" w:color="auto" w:fill="auto"/>
            <w:vAlign w:val="center"/>
            <w:hideMark/>
          </w:tcPr>
          <w:p w14:paraId="1AF1185F"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del estado de la infraestructura y equipos del área</w:t>
            </w:r>
          </w:p>
        </w:tc>
      </w:tr>
      <w:tr w:rsidR="00085F14" w:rsidRPr="00085F14" w14:paraId="55BBE619" w14:textId="77777777" w:rsidTr="00085F14">
        <w:trPr>
          <w:trHeight w:val="570"/>
          <w:jc w:val="center"/>
        </w:trPr>
        <w:tc>
          <w:tcPr>
            <w:tcW w:w="1138" w:type="dxa"/>
            <w:vMerge/>
            <w:tcBorders>
              <w:top w:val="nil"/>
              <w:left w:val="single" w:sz="4" w:space="0" w:color="auto"/>
              <w:bottom w:val="single" w:sz="4" w:space="0" w:color="auto"/>
              <w:right w:val="single" w:sz="4" w:space="0" w:color="auto"/>
            </w:tcBorders>
            <w:vAlign w:val="center"/>
            <w:hideMark/>
          </w:tcPr>
          <w:p w14:paraId="03876EEB"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7DB6ED82"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6DC280A5"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9CE33D9"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6A7FA0D"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530A5F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65C5F2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0BC4F1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333D87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704FBCB"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53C600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83DD399"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26EB7E9B"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3364DAF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Gestión de equipos e insumos para la implementación de las estrategias de manejo</w:t>
            </w:r>
          </w:p>
        </w:tc>
        <w:tc>
          <w:tcPr>
            <w:tcW w:w="1227" w:type="dxa"/>
            <w:tcBorders>
              <w:top w:val="nil"/>
              <w:left w:val="nil"/>
              <w:bottom w:val="single" w:sz="4" w:space="0" w:color="auto"/>
              <w:right w:val="single" w:sz="4" w:space="0" w:color="auto"/>
            </w:tcBorders>
            <w:shd w:val="clear" w:color="auto" w:fill="auto"/>
            <w:vAlign w:val="center"/>
            <w:hideMark/>
          </w:tcPr>
          <w:p w14:paraId="3F31540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62726F8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B2CA09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A18F2C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A26B22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98D77A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vMerge/>
            <w:tcBorders>
              <w:top w:val="nil"/>
              <w:left w:val="single" w:sz="4" w:space="0" w:color="auto"/>
              <w:bottom w:val="single" w:sz="4" w:space="0" w:color="auto"/>
              <w:right w:val="single" w:sz="4" w:space="0" w:color="auto"/>
            </w:tcBorders>
            <w:vAlign w:val="center"/>
            <w:hideMark/>
          </w:tcPr>
          <w:p w14:paraId="13343AAE" w14:textId="77777777" w:rsidR="00085F14" w:rsidRPr="008068B9" w:rsidRDefault="00085F14" w:rsidP="00085F14">
            <w:pPr>
              <w:jc w:val="left"/>
              <w:rPr>
                <w:rFonts w:eastAsia="Times New Roman"/>
                <w:color w:val="000000"/>
                <w:sz w:val="16"/>
                <w:szCs w:val="16"/>
                <w:lang w:eastAsia="es-ES"/>
              </w:rPr>
            </w:pPr>
          </w:p>
        </w:tc>
      </w:tr>
      <w:tr w:rsidR="00085F14" w:rsidRPr="00085F14" w14:paraId="542D3C55" w14:textId="77777777" w:rsidTr="00085F14">
        <w:trPr>
          <w:trHeight w:val="540"/>
          <w:jc w:val="center"/>
        </w:trPr>
        <w:tc>
          <w:tcPr>
            <w:tcW w:w="1138" w:type="dxa"/>
            <w:vMerge w:val="restart"/>
            <w:tcBorders>
              <w:top w:val="nil"/>
              <w:left w:val="single" w:sz="4" w:space="0" w:color="auto"/>
              <w:bottom w:val="single" w:sz="4" w:space="0" w:color="auto"/>
              <w:right w:val="single" w:sz="4" w:space="0" w:color="auto"/>
            </w:tcBorders>
            <w:shd w:val="clear" w:color="auto" w:fill="auto"/>
            <w:vAlign w:val="center"/>
            <w:hideMark/>
          </w:tcPr>
          <w:p w14:paraId="24773276"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Recuperar gradualmente las zonas afectadas por uso, ocupación y tenencia que se presentan al interior del área protegida, a partir de la identificación e implementación de soluciones integrales con las  instituciones responsables de los procesos de desarrollo rural y agrario, aportando al logro de los objetivos de conservación el Vía Parque Isla de Salamanca.</w:t>
            </w: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0BD7A97E"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2,8% del AP degradada o alterada en proceso de restauración como medida de adaptación</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6B8E0B55"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Nivel Central PNN (Subdirección de Gestión y Manejo) - DTCA -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43559D70"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46859858"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0E324CD3"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3ABA00DC"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0,5%</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CBFD955"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7014A73"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91FCF0"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A150E3"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5A8FC2B"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2EDEC015"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2,8%</w:t>
            </w:r>
          </w:p>
        </w:tc>
        <w:tc>
          <w:tcPr>
            <w:tcW w:w="1141" w:type="dxa"/>
            <w:tcBorders>
              <w:top w:val="nil"/>
              <w:left w:val="nil"/>
              <w:bottom w:val="single" w:sz="4" w:space="0" w:color="auto"/>
              <w:right w:val="single" w:sz="4" w:space="0" w:color="auto"/>
            </w:tcBorders>
            <w:shd w:val="clear" w:color="auto" w:fill="auto"/>
            <w:hideMark/>
          </w:tcPr>
          <w:p w14:paraId="327BC3E4" w14:textId="77777777" w:rsidR="00085F14" w:rsidRPr="008068B9" w:rsidRDefault="00085F14" w:rsidP="008068B9">
            <w:pPr>
              <w:rPr>
                <w:rFonts w:eastAsia="Times New Roman"/>
                <w:sz w:val="16"/>
                <w:szCs w:val="16"/>
                <w:lang w:eastAsia="es-ES"/>
              </w:rPr>
            </w:pPr>
            <w:r w:rsidRPr="008068B9">
              <w:rPr>
                <w:rFonts w:eastAsia="Times New Roman"/>
                <w:sz w:val="16"/>
                <w:szCs w:val="16"/>
                <w:lang w:eastAsia="es-ES"/>
              </w:rPr>
              <w:t>Mantenimeinto y seguimiento de las hectáreas en proceso de restauración</w:t>
            </w:r>
          </w:p>
        </w:tc>
        <w:tc>
          <w:tcPr>
            <w:tcW w:w="1227" w:type="dxa"/>
            <w:vMerge w:val="restart"/>
            <w:tcBorders>
              <w:top w:val="nil"/>
              <w:left w:val="single" w:sz="4" w:space="0" w:color="auto"/>
              <w:bottom w:val="single" w:sz="4" w:space="0" w:color="auto"/>
              <w:right w:val="single" w:sz="4" w:space="0" w:color="auto"/>
            </w:tcBorders>
            <w:shd w:val="clear" w:color="auto" w:fill="auto"/>
            <w:vAlign w:val="center"/>
            <w:hideMark/>
          </w:tcPr>
          <w:p w14:paraId="5116C8A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w:t>
            </w:r>
            <w:r w:rsidRPr="008068B9">
              <w:rPr>
                <w:rFonts w:eastAsia="Times New Roman"/>
                <w:color w:val="000000"/>
                <w:sz w:val="16"/>
                <w:szCs w:val="16"/>
                <w:lang w:eastAsia="es-ES"/>
              </w:rPr>
              <w:b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721BE1A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2AC34E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3768A8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5ACA27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AE0EDF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vMerge w:val="restart"/>
            <w:tcBorders>
              <w:top w:val="nil"/>
              <w:left w:val="single" w:sz="4" w:space="0" w:color="auto"/>
              <w:bottom w:val="single" w:sz="4" w:space="0" w:color="auto"/>
              <w:right w:val="single" w:sz="4" w:space="0" w:color="auto"/>
            </w:tcBorders>
            <w:shd w:val="clear" w:color="auto" w:fill="auto"/>
            <w:vAlign w:val="center"/>
            <w:hideMark/>
          </w:tcPr>
          <w:p w14:paraId="721614EA"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análisis del impacto de las acciones de restauración en el área protegida</w:t>
            </w:r>
          </w:p>
        </w:tc>
      </w:tr>
      <w:tr w:rsidR="00085F14" w:rsidRPr="00085F14" w14:paraId="13B2B615" w14:textId="77777777" w:rsidTr="00085F14">
        <w:trPr>
          <w:trHeight w:val="860"/>
          <w:jc w:val="center"/>
        </w:trPr>
        <w:tc>
          <w:tcPr>
            <w:tcW w:w="1138" w:type="dxa"/>
            <w:vMerge/>
            <w:tcBorders>
              <w:top w:val="nil"/>
              <w:left w:val="single" w:sz="4" w:space="0" w:color="auto"/>
              <w:bottom w:val="single" w:sz="4" w:space="0" w:color="auto"/>
              <w:right w:val="single" w:sz="4" w:space="0" w:color="auto"/>
            </w:tcBorders>
            <w:vAlign w:val="center"/>
            <w:hideMark/>
          </w:tcPr>
          <w:p w14:paraId="6670754C"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0350DE72"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50727C3A"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3149B7B"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89DA96E"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379C272"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1254EF4"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F52C1AD"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4DCFE49"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D141AD9"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756D8FD"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9CF39CC" w14:textId="77777777" w:rsidR="00085F14" w:rsidRPr="008068B9" w:rsidRDefault="00085F14" w:rsidP="00085F14">
            <w:pPr>
              <w:jc w:val="left"/>
              <w:rPr>
                <w:rFonts w:eastAsia="Times New Roman"/>
                <w:i/>
                <w:iCs/>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4DE949C9" w14:textId="77777777" w:rsidR="00085F14" w:rsidRPr="008068B9" w:rsidRDefault="00085F14" w:rsidP="00085F14">
            <w:pPr>
              <w:jc w:val="left"/>
              <w:rPr>
                <w:rFonts w:eastAsia="Times New Roman"/>
                <w:i/>
                <w:iCs/>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hideMark/>
          </w:tcPr>
          <w:p w14:paraId="09C07578" w14:textId="77777777" w:rsidR="00085F14" w:rsidRPr="008068B9" w:rsidRDefault="00085F14" w:rsidP="008068B9">
            <w:pPr>
              <w:rPr>
                <w:rFonts w:eastAsia="Times New Roman"/>
                <w:sz w:val="16"/>
                <w:szCs w:val="16"/>
                <w:lang w:eastAsia="es-ES"/>
              </w:rPr>
            </w:pPr>
            <w:r w:rsidRPr="008068B9">
              <w:rPr>
                <w:rFonts w:eastAsia="Times New Roman"/>
                <w:sz w:val="16"/>
                <w:szCs w:val="16"/>
                <w:lang w:eastAsia="es-ES"/>
              </w:rPr>
              <w:t>Restauración de las hectáreas priorizadas (presion por incendios, incendios forestales, especies invasoras, deficit hidrico y alta salinidad, etc.)</w:t>
            </w:r>
          </w:p>
        </w:tc>
        <w:tc>
          <w:tcPr>
            <w:tcW w:w="1227" w:type="dxa"/>
            <w:vMerge/>
            <w:tcBorders>
              <w:top w:val="nil"/>
              <w:left w:val="single" w:sz="4" w:space="0" w:color="auto"/>
              <w:bottom w:val="single" w:sz="4" w:space="0" w:color="auto"/>
              <w:right w:val="single" w:sz="4" w:space="0" w:color="auto"/>
            </w:tcBorders>
            <w:vAlign w:val="center"/>
            <w:hideMark/>
          </w:tcPr>
          <w:p w14:paraId="37674114" w14:textId="77777777" w:rsidR="00085F14" w:rsidRPr="008068B9" w:rsidRDefault="00085F14" w:rsidP="00085F14">
            <w:pPr>
              <w:jc w:val="left"/>
              <w:rPr>
                <w:rFonts w:eastAsia="Times New Roman"/>
                <w:color w:val="000000"/>
                <w:sz w:val="16"/>
                <w:szCs w:val="16"/>
                <w:lang w:eastAsia="es-ES"/>
              </w:rPr>
            </w:pPr>
          </w:p>
        </w:tc>
        <w:tc>
          <w:tcPr>
            <w:tcW w:w="401" w:type="dxa"/>
            <w:tcBorders>
              <w:top w:val="nil"/>
              <w:left w:val="nil"/>
              <w:bottom w:val="single" w:sz="4" w:space="0" w:color="auto"/>
              <w:right w:val="single" w:sz="4" w:space="0" w:color="auto"/>
            </w:tcBorders>
            <w:shd w:val="clear" w:color="000000" w:fill="FFFFFF"/>
            <w:vAlign w:val="center"/>
            <w:hideMark/>
          </w:tcPr>
          <w:p w14:paraId="0F3876D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4347A3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C4059F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BC8C42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01A019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vMerge/>
            <w:tcBorders>
              <w:top w:val="nil"/>
              <w:left w:val="single" w:sz="4" w:space="0" w:color="auto"/>
              <w:bottom w:val="single" w:sz="4" w:space="0" w:color="auto"/>
              <w:right w:val="single" w:sz="4" w:space="0" w:color="auto"/>
            </w:tcBorders>
            <w:vAlign w:val="center"/>
            <w:hideMark/>
          </w:tcPr>
          <w:p w14:paraId="60BB7CE1" w14:textId="77777777" w:rsidR="00085F14" w:rsidRPr="008068B9" w:rsidRDefault="00085F14" w:rsidP="00085F14">
            <w:pPr>
              <w:jc w:val="left"/>
              <w:rPr>
                <w:rFonts w:eastAsia="Times New Roman"/>
                <w:color w:val="000000"/>
                <w:sz w:val="16"/>
                <w:szCs w:val="16"/>
                <w:lang w:eastAsia="es-ES"/>
              </w:rPr>
            </w:pPr>
          </w:p>
        </w:tc>
      </w:tr>
      <w:tr w:rsidR="00085F14" w:rsidRPr="00085F14" w14:paraId="0319CE0D" w14:textId="77777777" w:rsidTr="00085F14">
        <w:trPr>
          <w:trHeight w:val="885"/>
          <w:jc w:val="center"/>
        </w:trPr>
        <w:tc>
          <w:tcPr>
            <w:tcW w:w="1138" w:type="dxa"/>
            <w:vMerge/>
            <w:tcBorders>
              <w:top w:val="nil"/>
              <w:left w:val="single" w:sz="4" w:space="0" w:color="auto"/>
              <w:bottom w:val="single" w:sz="4" w:space="0" w:color="auto"/>
              <w:right w:val="single" w:sz="4" w:space="0" w:color="auto"/>
            </w:tcBorders>
            <w:vAlign w:val="center"/>
            <w:hideMark/>
          </w:tcPr>
          <w:p w14:paraId="49FFFE26"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7CC5CC52"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Noventa (90) familias campesinas beneficiadas con acuerdos para la solución de conflictos por uso, ocupación y tenencia</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4B3C61CC"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Nivel Central PNN (Subdirección de Gestión y Manejo) - DTCA -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6809A43"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6EAADD4B"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2BF88819"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7889F8AD"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015FDA1"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55</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B00233"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70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95129E7"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90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9C178C7"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90</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E435FC8"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 </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39BE4E4E"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90</w:t>
            </w:r>
          </w:p>
        </w:tc>
        <w:tc>
          <w:tcPr>
            <w:tcW w:w="1141" w:type="dxa"/>
            <w:tcBorders>
              <w:top w:val="nil"/>
              <w:left w:val="nil"/>
              <w:bottom w:val="single" w:sz="4" w:space="0" w:color="auto"/>
              <w:right w:val="single" w:sz="4" w:space="0" w:color="auto"/>
            </w:tcBorders>
            <w:shd w:val="clear" w:color="auto" w:fill="auto"/>
            <w:vAlign w:val="center"/>
            <w:hideMark/>
          </w:tcPr>
          <w:p w14:paraId="54CEC73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Participación en la mesa de concertación local para el fortalecimiento de capacidades sociales y técnicas y el abordaje de situaciones locales</w:t>
            </w:r>
          </w:p>
        </w:tc>
        <w:tc>
          <w:tcPr>
            <w:tcW w:w="1227" w:type="dxa"/>
            <w:tcBorders>
              <w:top w:val="nil"/>
              <w:left w:val="nil"/>
              <w:bottom w:val="single" w:sz="4" w:space="0" w:color="auto"/>
              <w:right w:val="single" w:sz="4" w:space="0" w:color="auto"/>
            </w:tcBorders>
            <w:shd w:val="clear" w:color="auto" w:fill="auto"/>
            <w:vAlign w:val="center"/>
            <w:hideMark/>
          </w:tcPr>
          <w:p w14:paraId="1BBDBB1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w:t>
            </w:r>
            <w:r w:rsidRPr="008068B9">
              <w:rPr>
                <w:rFonts w:eastAsia="Times New Roman"/>
                <w:color w:val="000000"/>
                <w:sz w:val="16"/>
                <w:szCs w:val="16"/>
                <w:lang w:eastAsia="es-ES"/>
              </w:rPr>
              <w:b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58BF0B9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42D70F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E53488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C1382D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38E893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4E3284B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Plan de Trabajo concertado con los actores de la mesa local</w:t>
            </w:r>
          </w:p>
        </w:tc>
      </w:tr>
      <w:tr w:rsidR="00085F14" w:rsidRPr="00085F14" w14:paraId="313EE8D5" w14:textId="77777777" w:rsidTr="00085F14">
        <w:trPr>
          <w:trHeight w:val="780"/>
          <w:jc w:val="center"/>
        </w:trPr>
        <w:tc>
          <w:tcPr>
            <w:tcW w:w="1138" w:type="dxa"/>
            <w:vMerge/>
            <w:tcBorders>
              <w:top w:val="nil"/>
              <w:left w:val="single" w:sz="4" w:space="0" w:color="auto"/>
              <w:bottom w:val="single" w:sz="4" w:space="0" w:color="auto"/>
              <w:right w:val="single" w:sz="4" w:space="0" w:color="auto"/>
            </w:tcBorders>
            <w:vAlign w:val="center"/>
            <w:hideMark/>
          </w:tcPr>
          <w:p w14:paraId="10028857"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4C352D40"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2F15D135"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307B9BD"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A6D7F8D"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5C2E950"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17D7888"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585C46A"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7CCC329"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56805FE"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2BA8BC3"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9906AF1" w14:textId="77777777" w:rsidR="00085F14" w:rsidRPr="008068B9" w:rsidRDefault="00085F14" w:rsidP="00085F14">
            <w:pPr>
              <w:jc w:val="left"/>
              <w:rPr>
                <w:rFonts w:eastAsia="Times New Roman"/>
                <w:i/>
                <w:iCs/>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446374BF" w14:textId="77777777" w:rsidR="00085F14" w:rsidRPr="008068B9" w:rsidRDefault="00085F14" w:rsidP="00085F14">
            <w:pPr>
              <w:jc w:val="left"/>
              <w:rPr>
                <w:rFonts w:eastAsia="Times New Roman"/>
                <w:i/>
                <w:iCs/>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3682A206"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Generación de alternativas sostenibles para las familias beneficiadas identificadas</w:t>
            </w:r>
          </w:p>
        </w:tc>
        <w:tc>
          <w:tcPr>
            <w:tcW w:w="1227" w:type="dxa"/>
            <w:tcBorders>
              <w:top w:val="nil"/>
              <w:left w:val="nil"/>
              <w:bottom w:val="single" w:sz="4" w:space="0" w:color="auto"/>
              <w:right w:val="single" w:sz="4" w:space="0" w:color="auto"/>
            </w:tcBorders>
            <w:shd w:val="clear" w:color="auto" w:fill="auto"/>
            <w:vAlign w:val="center"/>
            <w:hideMark/>
          </w:tcPr>
          <w:p w14:paraId="4C8E837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2564A6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371AAB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AAED8A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0BAD5B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AA58CC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4C173451"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Proyectos de alternativas sostenibles formulados y viabilizados</w:t>
            </w:r>
          </w:p>
        </w:tc>
      </w:tr>
      <w:tr w:rsidR="00085F14" w:rsidRPr="00085F14" w14:paraId="1152F72C" w14:textId="77777777" w:rsidTr="00085F14">
        <w:trPr>
          <w:trHeight w:val="900"/>
          <w:jc w:val="center"/>
        </w:trPr>
        <w:tc>
          <w:tcPr>
            <w:tcW w:w="1138" w:type="dxa"/>
            <w:vMerge/>
            <w:tcBorders>
              <w:top w:val="nil"/>
              <w:left w:val="single" w:sz="4" w:space="0" w:color="auto"/>
              <w:bottom w:val="single" w:sz="4" w:space="0" w:color="auto"/>
              <w:right w:val="single" w:sz="4" w:space="0" w:color="auto"/>
            </w:tcBorders>
            <w:vAlign w:val="center"/>
            <w:hideMark/>
          </w:tcPr>
          <w:p w14:paraId="55771250"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54066638"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148C6669"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9418B7B"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1290D683"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982177C"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ECBDD37"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DF279C6"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A365EE4"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2E3595A"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6E78360"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AA7BDC2" w14:textId="77777777" w:rsidR="00085F14" w:rsidRPr="008068B9" w:rsidRDefault="00085F14" w:rsidP="00085F14">
            <w:pPr>
              <w:jc w:val="left"/>
              <w:rPr>
                <w:rFonts w:eastAsia="Times New Roman"/>
                <w:i/>
                <w:iCs/>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4027AB0C" w14:textId="77777777" w:rsidR="00085F14" w:rsidRPr="008068B9" w:rsidRDefault="00085F14" w:rsidP="00085F14">
            <w:pPr>
              <w:jc w:val="left"/>
              <w:rPr>
                <w:rFonts w:eastAsia="Times New Roman"/>
                <w:i/>
                <w:iCs/>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4CD9B098"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Establecimiento de acuerdos participativos para la conservación y el buen vivir, con las familias campesinas que están presionando y/o haciendo uso de los recursos naturales en el VIPIS</w:t>
            </w:r>
          </w:p>
        </w:tc>
        <w:tc>
          <w:tcPr>
            <w:tcW w:w="1227" w:type="dxa"/>
            <w:tcBorders>
              <w:top w:val="nil"/>
              <w:left w:val="nil"/>
              <w:bottom w:val="single" w:sz="4" w:space="0" w:color="auto"/>
              <w:right w:val="single" w:sz="4" w:space="0" w:color="auto"/>
            </w:tcBorders>
            <w:shd w:val="clear" w:color="auto" w:fill="auto"/>
            <w:vAlign w:val="center"/>
            <w:hideMark/>
          </w:tcPr>
          <w:p w14:paraId="56588AC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w:t>
            </w:r>
            <w:r w:rsidRPr="008068B9">
              <w:rPr>
                <w:rFonts w:eastAsia="Times New Roman"/>
                <w:color w:val="000000"/>
                <w:sz w:val="16"/>
                <w:szCs w:val="16"/>
                <w:lang w:eastAsia="es-ES"/>
              </w:rPr>
              <w:b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1DD048F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A8CC5D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58E77D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59919F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7D854FB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7E5155BC"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Acuerdos firmados con las familias beneficiarias</w:t>
            </w:r>
          </w:p>
        </w:tc>
      </w:tr>
      <w:tr w:rsidR="00085F14" w:rsidRPr="00085F14" w14:paraId="16072E80" w14:textId="77777777" w:rsidTr="00085F14">
        <w:trPr>
          <w:trHeight w:val="600"/>
          <w:jc w:val="center"/>
        </w:trPr>
        <w:tc>
          <w:tcPr>
            <w:tcW w:w="1138" w:type="dxa"/>
            <w:vMerge/>
            <w:tcBorders>
              <w:top w:val="nil"/>
              <w:left w:val="single" w:sz="4" w:space="0" w:color="auto"/>
              <w:bottom w:val="single" w:sz="4" w:space="0" w:color="auto"/>
              <w:right w:val="single" w:sz="4" w:space="0" w:color="auto"/>
            </w:tcBorders>
            <w:vAlign w:val="center"/>
            <w:hideMark/>
          </w:tcPr>
          <w:p w14:paraId="36E11FC9"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758D42D3"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47498C91"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BA27083"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51C349A0"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BEC58AA"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5124DEB"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A441A3E"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1AFAF9D"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BF0F3DF"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5C8AA0C"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E3067C0" w14:textId="77777777" w:rsidR="00085F14" w:rsidRPr="008068B9" w:rsidRDefault="00085F14" w:rsidP="00085F14">
            <w:pPr>
              <w:jc w:val="left"/>
              <w:rPr>
                <w:rFonts w:eastAsia="Times New Roman"/>
                <w:i/>
                <w:iCs/>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6208FEF9" w14:textId="77777777" w:rsidR="00085F14" w:rsidRPr="008068B9" w:rsidRDefault="00085F14" w:rsidP="00085F14">
            <w:pPr>
              <w:jc w:val="left"/>
              <w:rPr>
                <w:rFonts w:eastAsia="Times New Roman"/>
                <w:i/>
                <w:iCs/>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E2A889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Seguimiento a los acuerdos establecidos con las familias beneficiadas</w:t>
            </w:r>
          </w:p>
        </w:tc>
        <w:tc>
          <w:tcPr>
            <w:tcW w:w="1227" w:type="dxa"/>
            <w:tcBorders>
              <w:top w:val="nil"/>
              <w:left w:val="nil"/>
              <w:bottom w:val="single" w:sz="4" w:space="0" w:color="auto"/>
              <w:right w:val="single" w:sz="4" w:space="0" w:color="auto"/>
            </w:tcBorders>
            <w:shd w:val="clear" w:color="auto" w:fill="auto"/>
            <w:vAlign w:val="center"/>
            <w:hideMark/>
          </w:tcPr>
          <w:p w14:paraId="10C63B6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FE0D91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FF64EC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739244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632690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6F4F1D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6DEF7277"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seguimiento a los acuerdos</w:t>
            </w:r>
          </w:p>
        </w:tc>
      </w:tr>
      <w:tr w:rsidR="00085F14" w:rsidRPr="00085F14" w14:paraId="41B49228" w14:textId="77777777" w:rsidTr="00085F14">
        <w:trPr>
          <w:trHeight w:val="540"/>
          <w:jc w:val="center"/>
        </w:trPr>
        <w:tc>
          <w:tcPr>
            <w:tcW w:w="1138" w:type="dxa"/>
            <w:vMerge/>
            <w:tcBorders>
              <w:top w:val="nil"/>
              <w:left w:val="single" w:sz="4" w:space="0" w:color="auto"/>
              <w:bottom w:val="single" w:sz="4" w:space="0" w:color="auto"/>
              <w:right w:val="single" w:sz="4" w:space="0" w:color="auto"/>
            </w:tcBorders>
            <w:vAlign w:val="center"/>
            <w:hideMark/>
          </w:tcPr>
          <w:p w14:paraId="2C8FB44D"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2004B29C"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Cuatro (4) predios en zonas priorizadas para saneamiento que cuentan con estudios técnicos</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6F44CCD5"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Nivel Central PNN (Subdirección de Gestión y Manejo) - DTCA -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3D72F021"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7D72F96D"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3ED7C9D4"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0</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77668DF9"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1</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4617FFF"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2</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B781AE7"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4</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9ACCB69"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 </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5045D87"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 </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3384CA7A"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 </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08587A46" w14:textId="77777777" w:rsidR="00085F14" w:rsidRPr="008068B9" w:rsidRDefault="00085F14" w:rsidP="00085F14">
            <w:pPr>
              <w:jc w:val="center"/>
              <w:rPr>
                <w:rFonts w:eastAsia="Times New Roman"/>
                <w:i/>
                <w:iCs/>
                <w:color w:val="000000"/>
                <w:sz w:val="16"/>
                <w:szCs w:val="16"/>
                <w:lang w:eastAsia="es-ES"/>
              </w:rPr>
            </w:pPr>
            <w:r w:rsidRPr="008068B9">
              <w:rPr>
                <w:rFonts w:eastAsia="Times New Roman"/>
                <w:i/>
                <w:iCs/>
                <w:color w:val="000000"/>
                <w:sz w:val="16"/>
                <w:szCs w:val="16"/>
                <w:lang w:eastAsia="es-ES"/>
              </w:rPr>
              <w:t>4</w:t>
            </w:r>
          </w:p>
        </w:tc>
        <w:tc>
          <w:tcPr>
            <w:tcW w:w="1141" w:type="dxa"/>
            <w:tcBorders>
              <w:top w:val="nil"/>
              <w:left w:val="nil"/>
              <w:bottom w:val="single" w:sz="4" w:space="0" w:color="auto"/>
              <w:right w:val="single" w:sz="4" w:space="0" w:color="auto"/>
            </w:tcBorders>
            <w:shd w:val="clear" w:color="auto" w:fill="auto"/>
            <w:vAlign w:val="center"/>
            <w:hideMark/>
          </w:tcPr>
          <w:p w14:paraId="45577BA3"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Diagnóstico abiótico, biótico y socio-económico</w:t>
            </w:r>
          </w:p>
        </w:tc>
        <w:tc>
          <w:tcPr>
            <w:tcW w:w="1227" w:type="dxa"/>
            <w:tcBorders>
              <w:top w:val="nil"/>
              <w:left w:val="nil"/>
              <w:bottom w:val="single" w:sz="4" w:space="0" w:color="auto"/>
              <w:right w:val="single" w:sz="4" w:space="0" w:color="auto"/>
            </w:tcBorders>
            <w:shd w:val="clear" w:color="auto" w:fill="auto"/>
            <w:vAlign w:val="center"/>
            <w:hideMark/>
          </w:tcPr>
          <w:p w14:paraId="482EFC7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4D997DA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475A67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07FEB5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6732BD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4B6681E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vMerge w:val="restart"/>
            <w:tcBorders>
              <w:top w:val="nil"/>
              <w:left w:val="single" w:sz="4" w:space="0" w:color="auto"/>
              <w:bottom w:val="single" w:sz="4" w:space="0" w:color="auto"/>
              <w:right w:val="single" w:sz="4" w:space="0" w:color="auto"/>
            </w:tcBorders>
            <w:shd w:val="clear" w:color="auto" w:fill="auto"/>
            <w:vAlign w:val="center"/>
            <w:hideMark/>
          </w:tcPr>
          <w:p w14:paraId="3693085C" w14:textId="77777777" w:rsidR="00085F14" w:rsidRPr="008068B9" w:rsidRDefault="00085F14" w:rsidP="00085F14">
            <w:pPr>
              <w:jc w:val="left"/>
              <w:rPr>
                <w:rFonts w:eastAsia="Times New Roman"/>
                <w:color w:val="000000"/>
                <w:sz w:val="16"/>
                <w:szCs w:val="16"/>
                <w:lang w:eastAsia="es-ES"/>
              </w:rPr>
            </w:pPr>
            <w:r w:rsidRPr="008068B9">
              <w:rPr>
                <w:rFonts w:eastAsia="Times New Roman"/>
                <w:color w:val="000000"/>
                <w:sz w:val="16"/>
                <w:szCs w:val="16"/>
                <w:lang w:eastAsia="es-ES"/>
              </w:rPr>
              <w:t xml:space="preserve">Estudios técnicos </w:t>
            </w:r>
          </w:p>
        </w:tc>
      </w:tr>
      <w:tr w:rsidR="00085F14" w:rsidRPr="00085F14" w14:paraId="78334AA1" w14:textId="77777777" w:rsidTr="00085F14">
        <w:trPr>
          <w:trHeight w:val="660"/>
          <w:jc w:val="center"/>
        </w:trPr>
        <w:tc>
          <w:tcPr>
            <w:tcW w:w="1138" w:type="dxa"/>
            <w:vMerge/>
            <w:tcBorders>
              <w:top w:val="nil"/>
              <w:left w:val="single" w:sz="4" w:space="0" w:color="auto"/>
              <w:bottom w:val="single" w:sz="4" w:space="0" w:color="auto"/>
              <w:right w:val="single" w:sz="4" w:space="0" w:color="auto"/>
            </w:tcBorders>
            <w:vAlign w:val="center"/>
            <w:hideMark/>
          </w:tcPr>
          <w:p w14:paraId="4757CF1D"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0EB1696C"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47261E90"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1C6F5B59"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710216C" w14:textId="77777777" w:rsidR="00085F14" w:rsidRPr="008068B9" w:rsidRDefault="00085F14" w:rsidP="00085F14">
            <w:pPr>
              <w:jc w:val="left"/>
              <w:rPr>
                <w:rFonts w:eastAsia="Times New Roman"/>
                <w:i/>
                <w:iCs/>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0DF2000"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ADB6BE7"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EC756D5"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05B0205"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E694F15"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90BCD98" w14:textId="77777777" w:rsidR="00085F14" w:rsidRPr="008068B9" w:rsidRDefault="00085F14" w:rsidP="00085F14">
            <w:pPr>
              <w:jc w:val="left"/>
              <w:rPr>
                <w:rFonts w:eastAsia="Times New Roman"/>
                <w:i/>
                <w:iCs/>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4DB0874" w14:textId="77777777" w:rsidR="00085F14" w:rsidRPr="008068B9" w:rsidRDefault="00085F14" w:rsidP="00085F14">
            <w:pPr>
              <w:jc w:val="left"/>
              <w:rPr>
                <w:rFonts w:eastAsia="Times New Roman"/>
                <w:i/>
                <w:iCs/>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01E00184" w14:textId="77777777" w:rsidR="00085F14" w:rsidRPr="008068B9" w:rsidRDefault="00085F14" w:rsidP="00085F14">
            <w:pPr>
              <w:jc w:val="left"/>
              <w:rPr>
                <w:rFonts w:eastAsia="Times New Roman"/>
                <w:i/>
                <w:iCs/>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9A6E15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Análisis multitemporal de mejoras para determinar la dinámica de ocupación</w:t>
            </w:r>
          </w:p>
        </w:tc>
        <w:tc>
          <w:tcPr>
            <w:tcW w:w="1227" w:type="dxa"/>
            <w:tcBorders>
              <w:top w:val="nil"/>
              <w:left w:val="nil"/>
              <w:bottom w:val="single" w:sz="4" w:space="0" w:color="auto"/>
              <w:right w:val="single" w:sz="4" w:space="0" w:color="auto"/>
            </w:tcBorders>
            <w:shd w:val="clear" w:color="auto" w:fill="auto"/>
            <w:vAlign w:val="center"/>
            <w:hideMark/>
          </w:tcPr>
          <w:p w14:paraId="621FD63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7A6B013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61ACA2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CCA7AC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7ED6310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7A241E6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vMerge/>
            <w:tcBorders>
              <w:top w:val="nil"/>
              <w:left w:val="single" w:sz="4" w:space="0" w:color="auto"/>
              <w:bottom w:val="single" w:sz="4" w:space="0" w:color="auto"/>
              <w:right w:val="single" w:sz="4" w:space="0" w:color="auto"/>
            </w:tcBorders>
            <w:vAlign w:val="center"/>
            <w:hideMark/>
          </w:tcPr>
          <w:p w14:paraId="56AE4FAC" w14:textId="77777777" w:rsidR="00085F14" w:rsidRPr="008068B9" w:rsidRDefault="00085F14" w:rsidP="00085F14">
            <w:pPr>
              <w:jc w:val="left"/>
              <w:rPr>
                <w:rFonts w:eastAsia="Times New Roman"/>
                <w:color w:val="000000"/>
                <w:sz w:val="16"/>
                <w:szCs w:val="16"/>
                <w:lang w:eastAsia="es-ES"/>
              </w:rPr>
            </w:pPr>
          </w:p>
        </w:tc>
      </w:tr>
      <w:tr w:rsidR="00085F14" w:rsidRPr="00085F14" w14:paraId="1FC6A48F" w14:textId="77777777" w:rsidTr="00085F14">
        <w:trPr>
          <w:trHeight w:val="880"/>
          <w:jc w:val="center"/>
        </w:trPr>
        <w:tc>
          <w:tcPr>
            <w:tcW w:w="1138" w:type="dxa"/>
            <w:vMerge w:val="restart"/>
            <w:tcBorders>
              <w:top w:val="nil"/>
              <w:left w:val="single" w:sz="4" w:space="0" w:color="auto"/>
              <w:bottom w:val="single" w:sz="4" w:space="0" w:color="auto"/>
              <w:right w:val="single" w:sz="4" w:space="0" w:color="auto"/>
            </w:tcBorders>
            <w:shd w:val="clear" w:color="auto" w:fill="auto"/>
            <w:vAlign w:val="center"/>
            <w:hideMark/>
          </w:tcPr>
          <w:p w14:paraId="62C2F7D3"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Posicionar el Vía Parque Isla de Salamanca como un escenario que provee una belleza escenica y servicios ecosistemicos de importancia a nivel local y regional, a partir de la implementación del ecoturismo como estrategia de conservación.</w:t>
            </w: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6CAA44DF"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Cinco (5) líneas de acción del instrumento de planificación y ordenamiento del ecoturismo implementadas por el área protegida</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5B211C7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Equipo VIPIS</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204CF79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43C31BD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05" w:type="dxa"/>
            <w:vMerge w:val="restart"/>
            <w:tcBorders>
              <w:top w:val="nil"/>
              <w:left w:val="single" w:sz="4" w:space="0" w:color="auto"/>
              <w:bottom w:val="single" w:sz="4" w:space="0" w:color="auto"/>
              <w:right w:val="single" w:sz="4" w:space="0" w:color="auto"/>
            </w:tcBorders>
            <w:shd w:val="clear" w:color="auto" w:fill="auto"/>
            <w:vAlign w:val="center"/>
            <w:hideMark/>
          </w:tcPr>
          <w:p w14:paraId="2F100BF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514" w:type="dxa"/>
            <w:vMerge w:val="restart"/>
            <w:tcBorders>
              <w:top w:val="nil"/>
              <w:left w:val="single" w:sz="4" w:space="0" w:color="auto"/>
              <w:bottom w:val="single" w:sz="4" w:space="0" w:color="auto"/>
              <w:right w:val="single" w:sz="4" w:space="0" w:color="auto"/>
            </w:tcBorders>
            <w:shd w:val="clear" w:color="auto" w:fill="auto"/>
            <w:vAlign w:val="center"/>
            <w:hideMark/>
          </w:tcPr>
          <w:p w14:paraId="15A76B5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ND</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2CE421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DCB84B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13AF3813"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406F15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5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5965788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936" w:type="dxa"/>
            <w:vMerge w:val="restart"/>
            <w:tcBorders>
              <w:top w:val="nil"/>
              <w:left w:val="single" w:sz="4" w:space="0" w:color="auto"/>
              <w:bottom w:val="single" w:sz="4" w:space="0" w:color="auto"/>
              <w:right w:val="single" w:sz="4" w:space="0" w:color="auto"/>
            </w:tcBorders>
            <w:shd w:val="clear" w:color="000000" w:fill="FFFFFF"/>
            <w:vAlign w:val="center"/>
            <w:hideMark/>
          </w:tcPr>
          <w:p w14:paraId="24CE091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5</w:t>
            </w:r>
          </w:p>
        </w:tc>
        <w:tc>
          <w:tcPr>
            <w:tcW w:w="1141" w:type="dxa"/>
            <w:tcBorders>
              <w:top w:val="nil"/>
              <w:left w:val="nil"/>
              <w:bottom w:val="single" w:sz="4" w:space="0" w:color="auto"/>
              <w:right w:val="single" w:sz="4" w:space="0" w:color="auto"/>
            </w:tcBorders>
            <w:shd w:val="clear" w:color="auto" w:fill="auto"/>
            <w:vAlign w:val="center"/>
            <w:hideMark/>
          </w:tcPr>
          <w:p w14:paraId="0F40AC9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Actualización del ejercicio de planificación ecoturística de VIPIS</w:t>
            </w:r>
          </w:p>
        </w:tc>
        <w:tc>
          <w:tcPr>
            <w:tcW w:w="1227" w:type="dxa"/>
            <w:tcBorders>
              <w:top w:val="nil"/>
              <w:left w:val="nil"/>
              <w:bottom w:val="single" w:sz="4" w:space="0" w:color="auto"/>
              <w:right w:val="single" w:sz="4" w:space="0" w:color="auto"/>
            </w:tcBorders>
            <w:shd w:val="clear" w:color="auto" w:fill="auto"/>
            <w:vAlign w:val="center"/>
            <w:hideMark/>
          </w:tcPr>
          <w:p w14:paraId="3F2953B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2F7DD59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979007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0212B41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2292887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6A899E4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3C8A46B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Plan de Uso Público actualizado</w:t>
            </w:r>
          </w:p>
        </w:tc>
      </w:tr>
      <w:tr w:rsidR="00085F14" w:rsidRPr="00085F14" w14:paraId="58B44371" w14:textId="77777777" w:rsidTr="00085F14">
        <w:trPr>
          <w:trHeight w:val="840"/>
          <w:jc w:val="center"/>
        </w:trPr>
        <w:tc>
          <w:tcPr>
            <w:tcW w:w="1138" w:type="dxa"/>
            <w:vMerge/>
            <w:tcBorders>
              <w:top w:val="nil"/>
              <w:left w:val="single" w:sz="4" w:space="0" w:color="auto"/>
              <w:bottom w:val="single" w:sz="4" w:space="0" w:color="auto"/>
              <w:right w:val="single" w:sz="4" w:space="0" w:color="auto"/>
            </w:tcBorders>
            <w:vAlign w:val="center"/>
            <w:hideMark/>
          </w:tcPr>
          <w:p w14:paraId="22A3B487"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7D5169D1"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375581C5"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6602C5E"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12930F2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EB83DE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D2C9E3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3BF6EA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2045362"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AFFAD38"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DA51648"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154B94C"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6A557D3C"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6CB264D3"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Gestión y articulación del ejercicio de planificación ecoturística al contexto local y regional</w:t>
            </w:r>
          </w:p>
        </w:tc>
        <w:tc>
          <w:tcPr>
            <w:tcW w:w="1227" w:type="dxa"/>
            <w:tcBorders>
              <w:top w:val="nil"/>
              <w:left w:val="nil"/>
              <w:bottom w:val="single" w:sz="4" w:space="0" w:color="auto"/>
              <w:right w:val="single" w:sz="4" w:space="0" w:color="auto"/>
            </w:tcBorders>
            <w:shd w:val="clear" w:color="auto" w:fill="auto"/>
            <w:vAlign w:val="center"/>
            <w:hideMark/>
          </w:tcPr>
          <w:p w14:paraId="12D2E06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3EF86D1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5B7F0897"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37969E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3E00BE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5362A2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19FB4C8C"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análisis del proceso</w:t>
            </w:r>
          </w:p>
        </w:tc>
      </w:tr>
      <w:tr w:rsidR="00085F14" w:rsidRPr="00085F14" w14:paraId="29D297B0" w14:textId="77777777" w:rsidTr="00085F14">
        <w:trPr>
          <w:trHeight w:val="780"/>
          <w:jc w:val="center"/>
        </w:trPr>
        <w:tc>
          <w:tcPr>
            <w:tcW w:w="1138" w:type="dxa"/>
            <w:vMerge/>
            <w:tcBorders>
              <w:top w:val="nil"/>
              <w:left w:val="single" w:sz="4" w:space="0" w:color="auto"/>
              <w:bottom w:val="single" w:sz="4" w:space="0" w:color="auto"/>
              <w:right w:val="single" w:sz="4" w:space="0" w:color="auto"/>
            </w:tcBorders>
            <w:vAlign w:val="center"/>
            <w:hideMark/>
          </w:tcPr>
          <w:p w14:paraId="168C22D1"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19205A75"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093B0CA1"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96032F6"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A8FE33B"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D0D1C6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B08AB8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6A97F1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F7E34E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7C16D8B"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2945A9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0643EAE"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70C55B4C"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5E4C6B6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Fortalecimiento de capacidades a los prestadores de servicios priorizados por el área</w:t>
            </w:r>
          </w:p>
        </w:tc>
        <w:tc>
          <w:tcPr>
            <w:tcW w:w="1227" w:type="dxa"/>
            <w:tcBorders>
              <w:top w:val="nil"/>
              <w:left w:val="nil"/>
              <w:bottom w:val="single" w:sz="4" w:space="0" w:color="auto"/>
              <w:right w:val="single" w:sz="4" w:space="0" w:color="auto"/>
            </w:tcBorders>
            <w:shd w:val="clear" w:color="auto" w:fill="auto"/>
            <w:vAlign w:val="center"/>
            <w:hideMark/>
          </w:tcPr>
          <w:p w14:paraId="34C0D40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64934F0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24AF59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0BC70F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28471FD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B9D064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6206616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Plan de capacitación elaborado</w:t>
            </w:r>
            <w:r w:rsidRPr="008068B9">
              <w:rPr>
                <w:rFonts w:eastAsia="Times New Roman"/>
                <w:color w:val="000000"/>
                <w:sz w:val="16"/>
                <w:szCs w:val="16"/>
                <w:lang w:eastAsia="es-ES"/>
              </w:rPr>
              <w:br/>
              <w:t>Informe de la implementación del plan de capacitaciones</w:t>
            </w:r>
          </w:p>
        </w:tc>
      </w:tr>
      <w:tr w:rsidR="00085F14" w:rsidRPr="00085F14" w14:paraId="54C12565" w14:textId="77777777" w:rsidTr="00085F14">
        <w:trPr>
          <w:trHeight w:val="260"/>
          <w:jc w:val="center"/>
        </w:trPr>
        <w:tc>
          <w:tcPr>
            <w:tcW w:w="1138" w:type="dxa"/>
            <w:vMerge/>
            <w:tcBorders>
              <w:top w:val="nil"/>
              <w:left w:val="single" w:sz="4" w:space="0" w:color="auto"/>
              <w:bottom w:val="single" w:sz="4" w:space="0" w:color="auto"/>
              <w:right w:val="single" w:sz="4" w:space="0" w:color="auto"/>
            </w:tcBorders>
            <w:vAlign w:val="center"/>
            <w:hideMark/>
          </w:tcPr>
          <w:p w14:paraId="0F11FF6D"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4080ACD3"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2372E548"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9D2D1B4"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7C391FF"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24C4D8E7"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EC1D3BC"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CE4A78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AFB531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6AF4E8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E657614"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56FA49A"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270A586D"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52EF1514"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Seguimiento a inicativas privadas para la prestación de servicios ecoturísticos al interior del AP</w:t>
            </w:r>
          </w:p>
        </w:tc>
        <w:tc>
          <w:tcPr>
            <w:tcW w:w="1227" w:type="dxa"/>
            <w:tcBorders>
              <w:top w:val="nil"/>
              <w:left w:val="nil"/>
              <w:bottom w:val="single" w:sz="4" w:space="0" w:color="auto"/>
              <w:right w:val="single" w:sz="4" w:space="0" w:color="auto"/>
            </w:tcBorders>
            <w:shd w:val="clear" w:color="auto" w:fill="auto"/>
            <w:vAlign w:val="center"/>
            <w:hideMark/>
          </w:tcPr>
          <w:p w14:paraId="3908850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16E4DC9A"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64EFBF1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5C8373B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9FBAF9D"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78CFC5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46B97B6F"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seguimiento al proceso</w:t>
            </w:r>
          </w:p>
        </w:tc>
      </w:tr>
      <w:tr w:rsidR="00085F14" w:rsidRPr="00085F14" w14:paraId="3B483F47" w14:textId="77777777" w:rsidTr="00085F14">
        <w:trPr>
          <w:trHeight w:val="780"/>
          <w:jc w:val="center"/>
        </w:trPr>
        <w:tc>
          <w:tcPr>
            <w:tcW w:w="1138" w:type="dxa"/>
            <w:vMerge/>
            <w:tcBorders>
              <w:top w:val="nil"/>
              <w:left w:val="single" w:sz="4" w:space="0" w:color="auto"/>
              <w:bottom w:val="single" w:sz="4" w:space="0" w:color="auto"/>
              <w:right w:val="single" w:sz="4" w:space="0" w:color="auto"/>
            </w:tcBorders>
            <w:vAlign w:val="center"/>
            <w:hideMark/>
          </w:tcPr>
          <w:p w14:paraId="10C465E4"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59859945"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7555C3CE"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7645AA92"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69ADA33D"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55C5345"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01F35E6E"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707A45B3"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DD0D68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FC28BD9"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57BF461"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4F5ADA1F"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6B6EA988"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F6AB12F"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Desarrollo de buenas prácticas, códigos y estándares de comportamiento, buenas prácticas y alta calidad de servicios ecoturísticos</w:t>
            </w:r>
          </w:p>
        </w:tc>
        <w:tc>
          <w:tcPr>
            <w:tcW w:w="1227" w:type="dxa"/>
            <w:tcBorders>
              <w:top w:val="nil"/>
              <w:left w:val="nil"/>
              <w:bottom w:val="single" w:sz="4" w:space="0" w:color="auto"/>
              <w:right w:val="single" w:sz="4" w:space="0" w:color="auto"/>
            </w:tcBorders>
            <w:shd w:val="clear" w:color="auto" w:fill="auto"/>
            <w:vAlign w:val="center"/>
            <w:hideMark/>
          </w:tcPr>
          <w:p w14:paraId="0B1C056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4D083C8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vAlign w:val="center"/>
            <w:hideMark/>
          </w:tcPr>
          <w:p w14:paraId="5005CC8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0984ECBB"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4B7A7B8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4E2C43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7A8E2C59"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Documento de buenas prácticas, códigos y estándares de calidad en ecoturismo</w:t>
            </w:r>
          </w:p>
        </w:tc>
      </w:tr>
      <w:tr w:rsidR="00085F14" w:rsidRPr="00085F14" w14:paraId="104D5C5C" w14:textId="77777777" w:rsidTr="00085F14">
        <w:trPr>
          <w:trHeight w:val="660"/>
          <w:jc w:val="center"/>
        </w:trPr>
        <w:tc>
          <w:tcPr>
            <w:tcW w:w="1138" w:type="dxa"/>
            <w:vMerge/>
            <w:tcBorders>
              <w:top w:val="nil"/>
              <w:left w:val="single" w:sz="4" w:space="0" w:color="auto"/>
              <w:bottom w:val="single" w:sz="4" w:space="0" w:color="auto"/>
              <w:right w:val="single" w:sz="4" w:space="0" w:color="auto"/>
            </w:tcBorders>
            <w:vAlign w:val="center"/>
            <w:hideMark/>
          </w:tcPr>
          <w:p w14:paraId="5DB064D4" w14:textId="77777777" w:rsidR="00085F14" w:rsidRPr="008068B9" w:rsidRDefault="00085F14" w:rsidP="00085F14">
            <w:pPr>
              <w:jc w:val="left"/>
              <w:rPr>
                <w:rFonts w:eastAsia="Times New Roman"/>
                <w:color w:val="000000"/>
                <w:sz w:val="16"/>
                <w:szCs w:val="16"/>
                <w:lang w:eastAsia="es-ES"/>
              </w:rPr>
            </w:pPr>
          </w:p>
        </w:tc>
        <w:tc>
          <w:tcPr>
            <w:tcW w:w="1195" w:type="dxa"/>
            <w:vMerge w:val="restart"/>
            <w:tcBorders>
              <w:top w:val="nil"/>
              <w:left w:val="single" w:sz="4" w:space="0" w:color="auto"/>
              <w:bottom w:val="single" w:sz="4" w:space="0" w:color="auto"/>
              <w:right w:val="single" w:sz="4" w:space="0" w:color="auto"/>
            </w:tcBorders>
            <w:shd w:val="clear" w:color="auto" w:fill="auto"/>
            <w:vAlign w:val="center"/>
            <w:hideMark/>
          </w:tcPr>
          <w:p w14:paraId="5318F148" w14:textId="77777777" w:rsidR="00085F14" w:rsidRPr="008068B9" w:rsidRDefault="00085F14" w:rsidP="00085F14">
            <w:pPr>
              <w:rPr>
                <w:rFonts w:eastAsia="Times New Roman"/>
                <w:i/>
                <w:iCs/>
                <w:color w:val="000000"/>
                <w:sz w:val="16"/>
                <w:szCs w:val="16"/>
                <w:lang w:eastAsia="es-ES"/>
              </w:rPr>
            </w:pPr>
            <w:r w:rsidRPr="008068B9">
              <w:rPr>
                <w:rFonts w:eastAsia="Times New Roman"/>
                <w:i/>
                <w:iCs/>
                <w:color w:val="000000"/>
                <w:sz w:val="16"/>
                <w:szCs w:val="16"/>
                <w:lang w:eastAsia="es-ES"/>
              </w:rPr>
              <w:t>Cuatro (4) impactos provenientes de la actividad ecoturística que son monitoreados</w:t>
            </w:r>
          </w:p>
        </w:tc>
        <w:tc>
          <w:tcPr>
            <w:tcW w:w="1085" w:type="dxa"/>
            <w:vMerge w:val="restart"/>
            <w:tcBorders>
              <w:top w:val="nil"/>
              <w:left w:val="single" w:sz="4" w:space="0" w:color="auto"/>
              <w:bottom w:val="single" w:sz="4" w:space="0" w:color="auto"/>
              <w:right w:val="single" w:sz="4" w:space="0" w:color="auto"/>
            </w:tcBorders>
            <w:shd w:val="clear" w:color="auto" w:fill="auto"/>
            <w:vAlign w:val="center"/>
            <w:hideMark/>
          </w:tcPr>
          <w:p w14:paraId="7EED2FF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Nivel Central PNN (Subdirección de Gestión  y Manejo) - DTCA - VIPIS</w:t>
            </w:r>
          </w:p>
        </w:tc>
        <w:tc>
          <w:tcPr>
            <w:tcW w:w="5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553A1E"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5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A37D9F"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5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1705D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5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470096"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ND</w:t>
            </w:r>
          </w:p>
        </w:tc>
        <w:tc>
          <w:tcPr>
            <w:tcW w:w="51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3EE564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1</w:t>
            </w:r>
          </w:p>
        </w:tc>
        <w:tc>
          <w:tcPr>
            <w:tcW w:w="51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970CF3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2</w:t>
            </w:r>
          </w:p>
        </w:tc>
        <w:tc>
          <w:tcPr>
            <w:tcW w:w="51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7C945C5"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3</w:t>
            </w:r>
          </w:p>
        </w:tc>
        <w:tc>
          <w:tcPr>
            <w:tcW w:w="51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F866E8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w:t>
            </w:r>
          </w:p>
        </w:tc>
        <w:tc>
          <w:tcPr>
            <w:tcW w:w="51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34B3AB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w:t>
            </w:r>
          </w:p>
        </w:tc>
        <w:tc>
          <w:tcPr>
            <w:tcW w:w="93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173F4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4</w:t>
            </w:r>
          </w:p>
        </w:tc>
        <w:tc>
          <w:tcPr>
            <w:tcW w:w="1141" w:type="dxa"/>
            <w:tcBorders>
              <w:top w:val="nil"/>
              <w:left w:val="nil"/>
              <w:bottom w:val="single" w:sz="4" w:space="0" w:color="auto"/>
              <w:right w:val="single" w:sz="4" w:space="0" w:color="auto"/>
            </w:tcBorders>
            <w:shd w:val="clear" w:color="auto" w:fill="auto"/>
            <w:vAlign w:val="center"/>
            <w:hideMark/>
          </w:tcPr>
          <w:p w14:paraId="4EE2D89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Diseño metodológico del monitoreo de impactos</w:t>
            </w:r>
          </w:p>
        </w:tc>
        <w:tc>
          <w:tcPr>
            <w:tcW w:w="1227" w:type="dxa"/>
            <w:tcBorders>
              <w:top w:val="nil"/>
              <w:left w:val="nil"/>
              <w:bottom w:val="single" w:sz="4" w:space="0" w:color="auto"/>
              <w:right w:val="single" w:sz="4" w:space="0" w:color="auto"/>
            </w:tcBorders>
            <w:shd w:val="clear" w:color="auto" w:fill="auto"/>
            <w:vAlign w:val="center"/>
            <w:hideMark/>
          </w:tcPr>
          <w:p w14:paraId="6F9AE36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DTCA</w:t>
            </w:r>
            <w:r w:rsidRPr="008068B9">
              <w:rPr>
                <w:rFonts w:eastAsia="Times New Roman"/>
                <w:color w:val="000000"/>
                <w:sz w:val="16"/>
                <w:szCs w:val="16"/>
                <w:lang w:eastAsia="es-ES"/>
              </w:rPr>
              <w:br/>
              <w:t>VIPIS</w:t>
            </w:r>
          </w:p>
        </w:tc>
        <w:tc>
          <w:tcPr>
            <w:tcW w:w="401" w:type="dxa"/>
            <w:tcBorders>
              <w:top w:val="nil"/>
              <w:left w:val="nil"/>
              <w:bottom w:val="single" w:sz="4" w:space="0" w:color="auto"/>
              <w:right w:val="single" w:sz="4" w:space="0" w:color="auto"/>
            </w:tcBorders>
            <w:shd w:val="clear" w:color="000000" w:fill="FFFFFF"/>
            <w:vAlign w:val="center"/>
            <w:hideMark/>
          </w:tcPr>
          <w:p w14:paraId="2411DCA0"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noWrap/>
            <w:vAlign w:val="bottom"/>
            <w:hideMark/>
          </w:tcPr>
          <w:p w14:paraId="5C49BE9D" w14:textId="77777777" w:rsidR="00085F14" w:rsidRPr="008068B9" w:rsidRDefault="00085F14" w:rsidP="00085F14">
            <w:pPr>
              <w:jc w:val="left"/>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noWrap/>
            <w:vAlign w:val="bottom"/>
            <w:hideMark/>
          </w:tcPr>
          <w:p w14:paraId="14227ABC" w14:textId="77777777" w:rsidR="00085F14" w:rsidRPr="008068B9" w:rsidRDefault="00085F14" w:rsidP="00085F14">
            <w:pPr>
              <w:jc w:val="left"/>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noWrap/>
            <w:vAlign w:val="bottom"/>
            <w:hideMark/>
          </w:tcPr>
          <w:p w14:paraId="09CB2EC7" w14:textId="77777777" w:rsidR="00085F14" w:rsidRPr="008068B9" w:rsidRDefault="00085F14" w:rsidP="00085F14">
            <w:pPr>
              <w:jc w:val="left"/>
              <w:rPr>
                <w:rFonts w:eastAsia="Times New Roman"/>
                <w:color w:val="000000"/>
                <w:sz w:val="16"/>
                <w:szCs w:val="16"/>
                <w:lang w:eastAsia="es-ES"/>
              </w:rPr>
            </w:pPr>
            <w:r w:rsidRPr="008068B9">
              <w:rPr>
                <w:rFonts w:eastAsia="Times New Roman"/>
                <w:color w:val="000000"/>
                <w:sz w:val="16"/>
                <w:szCs w:val="16"/>
                <w:lang w:eastAsia="es-ES"/>
              </w:rPr>
              <w:t> </w:t>
            </w:r>
          </w:p>
        </w:tc>
        <w:tc>
          <w:tcPr>
            <w:tcW w:w="459" w:type="dxa"/>
            <w:tcBorders>
              <w:top w:val="nil"/>
              <w:left w:val="nil"/>
              <w:bottom w:val="single" w:sz="4" w:space="0" w:color="auto"/>
              <w:right w:val="single" w:sz="4" w:space="0" w:color="auto"/>
            </w:tcBorders>
            <w:shd w:val="clear" w:color="000000" w:fill="FFFFFF"/>
            <w:noWrap/>
            <w:vAlign w:val="bottom"/>
            <w:hideMark/>
          </w:tcPr>
          <w:p w14:paraId="52CE4FC6" w14:textId="77777777" w:rsidR="00085F14" w:rsidRPr="008068B9" w:rsidRDefault="00085F14" w:rsidP="00085F14">
            <w:pPr>
              <w:jc w:val="left"/>
              <w:rPr>
                <w:rFonts w:eastAsia="Times New Roman"/>
                <w:color w:val="000000"/>
                <w:sz w:val="16"/>
                <w:szCs w:val="16"/>
                <w:lang w:eastAsia="es-ES"/>
              </w:rPr>
            </w:pPr>
            <w:r w:rsidRPr="008068B9">
              <w:rPr>
                <w:rFonts w:eastAsia="Times New Roman"/>
                <w:color w:val="000000"/>
                <w:sz w:val="16"/>
                <w:szCs w:val="16"/>
                <w:lang w:eastAsia="es-ES"/>
              </w:rPr>
              <w:t> </w:t>
            </w:r>
          </w:p>
        </w:tc>
        <w:tc>
          <w:tcPr>
            <w:tcW w:w="1081" w:type="dxa"/>
            <w:tcBorders>
              <w:top w:val="nil"/>
              <w:left w:val="nil"/>
              <w:bottom w:val="single" w:sz="4" w:space="0" w:color="auto"/>
              <w:right w:val="single" w:sz="4" w:space="0" w:color="auto"/>
            </w:tcBorders>
            <w:shd w:val="clear" w:color="auto" w:fill="auto"/>
            <w:vAlign w:val="center"/>
            <w:hideMark/>
          </w:tcPr>
          <w:p w14:paraId="4FD743B5"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Programa de monitoreo a la actividad ecorturística</w:t>
            </w:r>
          </w:p>
        </w:tc>
      </w:tr>
      <w:tr w:rsidR="00085F14" w:rsidRPr="00085F14" w14:paraId="7EAC0205" w14:textId="77777777" w:rsidTr="00085F14">
        <w:trPr>
          <w:trHeight w:val="520"/>
          <w:jc w:val="center"/>
        </w:trPr>
        <w:tc>
          <w:tcPr>
            <w:tcW w:w="1138" w:type="dxa"/>
            <w:vMerge/>
            <w:tcBorders>
              <w:top w:val="nil"/>
              <w:left w:val="single" w:sz="4" w:space="0" w:color="auto"/>
              <w:bottom w:val="single" w:sz="4" w:space="0" w:color="auto"/>
              <w:right w:val="single" w:sz="4" w:space="0" w:color="auto"/>
            </w:tcBorders>
            <w:vAlign w:val="center"/>
            <w:hideMark/>
          </w:tcPr>
          <w:p w14:paraId="02DCF497" w14:textId="77777777" w:rsidR="00085F14" w:rsidRPr="008068B9" w:rsidRDefault="00085F14" w:rsidP="00085F14">
            <w:pPr>
              <w:jc w:val="left"/>
              <w:rPr>
                <w:rFonts w:eastAsia="Times New Roman"/>
                <w:color w:val="000000"/>
                <w:sz w:val="16"/>
                <w:szCs w:val="16"/>
                <w:lang w:eastAsia="es-ES"/>
              </w:rPr>
            </w:pPr>
          </w:p>
        </w:tc>
        <w:tc>
          <w:tcPr>
            <w:tcW w:w="1195" w:type="dxa"/>
            <w:vMerge/>
            <w:tcBorders>
              <w:top w:val="nil"/>
              <w:left w:val="single" w:sz="4" w:space="0" w:color="auto"/>
              <w:bottom w:val="single" w:sz="4" w:space="0" w:color="auto"/>
              <w:right w:val="single" w:sz="4" w:space="0" w:color="auto"/>
            </w:tcBorders>
            <w:vAlign w:val="center"/>
            <w:hideMark/>
          </w:tcPr>
          <w:p w14:paraId="719FFD0D" w14:textId="77777777" w:rsidR="00085F14" w:rsidRPr="008068B9" w:rsidRDefault="00085F14" w:rsidP="00085F14">
            <w:pPr>
              <w:jc w:val="left"/>
              <w:rPr>
                <w:rFonts w:eastAsia="Times New Roman"/>
                <w:i/>
                <w:iCs/>
                <w:color w:val="000000"/>
                <w:sz w:val="16"/>
                <w:szCs w:val="16"/>
                <w:lang w:eastAsia="es-ES"/>
              </w:rPr>
            </w:pPr>
          </w:p>
        </w:tc>
        <w:tc>
          <w:tcPr>
            <w:tcW w:w="1085" w:type="dxa"/>
            <w:vMerge/>
            <w:tcBorders>
              <w:top w:val="nil"/>
              <w:left w:val="single" w:sz="4" w:space="0" w:color="auto"/>
              <w:bottom w:val="single" w:sz="4" w:space="0" w:color="auto"/>
              <w:right w:val="single" w:sz="4" w:space="0" w:color="auto"/>
            </w:tcBorders>
            <w:vAlign w:val="center"/>
            <w:hideMark/>
          </w:tcPr>
          <w:p w14:paraId="21BBBE68"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3A846EBA"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0598B256" w14:textId="77777777" w:rsidR="00085F14" w:rsidRPr="008068B9" w:rsidRDefault="00085F14" w:rsidP="00085F14">
            <w:pPr>
              <w:jc w:val="left"/>
              <w:rPr>
                <w:rFonts w:eastAsia="Times New Roman"/>
                <w:color w:val="000000"/>
                <w:sz w:val="16"/>
                <w:szCs w:val="16"/>
                <w:lang w:eastAsia="es-ES"/>
              </w:rPr>
            </w:pPr>
          </w:p>
        </w:tc>
        <w:tc>
          <w:tcPr>
            <w:tcW w:w="505" w:type="dxa"/>
            <w:vMerge/>
            <w:tcBorders>
              <w:top w:val="nil"/>
              <w:left w:val="single" w:sz="4" w:space="0" w:color="auto"/>
              <w:bottom w:val="single" w:sz="4" w:space="0" w:color="auto"/>
              <w:right w:val="single" w:sz="4" w:space="0" w:color="auto"/>
            </w:tcBorders>
            <w:vAlign w:val="center"/>
            <w:hideMark/>
          </w:tcPr>
          <w:p w14:paraId="4DFE3BC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2D47ED0D"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3B5DE88F"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CAF91D0"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1679A691"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53F7BF86" w14:textId="77777777" w:rsidR="00085F14" w:rsidRPr="008068B9" w:rsidRDefault="00085F14" w:rsidP="00085F14">
            <w:pPr>
              <w:jc w:val="left"/>
              <w:rPr>
                <w:rFonts w:eastAsia="Times New Roman"/>
                <w:color w:val="000000"/>
                <w:sz w:val="16"/>
                <w:szCs w:val="16"/>
                <w:lang w:eastAsia="es-ES"/>
              </w:rPr>
            </w:pPr>
          </w:p>
        </w:tc>
        <w:tc>
          <w:tcPr>
            <w:tcW w:w="514" w:type="dxa"/>
            <w:vMerge/>
            <w:tcBorders>
              <w:top w:val="nil"/>
              <w:left w:val="single" w:sz="4" w:space="0" w:color="auto"/>
              <w:bottom w:val="single" w:sz="4" w:space="0" w:color="auto"/>
              <w:right w:val="single" w:sz="4" w:space="0" w:color="auto"/>
            </w:tcBorders>
            <w:vAlign w:val="center"/>
            <w:hideMark/>
          </w:tcPr>
          <w:p w14:paraId="627B5005" w14:textId="77777777" w:rsidR="00085F14" w:rsidRPr="008068B9" w:rsidRDefault="00085F14" w:rsidP="00085F14">
            <w:pPr>
              <w:jc w:val="left"/>
              <w:rPr>
                <w:rFonts w:eastAsia="Times New Roman"/>
                <w:color w:val="000000"/>
                <w:sz w:val="16"/>
                <w:szCs w:val="16"/>
                <w:lang w:eastAsia="es-ES"/>
              </w:rPr>
            </w:pPr>
          </w:p>
        </w:tc>
        <w:tc>
          <w:tcPr>
            <w:tcW w:w="936" w:type="dxa"/>
            <w:vMerge/>
            <w:tcBorders>
              <w:top w:val="nil"/>
              <w:left w:val="single" w:sz="4" w:space="0" w:color="auto"/>
              <w:bottom w:val="single" w:sz="4" w:space="0" w:color="auto"/>
              <w:right w:val="single" w:sz="4" w:space="0" w:color="auto"/>
            </w:tcBorders>
            <w:vAlign w:val="center"/>
            <w:hideMark/>
          </w:tcPr>
          <w:p w14:paraId="2FB9AF93" w14:textId="77777777" w:rsidR="00085F14" w:rsidRPr="008068B9" w:rsidRDefault="00085F14" w:rsidP="00085F14">
            <w:pPr>
              <w:jc w:val="left"/>
              <w:rPr>
                <w:rFonts w:eastAsia="Times New Roman"/>
                <w:color w:val="000000"/>
                <w:sz w:val="16"/>
                <w:szCs w:val="16"/>
                <w:lang w:eastAsia="es-ES"/>
              </w:rPr>
            </w:pPr>
          </w:p>
        </w:tc>
        <w:tc>
          <w:tcPr>
            <w:tcW w:w="1141" w:type="dxa"/>
            <w:tcBorders>
              <w:top w:val="nil"/>
              <w:left w:val="nil"/>
              <w:bottom w:val="single" w:sz="4" w:space="0" w:color="auto"/>
              <w:right w:val="single" w:sz="4" w:space="0" w:color="auto"/>
            </w:tcBorders>
            <w:shd w:val="clear" w:color="auto" w:fill="auto"/>
            <w:vAlign w:val="center"/>
            <w:hideMark/>
          </w:tcPr>
          <w:p w14:paraId="0191797E"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Implementación del monitoreo de impactos de la actividad ecoturística articulado al programa de monitoreo del Ap</w:t>
            </w:r>
          </w:p>
        </w:tc>
        <w:tc>
          <w:tcPr>
            <w:tcW w:w="1227" w:type="dxa"/>
            <w:tcBorders>
              <w:top w:val="nil"/>
              <w:left w:val="nil"/>
              <w:bottom w:val="single" w:sz="4" w:space="0" w:color="auto"/>
              <w:right w:val="single" w:sz="4" w:space="0" w:color="auto"/>
            </w:tcBorders>
            <w:shd w:val="clear" w:color="auto" w:fill="auto"/>
            <w:vAlign w:val="center"/>
            <w:hideMark/>
          </w:tcPr>
          <w:p w14:paraId="44EE7724"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VIPIS</w:t>
            </w:r>
          </w:p>
        </w:tc>
        <w:tc>
          <w:tcPr>
            <w:tcW w:w="401" w:type="dxa"/>
            <w:tcBorders>
              <w:top w:val="nil"/>
              <w:left w:val="nil"/>
              <w:bottom w:val="single" w:sz="4" w:space="0" w:color="auto"/>
              <w:right w:val="single" w:sz="4" w:space="0" w:color="auto"/>
            </w:tcBorders>
            <w:shd w:val="clear" w:color="000000" w:fill="FFFFFF"/>
            <w:vAlign w:val="center"/>
            <w:hideMark/>
          </w:tcPr>
          <w:p w14:paraId="0B5D8BE8"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ECCEA79"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364BD75C"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1691AF21"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459" w:type="dxa"/>
            <w:tcBorders>
              <w:top w:val="nil"/>
              <w:left w:val="nil"/>
              <w:bottom w:val="single" w:sz="4" w:space="0" w:color="auto"/>
              <w:right w:val="single" w:sz="4" w:space="0" w:color="auto"/>
            </w:tcBorders>
            <w:shd w:val="clear" w:color="000000" w:fill="FFFFFF"/>
            <w:vAlign w:val="center"/>
            <w:hideMark/>
          </w:tcPr>
          <w:p w14:paraId="6DF83C22" w14:textId="77777777" w:rsidR="00085F14" w:rsidRPr="008068B9" w:rsidRDefault="00085F14" w:rsidP="00085F14">
            <w:pPr>
              <w:jc w:val="center"/>
              <w:rPr>
                <w:rFonts w:eastAsia="Times New Roman"/>
                <w:color w:val="000000"/>
                <w:sz w:val="16"/>
                <w:szCs w:val="16"/>
                <w:lang w:eastAsia="es-ES"/>
              </w:rPr>
            </w:pPr>
            <w:r w:rsidRPr="008068B9">
              <w:rPr>
                <w:rFonts w:eastAsia="Times New Roman"/>
                <w:color w:val="000000"/>
                <w:sz w:val="16"/>
                <w:szCs w:val="16"/>
                <w:lang w:eastAsia="es-ES"/>
              </w:rPr>
              <w:t>X</w:t>
            </w:r>
          </w:p>
        </w:tc>
        <w:tc>
          <w:tcPr>
            <w:tcW w:w="1081" w:type="dxa"/>
            <w:tcBorders>
              <w:top w:val="nil"/>
              <w:left w:val="nil"/>
              <w:bottom w:val="single" w:sz="4" w:space="0" w:color="auto"/>
              <w:right w:val="single" w:sz="4" w:space="0" w:color="auto"/>
            </w:tcBorders>
            <w:shd w:val="clear" w:color="auto" w:fill="auto"/>
            <w:vAlign w:val="center"/>
            <w:hideMark/>
          </w:tcPr>
          <w:p w14:paraId="6727D890" w14:textId="77777777" w:rsidR="00085F14" w:rsidRPr="008068B9" w:rsidRDefault="00085F14" w:rsidP="00085F14">
            <w:pPr>
              <w:rPr>
                <w:rFonts w:eastAsia="Times New Roman"/>
                <w:color w:val="000000"/>
                <w:sz w:val="16"/>
                <w:szCs w:val="16"/>
                <w:lang w:eastAsia="es-ES"/>
              </w:rPr>
            </w:pPr>
            <w:r w:rsidRPr="008068B9">
              <w:rPr>
                <w:rFonts w:eastAsia="Times New Roman"/>
                <w:color w:val="000000"/>
                <w:sz w:val="16"/>
                <w:szCs w:val="16"/>
                <w:lang w:eastAsia="es-ES"/>
              </w:rPr>
              <w:t>Informe de análisis del impacto de la actividad ecoturística</w:t>
            </w:r>
          </w:p>
        </w:tc>
      </w:tr>
    </w:tbl>
    <w:p w14:paraId="7ABEA5CF" w14:textId="77777777" w:rsidR="00085F14" w:rsidRDefault="00085F14" w:rsidP="001E213B">
      <w:pPr>
        <w:rPr>
          <w:noProof/>
          <w:sz w:val="22"/>
          <w:lang w:val="es-ES" w:eastAsia="es-CO"/>
        </w:rPr>
        <w:sectPr w:rsidR="00085F14" w:rsidSect="001E213B">
          <w:pgSz w:w="15842" w:h="12242" w:orient="landscape" w:code="1"/>
          <w:pgMar w:top="1701" w:right="1701" w:bottom="1701" w:left="2126" w:header="1077" w:footer="1366" w:gutter="0"/>
          <w:cols w:space="708"/>
          <w:docGrid w:linePitch="360"/>
        </w:sectPr>
      </w:pPr>
    </w:p>
    <w:p w14:paraId="56F43E93" w14:textId="6D013E86" w:rsidR="00E367D2" w:rsidRPr="00E367D2" w:rsidRDefault="00E367D2" w:rsidP="005C1A66">
      <w:pPr>
        <w:jc w:val="center"/>
        <w:rPr>
          <w:noProof/>
          <w:sz w:val="22"/>
          <w:lang w:val="es-ES" w:eastAsia="es-CO"/>
        </w:rPr>
      </w:pPr>
    </w:p>
    <w:p w14:paraId="1D06935B" w14:textId="77777777" w:rsidR="00E367D2" w:rsidRPr="00563969" w:rsidRDefault="00E367D2" w:rsidP="00E367D2">
      <w:pPr>
        <w:rPr>
          <w:noProof/>
          <w:sz w:val="22"/>
          <w:lang w:eastAsia="es-CO"/>
        </w:rPr>
      </w:pPr>
    </w:p>
    <w:p w14:paraId="7689232D" w14:textId="273708C6" w:rsidR="00E367D2" w:rsidRPr="006C38BA" w:rsidRDefault="00E367D2" w:rsidP="00F517B9">
      <w:pPr>
        <w:pStyle w:val="Ttulo3"/>
        <w:numPr>
          <w:ilvl w:val="2"/>
          <w:numId w:val="15"/>
        </w:numPr>
      </w:pPr>
      <w:bookmarkStart w:id="254" w:name="_Toc469937223"/>
      <w:r w:rsidRPr="006C38BA">
        <w:t>Presupuesto</w:t>
      </w:r>
      <w:bookmarkEnd w:id="254"/>
      <w:r w:rsidRPr="006C38BA">
        <w:t xml:space="preserve"> </w:t>
      </w:r>
    </w:p>
    <w:p w14:paraId="06175CD4" w14:textId="77777777" w:rsidR="00E367D2" w:rsidRPr="00A64A35" w:rsidRDefault="00E367D2" w:rsidP="00E367D2">
      <w:pPr>
        <w:autoSpaceDE w:val="0"/>
        <w:autoSpaceDN w:val="0"/>
        <w:adjustRightInd w:val="0"/>
        <w:rPr>
          <w:rFonts w:cs="Arial"/>
          <w:color w:val="000000"/>
          <w:sz w:val="22"/>
        </w:rPr>
      </w:pPr>
    </w:p>
    <w:p w14:paraId="4950DEA6" w14:textId="2290C455" w:rsidR="00E367D2" w:rsidRPr="008068B9" w:rsidRDefault="00E367D2" w:rsidP="00E367D2">
      <w:pPr>
        <w:pStyle w:val="Textoindependiente"/>
        <w:rPr>
          <w:rFonts w:ascii="Arial Narrow" w:hAnsi="Arial Narrow"/>
          <w:i w:val="0"/>
          <w:sz w:val="22"/>
          <w:szCs w:val="22"/>
        </w:rPr>
      </w:pPr>
      <w:r w:rsidRPr="008068B9">
        <w:rPr>
          <w:rFonts w:ascii="Arial Narrow" w:hAnsi="Arial Narrow"/>
          <w:i w:val="0"/>
          <w:sz w:val="22"/>
          <w:szCs w:val="22"/>
        </w:rPr>
        <w:t xml:space="preserve">Como parte del ejercicio del Plan Estratégico de Acción para el Vía Parque Isla de Salamanca, se desarrolló de manera conjunta con la Subdirección de Gestión y Manejo, la Dirección Territorial Caribe y el equipo del área una revisión detallada de las metas propuestas y de los requerimientos financieros que estas demandaban para lograr su cumplimiento a través de la realización de las actividades. De acuerdo a este análisis se logró identificar tres fuentes de recursos, a través del Gobierno Nacional (PGN), los Proyectos Desarrollo Local Sostenible de la Unión Europea DLS UE y Diversidad Biológica y Áreas Protegidas de Colombia del Banco de Desarrollo de Alemania KFW, los cuales contribuyen de manera prioritaria en el cumplimiento de los objetivos de conservación establecidos </w:t>
      </w:r>
      <w:r w:rsidR="00D225D0">
        <w:rPr>
          <w:rFonts w:ascii="Arial Narrow" w:hAnsi="Arial Narrow"/>
          <w:i w:val="0"/>
          <w:sz w:val="22"/>
          <w:szCs w:val="22"/>
        </w:rPr>
        <w:t>para el área protegida</w:t>
      </w:r>
      <w:r w:rsidRPr="008068B9">
        <w:rPr>
          <w:rFonts w:ascii="Arial Narrow" w:hAnsi="Arial Narrow"/>
          <w:i w:val="0"/>
          <w:sz w:val="22"/>
          <w:szCs w:val="22"/>
        </w:rPr>
        <w:t>, al proceso administrativo, de planeación</w:t>
      </w:r>
      <w:r w:rsidR="00D225D0">
        <w:rPr>
          <w:rFonts w:ascii="Arial Narrow" w:hAnsi="Arial Narrow"/>
          <w:i w:val="0"/>
          <w:sz w:val="22"/>
          <w:szCs w:val="22"/>
        </w:rPr>
        <w:t>,</w:t>
      </w:r>
      <w:r w:rsidRPr="008068B9">
        <w:rPr>
          <w:rFonts w:ascii="Arial Narrow" w:hAnsi="Arial Narrow"/>
          <w:i w:val="0"/>
          <w:sz w:val="22"/>
          <w:szCs w:val="22"/>
        </w:rPr>
        <w:t xml:space="preserve"> fortalecimiento institucional y efectividad en el manejo, así como las necesidades de inversión y funcionamiento. Sin embargo, el área protegida se encuentra en disposición de gestionar  recursos locales y regionales en la articulación con otras entidades y sectores, así como por otros proyectos del nivel nacional o de cooperación internacional, para garantizar el logro de objetivos de conservación y de manera relevante asociados a la línea estratégica de uso, ocupación y tenencia, que aporte al saneamiento y restauración del Vía Parque Isla de Salamanca.</w:t>
      </w:r>
    </w:p>
    <w:p w14:paraId="3E7A5188" w14:textId="77777777" w:rsidR="00E367D2" w:rsidRPr="00A64A35" w:rsidRDefault="00E367D2" w:rsidP="00E367D2">
      <w:pPr>
        <w:pStyle w:val="Textoindependiente"/>
        <w:rPr>
          <w:rFonts w:ascii="Arial Narrow" w:hAnsi="Arial Narrow"/>
          <w:sz w:val="22"/>
          <w:szCs w:val="22"/>
        </w:rPr>
      </w:pPr>
    </w:p>
    <w:p w14:paraId="7596B654" w14:textId="1E07240A" w:rsidR="00E367D2" w:rsidRPr="00A64A35" w:rsidRDefault="00E367D2" w:rsidP="00E367D2">
      <w:pPr>
        <w:autoSpaceDE w:val="0"/>
        <w:autoSpaceDN w:val="0"/>
        <w:adjustRightInd w:val="0"/>
        <w:rPr>
          <w:rFonts w:cs="Arial"/>
          <w:color w:val="000000"/>
          <w:sz w:val="22"/>
        </w:rPr>
      </w:pPr>
      <w:r w:rsidRPr="00A64A35">
        <w:rPr>
          <w:rFonts w:cs="Arial"/>
          <w:color w:val="000000"/>
          <w:sz w:val="22"/>
        </w:rPr>
        <w:t xml:space="preserve">A partir de estos recursos es posible realizar actividades estrechamente ligadas a los subprogramas y metas PAI, de igual manera permiten dar cumplimiento y continuidad a procesos de las líneas estratégicas priorizadas </w:t>
      </w:r>
      <w:r w:rsidR="00C57C57">
        <w:rPr>
          <w:rFonts w:cs="Arial"/>
          <w:color w:val="000000"/>
          <w:sz w:val="22"/>
        </w:rPr>
        <w:t xml:space="preserve">por </w:t>
      </w:r>
      <w:r w:rsidRPr="00A64A35">
        <w:rPr>
          <w:rFonts w:cs="Arial"/>
          <w:color w:val="000000"/>
          <w:sz w:val="22"/>
        </w:rPr>
        <w:t>el área como Zona con función amortiguadora, Prevención, Vigilancia y Control y, Monitoreo, Ecoturismo</w:t>
      </w:r>
      <w:r w:rsidR="00C57C57">
        <w:rPr>
          <w:rFonts w:cs="Arial"/>
          <w:color w:val="000000"/>
          <w:sz w:val="22"/>
        </w:rPr>
        <w:t xml:space="preserve"> y</w:t>
      </w:r>
      <w:r w:rsidRPr="00A64A35">
        <w:rPr>
          <w:rFonts w:cs="Arial"/>
          <w:color w:val="000000"/>
          <w:sz w:val="22"/>
        </w:rPr>
        <w:t xml:space="preserve"> Valoración Social que son desarrollados por el equipo del área, procesos indispensables para la conservación de los ecosistemas naturales que están representados en el Parque y soporte para la toma de decisiones en las acciones de manejo. Estos procesos requieren de esquemas de trabajo fusionados con la participación y ejecución de actividades con la comunidad, quienes facilitan e intervienen directamente en la disminución de presiones hacia el interior </w:t>
      </w:r>
      <w:r w:rsidR="00C57C57">
        <w:rPr>
          <w:rFonts w:cs="Arial"/>
          <w:color w:val="000000"/>
          <w:sz w:val="22"/>
        </w:rPr>
        <w:t>área</w:t>
      </w:r>
      <w:r w:rsidRPr="00A64A35">
        <w:rPr>
          <w:rFonts w:cs="Arial"/>
          <w:color w:val="000000"/>
          <w:sz w:val="22"/>
        </w:rPr>
        <w:t>, y que con el tiempo se han convertido en los principales aliados estratégicos para garantizar nos solamente la preservación de las áreas naturales sino también de la oferta de los bienes y servicios ecosistémicos que son indispensables para el desarrollo social, económico, ambiental y cultural de la zona aledaña.</w:t>
      </w:r>
    </w:p>
    <w:p w14:paraId="31DDB23F" w14:textId="77777777" w:rsidR="00E367D2" w:rsidRPr="00A64A35" w:rsidRDefault="00E367D2" w:rsidP="00E367D2">
      <w:pPr>
        <w:autoSpaceDE w:val="0"/>
        <w:autoSpaceDN w:val="0"/>
        <w:adjustRightInd w:val="0"/>
        <w:rPr>
          <w:rFonts w:cs="Arial"/>
          <w:color w:val="000000"/>
          <w:sz w:val="22"/>
        </w:rPr>
      </w:pPr>
    </w:p>
    <w:p w14:paraId="0438A361" w14:textId="12FE557F" w:rsidR="00BB5E76" w:rsidRPr="00A64A35" w:rsidRDefault="00E367D2" w:rsidP="00E367D2">
      <w:pPr>
        <w:rPr>
          <w:rFonts w:cs="Arial"/>
          <w:color w:val="000000"/>
          <w:sz w:val="22"/>
        </w:rPr>
      </w:pPr>
      <w:r w:rsidRPr="00A64A35">
        <w:rPr>
          <w:rFonts w:cs="Arial"/>
          <w:color w:val="000000"/>
          <w:sz w:val="22"/>
        </w:rPr>
        <w:t xml:space="preserve">A continuación se presenta de manera sintética el presupuesto establecido por el área para el cumplimiento de los Objetivos de Gestión, Metas y Acciones propuestas para la vigencia del presente Plan de Manejo, teniendo en cuenta los rubros con relación a las Metas PEA y Subprogramas PAI, encaminadas al cumplimiento de los objetivos de conservación del Vía Parque Isla de Salamanca. Es importante resaltar que el siguiente presupuesto se trabajó </w:t>
      </w:r>
      <w:r w:rsidR="00C57C57">
        <w:rPr>
          <w:rFonts w:cs="Arial"/>
          <w:color w:val="000000"/>
          <w:sz w:val="22"/>
        </w:rPr>
        <w:t>a</w:t>
      </w:r>
      <w:r w:rsidRPr="00A64A35">
        <w:rPr>
          <w:rFonts w:cs="Arial"/>
          <w:color w:val="000000"/>
          <w:sz w:val="22"/>
        </w:rPr>
        <w:t xml:space="preserve"> precios corrientes proyectados a los cinco años de ejecución del plan e involucra las necesidades de inversión y de funcionamiento del área protegida. (Cuadro --. Síntesis Presupuesto). En anexo: Presupuesto Detallado</w:t>
      </w:r>
    </w:p>
    <w:p w14:paraId="618D62B1" w14:textId="77777777" w:rsidR="00E367D2" w:rsidRPr="00A64A35" w:rsidRDefault="00E367D2" w:rsidP="00E367D2">
      <w:pPr>
        <w:rPr>
          <w:rFonts w:cs="Arial"/>
          <w:color w:val="000000"/>
          <w:sz w:val="22"/>
        </w:rPr>
      </w:pPr>
    </w:p>
    <w:p w14:paraId="43C6E95A" w14:textId="77777777" w:rsidR="00563969" w:rsidRDefault="00563969" w:rsidP="00E367D2">
      <w:pPr>
        <w:rPr>
          <w:sz w:val="22"/>
        </w:rPr>
        <w:sectPr w:rsidR="00563969" w:rsidSect="00694D41">
          <w:pgSz w:w="12242" w:h="15842" w:code="1"/>
          <w:pgMar w:top="2126" w:right="1701" w:bottom="1701" w:left="1701" w:header="1077" w:footer="1366" w:gutter="0"/>
          <w:cols w:space="708"/>
          <w:docGrid w:linePitch="360"/>
        </w:sectPr>
      </w:pPr>
    </w:p>
    <w:p w14:paraId="0810004A" w14:textId="4110FD01" w:rsidR="00E367D2" w:rsidRDefault="00E367D2" w:rsidP="00E367D2">
      <w:pPr>
        <w:rPr>
          <w:sz w:val="22"/>
        </w:rPr>
      </w:pPr>
    </w:p>
    <w:p w14:paraId="3BB50A06" w14:textId="77777777" w:rsidR="00563969" w:rsidRDefault="00563969" w:rsidP="00E367D2">
      <w:pPr>
        <w:rPr>
          <w:sz w:val="22"/>
        </w:rPr>
      </w:pPr>
    </w:p>
    <w:p w14:paraId="51159B2A" w14:textId="77777777" w:rsidR="00C32C6C" w:rsidRDefault="00C32C6C" w:rsidP="00E367D2">
      <w:pPr>
        <w:rPr>
          <w:sz w:val="22"/>
        </w:rPr>
      </w:pPr>
    </w:p>
    <w:p w14:paraId="44EE7A3E" w14:textId="77777777" w:rsidR="00C32C6C" w:rsidRDefault="00C32C6C" w:rsidP="00E367D2">
      <w:pPr>
        <w:rPr>
          <w:sz w:val="22"/>
        </w:rPr>
      </w:pPr>
    </w:p>
    <w:p w14:paraId="287A28A2" w14:textId="77777777" w:rsidR="00F05C4C" w:rsidRDefault="00F05C4C" w:rsidP="00F05C4C">
      <w:pPr>
        <w:jc w:val="center"/>
        <w:rPr>
          <w:b/>
          <w:sz w:val="20"/>
          <w:szCs w:val="20"/>
        </w:rPr>
      </w:pPr>
      <w:bookmarkStart w:id="255" w:name="_Toc469937294"/>
      <w:r w:rsidRPr="00C32C6C">
        <w:rPr>
          <w:b/>
          <w:sz w:val="20"/>
          <w:szCs w:val="20"/>
        </w:rPr>
        <w:t xml:space="preserve">Tabla </w:t>
      </w:r>
      <w:r w:rsidRPr="00C32C6C">
        <w:rPr>
          <w:b/>
          <w:sz w:val="20"/>
          <w:szCs w:val="20"/>
        </w:rPr>
        <w:fldChar w:fldCharType="begin"/>
      </w:r>
      <w:r w:rsidRPr="00B3679E">
        <w:rPr>
          <w:b/>
          <w:sz w:val="20"/>
          <w:szCs w:val="20"/>
        </w:rPr>
        <w:instrText xml:space="preserve"> SEQ Tabla \* ARABIC </w:instrText>
      </w:r>
      <w:r w:rsidRPr="00C32C6C">
        <w:rPr>
          <w:b/>
          <w:sz w:val="20"/>
          <w:szCs w:val="20"/>
        </w:rPr>
        <w:fldChar w:fldCharType="separate"/>
      </w:r>
      <w:r w:rsidR="00EE6BC9">
        <w:rPr>
          <w:b/>
          <w:noProof/>
          <w:sz w:val="20"/>
          <w:szCs w:val="20"/>
        </w:rPr>
        <w:t>20</w:t>
      </w:r>
      <w:r w:rsidRPr="00C32C6C">
        <w:rPr>
          <w:b/>
          <w:sz w:val="20"/>
          <w:szCs w:val="20"/>
        </w:rPr>
        <w:fldChar w:fldCharType="end"/>
      </w:r>
      <w:r w:rsidRPr="00C32C6C">
        <w:rPr>
          <w:b/>
          <w:sz w:val="20"/>
          <w:szCs w:val="20"/>
        </w:rPr>
        <w:t>. Presupuesto requerido por metas del Plan Estratégico de Acción</w:t>
      </w:r>
      <w:bookmarkEnd w:id="255"/>
    </w:p>
    <w:p w14:paraId="701D3D12" w14:textId="77777777" w:rsidR="00D22D1D" w:rsidRPr="00A64A36" w:rsidRDefault="00D22D1D" w:rsidP="00D22D1D">
      <w:pPr>
        <w:rPr>
          <w:sz w:val="8"/>
          <w:szCs w:val="8"/>
        </w:rPr>
      </w:pPr>
    </w:p>
    <w:p w14:paraId="5E5B35D1" w14:textId="77777777" w:rsidR="00D22D1D" w:rsidRDefault="00D22D1D" w:rsidP="00D22D1D"/>
    <w:tbl>
      <w:tblPr>
        <w:tblW w:w="14939" w:type="dxa"/>
        <w:jc w:val="center"/>
        <w:tblLayout w:type="fixed"/>
        <w:tblCellMar>
          <w:left w:w="70" w:type="dxa"/>
          <w:right w:w="70" w:type="dxa"/>
        </w:tblCellMar>
        <w:tblLook w:val="04A0" w:firstRow="1" w:lastRow="0" w:firstColumn="1" w:lastColumn="0" w:noHBand="0" w:noVBand="1"/>
      </w:tblPr>
      <w:tblGrid>
        <w:gridCol w:w="3872"/>
        <w:gridCol w:w="1276"/>
        <w:gridCol w:w="1312"/>
        <w:gridCol w:w="1276"/>
        <w:gridCol w:w="1701"/>
        <w:gridCol w:w="1134"/>
        <w:gridCol w:w="1451"/>
        <w:gridCol w:w="1445"/>
        <w:gridCol w:w="1472"/>
      </w:tblGrid>
      <w:tr w:rsidR="00BD24E9" w:rsidRPr="00BD24E9" w14:paraId="740A39E5" w14:textId="77777777" w:rsidTr="00755998">
        <w:trPr>
          <w:trHeight w:val="300"/>
          <w:tblHeader/>
          <w:jc w:val="center"/>
        </w:trPr>
        <w:tc>
          <w:tcPr>
            <w:tcW w:w="3872"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42341F7"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META PEA</w:t>
            </w:r>
          </w:p>
        </w:tc>
        <w:tc>
          <w:tcPr>
            <w:tcW w:w="5565" w:type="dxa"/>
            <w:gridSpan w:val="4"/>
            <w:tcBorders>
              <w:top w:val="single" w:sz="4" w:space="0" w:color="auto"/>
              <w:left w:val="nil"/>
              <w:bottom w:val="single" w:sz="4" w:space="0" w:color="auto"/>
              <w:right w:val="single" w:sz="4" w:space="0" w:color="auto"/>
            </w:tcBorders>
            <w:shd w:val="clear" w:color="000000" w:fill="F2F2F2"/>
            <w:noWrap/>
            <w:vAlign w:val="center"/>
            <w:hideMark/>
          </w:tcPr>
          <w:p w14:paraId="37A67D0B"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AÑO 1</w:t>
            </w:r>
          </w:p>
        </w:tc>
        <w:tc>
          <w:tcPr>
            <w:tcW w:w="5502" w:type="dxa"/>
            <w:gridSpan w:val="4"/>
            <w:tcBorders>
              <w:top w:val="single" w:sz="4" w:space="0" w:color="auto"/>
              <w:left w:val="nil"/>
              <w:bottom w:val="single" w:sz="4" w:space="0" w:color="auto"/>
              <w:right w:val="single" w:sz="4" w:space="0" w:color="auto"/>
            </w:tcBorders>
            <w:shd w:val="clear" w:color="000000" w:fill="F2F2F2"/>
            <w:vAlign w:val="center"/>
            <w:hideMark/>
          </w:tcPr>
          <w:p w14:paraId="0917E072"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AÑO 2</w:t>
            </w:r>
          </w:p>
        </w:tc>
      </w:tr>
      <w:tr w:rsidR="00BD24E9" w:rsidRPr="00BD24E9" w14:paraId="37E34E8C" w14:textId="77777777" w:rsidTr="00755998">
        <w:trPr>
          <w:trHeight w:val="589"/>
          <w:tblHeader/>
          <w:jc w:val="center"/>
        </w:trPr>
        <w:tc>
          <w:tcPr>
            <w:tcW w:w="3872" w:type="dxa"/>
            <w:vMerge/>
            <w:tcBorders>
              <w:top w:val="single" w:sz="4" w:space="0" w:color="auto"/>
              <w:left w:val="single" w:sz="4" w:space="0" w:color="auto"/>
              <w:bottom w:val="single" w:sz="4" w:space="0" w:color="auto"/>
              <w:right w:val="single" w:sz="4" w:space="0" w:color="auto"/>
            </w:tcBorders>
            <w:vAlign w:val="center"/>
            <w:hideMark/>
          </w:tcPr>
          <w:p w14:paraId="475C0725" w14:textId="77777777" w:rsidR="00BD24E9" w:rsidRPr="00BD24E9" w:rsidRDefault="00BD24E9" w:rsidP="00BD24E9">
            <w:pPr>
              <w:jc w:val="center"/>
              <w:rPr>
                <w:rFonts w:eastAsia="Times New Roman"/>
                <w:b/>
                <w:bCs/>
                <w:color w:val="000000"/>
                <w:sz w:val="20"/>
                <w:szCs w:val="20"/>
                <w:lang w:eastAsia="es-ES"/>
              </w:rPr>
            </w:pPr>
          </w:p>
        </w:tc>
        <w:tc>
          <w:tcPr>
            <w:tcW w:w="1276" w:type="dxa"/>
            <w:tcBorders>
              <w:top w:val="nil"/>
              <w:left w:val="nil"/>
              <w:bottom w:val="single" w:sz="4" w:space="0" w:color="auto"/>
              <w:right w:val="single" w:sz="4" w:space="0" w:color="auto"/>
            </w:tcBorders>
            <w:shd w:val="clear" w:color="000000" w:fill="F2F2F2"/>
            <w:vAlign w:val="center"/>
            <w:hideMark/>
          </w:tcPr>
          <w:p w14:paraId="308AE125"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RECURSOS NACIÓN PGN</w:t>
            </w:r>
          </w:p>
        </w:tc>
        <w:tc>
          <w:tcPr>
            <w:tcW w:w="1312" w:type="dxa"/>
            <w:tcBorders>
              <w:top w:val="nil"/>
              <w:left w:val="nil"/>
              <w:bottom w:val="single" w:sz="4" w:space="0" w:color="auto"/>
              <w:right w:val="single" w:sz="4" w:space="0" w:color="auto"/>
            </w:tcBorders>
            <w:shd w:val="clear" w:color="000000" w:fill="F2F2F2"/>
            <w:vAlign w:val="center"/>
            <w:hideMark/>
          </w:tcPr>
          <w:p w14:paraId="5AEC25F3"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KFW</w:t>
            </w:r>
          </w:p>
        </w:tc>
        <w:tc>
          <w:tcPr>
            <w:tcW w:w="1276" w:type="dxa"/>
            <w:tcBorders>
              <w:top w:val="nil"/>
              <w:left w:val="nil"/>
              <w:bottom w:val="single" w:sz="4" w:space="0" w:color="auto"/>
              <w:right w:val="single" w:sz="4" w:space="0" w:color="auto"/>
            </w:tcBorders>
            <w:shd w:val="clear" w:color="000000" w:fill="F2F2F2"/>
            <w:vAlign w:val="center"/>
            <w:hideMark/>
          </w:tcPr>
          <w:p w14:paraId="3078CF7E"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UNION EUROPEA</w:t>
            </w:r>
          </w:p>
        </w:tc>
        <w:tc>
          <w:tcPr>
            <w:tcW w:w="1701" w:type="dxa"/>
            <w:tcBorders>
              <w:top w:val="nil"/>
              <w:left w:val="nil"/>
              <w:bottom w:val="single" w:sz="4" w:space="0" w:color="auto"/>
              <w:right w:val="single" w:sz="4" w:space="0" w:color="auto"/>
            </w:tcBorders>
            <w:shd w:val="clear" w:color="000000" w:fill="F2F2F2"/>
            <w:vAlign w:val="center"/>
            <w:hideMark/>
          </w:tcPr>
          <w:p w14:paraId="25BCE40D"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OTRAS FUENTES</w:t>
            </w:r>
          </w:p>
        </w:tc>
        <w:tc>
          <w:tcPr>
            <w:tcW w:w="1134" w:type="dxa"/>
            <w:tcBorders>
              <w:top w:val="nil"/>
              <w:left w:val="nil"/>
              <w:bottom w:val="single" w:sz="4" w:space="0" w:color="auto"/>
              <w:right w:val="single" w:sz="4" w:space="0" w:color="auto"/>
            </w:tcBorders>
            <w:shd w:val="clear" w:color="000000" w:fill="F2F2F2"/>
            <w:vAlign w:val="center"/>
            <w:hideMark/>
          </w:tcPr>
          <w:p w14:paraId="5A8580F1"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RECURSOS NACIÓN PGN</w:t>
            </w:r>
          </w:p>
        </w:tc>
        <w:tc>
          <w:tcPr>
            <w:tcW w:w="1451" w:type="dxa"/>
            <w:tcBorders>
              <w:top w:val="nil"/>
              <w:left w:val="nil"/>
              <w:bottom w:val="single" w:sz="4" w:space="0" w:color="auto"/>
              <w:right w:val="single" w:sz="4" w:space="0" w:color="auto"/>
            </w:tcBorders>
            <w:shd w:val="clear" w:color="000000" w:fill="F2F2F2"/>
            <w:vAlign w:val="center"/>
            <w:hideMark/>
          </w:tcPr>
          <w:p w14:paraId="4EB07C8F"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KFW</w:t>
            </w:r>
          </w:p>
        </w:tc>
        <w:tc>
          <w:tcPr>
            <w:tcW w:w="1445" w:type="dxa"/>
            <w:tcBorders>
              <w:top w:val="nil"/>
              <w:left w:val="nil"/>
              <w:bottom w:val="single" w:sz="4" w:space="0" w:color="auto"/>
              <w:right w:val="single" w:sz="4" w:space="0" w:color="auto"/>
            </w:tcBorders>
            <w:shd w:val="clear" w:color="000000" w:fill="F2F2F2"/>
            <w:vAlign w:val="center"/>
            <w:hideMark/>
          </w:tcPr>
          <w:p w14:paraId="63A76013"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UNION EUROPEA</w:t>
            </w:r>
          </w:p>
        </w:tc>
        <w:tc>
          <w:tcPr>
            <w:tcW w:w="1472" w:type="dxa"/>
            <w:tcBorders>
              <w:top w:val="nil"/>
              <w:left w:val="nil"/>
              <w:bottom w:val="single" w:sz="4" w:space="0" w:color="auto"/>
              <w:right w:val="single" w:sz="4" w:space="0" w:color="auto"/>
            </w:tcBorders>
            <w:shd w:val="clear" w:color="000000" w:fill="F2F2F2"/>
            <w:vAlign w:val="center"/>
            <w:hideMark/>
          </w:tcPr>
          <w:p w14:paraId="271DA8D9"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 xml:space="preserve">OTRAS FUENTES </w:t>
            </w:r>
          </w:p>
        </w:tc>
      </w:tr>
      <w:tr w:rsidR="00BD24E9" w:rsidRPr="00BD24E9" w14:paraId="307A7180" w14:textId="77777777" w:rsidTr="00755998">
        <w:trPr>
          <w:trHeight w:val="12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26490FCD"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instrumentos de planificación de las entidades territoriales y autoridades ambientales que tienen influencia directa con el área protegida que incorporan y desarrollan acciones relacionadas con el área protegida en sus instrumentos de planificación y ordenamiento</w:t>
            </w:r>
          </w:p>
        </w:tc>
        <w:tc>
          <w:tcPr>
            <w:tcW w:w="1276" w:type="dxa"/>
            <w:tcBorders>
              <w:top w:val="nil"/>
              <w:left w:val="nil"/>
              <w:bottom w:val="single" w:sz="4" w:space="0" w:color="auto"/>
              <w:right w:val="single" w:sz="4" w:space="0" w:color="auto"/>
            </w:tcBorders>
            <w:shd w:val="clear" w:color="000000" w:fill="D8E4BC"/>
            <w:noWrap/>
            <w:vAlign w:val="center"/>
            <w:hideMark/>
          </w:tcPr>
          <w:p w14:paraId="5BEFF52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1F9BBBA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347B704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7E902A5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17.000.000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7BB61D4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148F2C5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53A54BA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0753AF5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17.000.000 </w:t>
            </w:r>
          </w:p>
        </w:tc>
      </w:tr>
      <w:tr w:rsidR="00BD24E9" w:rsidRPr="00BD24E9" w14:paraId="3A76A270" w14:textId="77777777" w:rsidTr="00755998">
        <w:trPr>
          <w:trHeight w:val="9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64610D9F"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sectores productivos con planes de trabajo y/o acuerdos suscritos y en proceso de implementación dirigidos a la prevención ó disminución de las presiones provenientes de la zona de influencia</w:t>
            </w:r>
          </w:p>
        </w:tc>
        <w:tc>
          <w:tcPr>
            <w:tcW w:w="1276" w:type="dxa"/>
            <w:tcBorders>
              <w:top w:val="nil"/>
              <w:left w:val="nil"/>
              <w:bottom w:val="single" w:sz="4" w:space="0" w:color="auto"/>
              <w:right w:val="single" w:sz="4" w:space="0" w:color="auto"/>
            </w:tcBorders>
            <w:shd w:val="clear" w:color="000000" w:fill="D8E4BC"/>
            <w:noWrap/>
            <w:vAlign w:val="center"/>
            <w:hideMark/>
          </w:tcPr>
          <w:p w14:paraId="7A54699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1363EE7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7BBF599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76DBD47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6A72831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461CDE0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5C7F95D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25A4B31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r>
      <w:tr w:rsidR="00BD24E9" w:rsidRPr="00BD24E9" w14:paraId="21D6C3F2"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744287EA"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VOC definidos para la VIPIS que avanzan con línea base de información</w:t>
            </w:r>
          </w:p>
        </w:tc>
        <w:tc>
          <w:tcPr>
            <w:tcW w:w="1276" w:type="dxa"/>
            <w:tcBorders>
              <w:top w:val="nil"/>
              <w:left w:val="nil"/>
              <w:bottom w:val="single" w:sz="4" w:space="0" w:color="auto"/>
              <w:right w:val="single" w:sz="4" w:space="0" w:color="auto"/>
            </w:tcBorders>
            <w:shd w:val="clear" w:color="000000" w:fill="D8E4BC"/>
            <w:noWrap/>
            <w:vAlign w:val="center"/>
            <w:hideMark/>
          </w:tcPr>
          <w:p w14:paraId="3765050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18.000.000 </w:t>
            </w:r>
          </w:p>
        </w:tc>
        <w:tc>
          <w:tcPr>
            <w:tcW w:w="1312" w:type="dxa"/>
            <w:tcBorders>
              <w:top w:val="nil"/>
              <w:left w:val="nil"/>
              <w:bottom w:val="single" w:sz="4" w:space="0" w:color="auto"/>
              <w:right w:val="single" w:sz="4" w:space="0" w:color="auto"/>
            </w:tcBorders>
            <w:shd w:val="clear" w:color="000000" w:fill="D8E4BC"/>
            <w:noWrap/>
            <w:vAlign w:val="center"/>
            <w:hideMark/>
          </w:tcPr>
          <w:p w14:paraId="397FDD6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20.000.000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795D80C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1322FDC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62.640.000 </w:t>
            </w:r>
          </w:p>
        </w:tc>
        <w:tc>
          <w:tcPr>
            <w:tcW w:w="1134" w:type="dxa"/>
            <w:tcBorders>
              <w:top w:val="nil"/>
              <w:left w:val="nil"/>
              <w:bottom w:val="single" w:sz="4" w:space="0" w:color="auto"/>
              <w:right w:val="single" w:sz="4" w:space="0" w:color="auto"/>
            </w:tcBorders>
            <w:shd w:val="clear" w:color="000000" w:fill="D8E4BC"/>
            <w:noWrap/>
            <w:vAlign w:val="center"/>
            <w:hideMark/>
          </w:tcPr>
          <w:p w14:paraId="406EBC3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18.000.000 </w:t>
            </w:r>
          </w:p>
        </w:tc>
        <w:tc>
          <w:tcPr>
            <w:tcW w:w="1451" w:type="dxa"/>
            <w:tcBorders>
              <w:top w:val="nil"/>
              <w:left w:val="nil"/>
              <w:bottom w:val="single" w:sz="4" w:space="0" w:color="auto"/>
              <w:right w:val="single" w:sz="4" w:space="0" w:color="auto"/>
            </w:tcBorders>
            <w:shd w:val="clear" w:color="000000" w:fill="D8E4BC"/>
            <w:noWrap/>
            <w:vAlign w:val="center"/>
            <w:hideMark/>
          </w:tcPr>
          <w:p w14:paraId="7338878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20.000.000 </w:t>
            </w:r>
          </w:p>
        </w:tc>
        <w:tc>
          <w:tcPr>
            <w:tcW w:w="1445" w:type="dxa"/>
            <w:tcBorders>
              <w:top w:val="nil"/>
              <w:left w:val="nil"/>
              <w:bottom w:val="single" w:sz="4" w:space="0" w:color="auto"/>
              <w:right w:val="single" w:sz="4" w:space="0" w:color="auto"/>
            </w:tcBorders>
            <w:shd w:val="clear" w:color="000000" w:fill="D8E4BC"/>
            <w:noWrap/>
            <w:vAlign w:val="center"/>
            <w:hideMark/>
          </w:tcPr>
          <w:p w14:paraId="5AB3A97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397A3F2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97.790.000 </w:t>
            </w:r>
          </w:p>
        </w:tc>
      </w:tr>
      <w:tr w:rsidR="00BD24E9" w:rsidRPr="00BD24E9" w14:paraId="78CCFA7C"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4727D489"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VOC que mantienen o han mejorado su estado de conservación</w:t>
            </w:r>
          </w:p>
        </w:tc>
        <w:tc>
          <w:tcPr>
            <w:tcW w:w="1276" w:type="dxa"/>
            <w:tcBorders>
              <w:top w:val="nil"/>
              <w:left w:val="nil"/>
              <w:bottom w:val="single" w:sz="4" w:space="0" w:color="auto"/>
              <w:right w:val="single" w:sz="4" w:space="0" w:color="auto"/>
            </w:tcBorders>
            <w:shd w:val="clear" w:color="000000" w:fill="D8E4BC"/>
            <w:noWrap/>
            <w:vAlign w:val="center"/>
            <w:hideMark/>
          </w:tcPr>
          <w:p w14:paraId="5E11596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5A9F586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2E10142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39E3069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580E5E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4D00FCA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39EA5B4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6EBD8CB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r>
      <w:tr w:rsidR="00BD24E9" w:rsidRPr="00BD24E9" w14:paraId="520E6BE4"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6AB2605A"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xml:space="preserve">% del AP intervenida mediante el ejercicio de la autoridad ambiental  </w:t>
            </w:r>
          </w:p>
        </w:tc>
        <w:tc>
          <w:tcPr>
            <w:tcW w:w="1276" w:type="dxa"/>
            <w:tcBorders>
              <w:top w:val="nil"/>
              <w:left w:val="nil"/>
              <w:bottom w:val="single" w:sz="4" w:space="0" w:color="auto"/>
              <w:right w:val="single" w:sz="4" w:space="0" w:color="auto"/>
            </w:tcBorders>
            <w:shd w:val="clear" w:color="000000" w:fill="D8E4BC"/>
            <w:noWrap/>
            <w:vAlign w:val="center"/>
            <w:hideMark/>
          </w:tcPr>
          <w:p w14:paraId="58275FE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282.300.000 </w:t>
            </w:r>
          </w:p>
        </w:tc>
        <w:tc>
          <w:tcPr>
            <w:tcW w:w="1312" w:type="dxa"/>
            <w:tcBorders>
              <w:top w:val="nil"/>
              <w:left w:val="nil"/>
              <w:bottom w:val="single" w:sz="4" w:space="0" w:color="auto"/>
              <w:right w:val="single" w:sz="4" w:space="0" w:color="auto"/>
            </w:tcBorders>
            <w:shd w:val="clear" w:color="000000" w:fill="D8E4BC"/>
            <w:noWrap/>
            <w:vAlign w:val="center"/>
            <w:hideMark/>
          </w:tcPr>
          <w:p w14:paraId="7996B00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330.700.000 </w:t>
            </w:r>
          </w:p>
        </w:tc>
        <w:tc>
          <w:tcPr>
            <w:tcW w:w="1276" w:type="dxa"/>
            <w:tcBorders>
              <w:top w:val="nil"/>
              <w:left w:val="nil"/>
              <w:bottom w:val="single" w:sz="4" w:space="0" w:color="auto"/>
              <w:right w:val="single" w:sz="4" w:space="0" w:color="auto"/>
            </w:tcBorders>
            <w:shd w:val="clear" w:color="000000" w:fill="D8E4BC"/>
            <w:noWrap/>
            <w:vAlign w:val="center"/>
            <w:hideMark/>
          </w:tcPr>
          <w:p w14:paraId="24ECD71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2D04444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132.200.000 </w:t>
            </w:r>
          </w:p>
        </w:tc>
        <w:tc>
          <w:tcPr>
            <w:tcW w:w="1134" w:type="dxa"/>
            <w:tcBorders>
              <w:top w:val="nil"/>
              <w:left w:val="nil"/>
              <w:bottom w:val="single" w:sz="4" w:space="0" w:color="auto"/>
              <w:right w:val="single" w:sz="4" w:space="0" w:color="auto"/>
            </w:tcBorders>
            <w:shd w:val="clear" w:color="000000" w:fill="D8E4BC"/>
            <w:noWrap/>
            <w:vAlign w:val="center"/>
            <w:hideMark/>
          </w:tcPr>
          <w:p w14:paraId="17BC371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377.175.000 </w:t>
            </w:r>
          </w:p>
        </w:tc>
        <w:tc>
          <w:tcPr>
            <w:tcW w:w="1451" w:type="dxa"/>
            <w:tcBorders>
              <w:top w:val="nil"/>
              <w:left w:val="nil"/>
              <w:bottom w:val="single" w:sz="4" w:space="0" w:color="auto"/>
              <w:right w:val="single" w:sz="4" w:space="0" w:color="auto"/>
            </w:tcBorders>
            <w:shd w:val="clear" w:color="000000" w:fill="D8E4BC"/>
            <w:noWrap/>
            <w:vAlign w:val="center"/>
            <w:hideMark/>
          </w:tcPr>
          <w:p w14:paraId="2A9ABC1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250.250.000 </w:t>
            </w:r>
          </w:p>
        </w:tc>
        <w:tc>
          <w:tcPr>
            <w:tcW w:w="1445" w:type="dxa"/>
            <w:tcBorders>
              <w:top w:val="nil"/>
              <w:left w:val="nil"/>
              <w:bottom w:val="single" w:sz="4" w:space="0" w:color="auto"/>
              <w:right w:val="single" w:sz="4" w:space="0" w:color="auto"/>
            </w:tcBorders>
            <w:shd w:val="clear" w:color="000000" w:fill="D8E4BC"/>
            <w:noWrap/>
            <w:vAlign w:val="center"/>
            <w:hideMark/>
          </w:tcPr>
          <w:p w14:paraId="0D2E511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44E9A29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132.200.000 </w:t>
            </w:r>
          </w:p>
        </w:tc>
      </w:tr>
      <w:tr w:rsidR="00BD24E9" w:rsidRPr="00BD24E9" w14:paraId="5C719721" w14:textId="77777777" w:rsidTr="00755998">
        <w:trPr>
          <w:trHeight w:val="6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0E4DF428"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 instituciones educativas ubicadas en la zona de influencia con las que se implementan acciones de educación ambiental y comunicaciones</w:t>
            </w:r>
          </w:p>
        </w:tc>
        <w:tc>
          <w:tcPr>
            <w:tcW w:w="1276" w:type="dxa"/>
            <w:tcBorders>
              <w:top w:val="nil"/>
              <w:left w:val="nil"/>
              <w:bottom w:val="single" w:sz="4" w:space="0" w:color="auto"/>
              <w:right w:val="single" w:sz="4" w:space="0" w:color="auto"/>
            </w:tcBorders>
            <w:shd w:val="clear" w:color="000000" w:fill="D8E4BC"/>
            <w:noWrap/>
            <w:vAlign w:val="center"/>
            <w:hideMark/>
          </w:tcPr>
          <w:p w14:paraId="5F9C4C5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7.500.000 </w:t>
            </w:r>
          </w:p>
        </w:tc>
        <w:tc>
          <w:tcPr>
            <w:tcW w:w="1312" w:type="dxa"/>
            <w:tcBorders>
              <w:top w:val="nil"/>
              <w:left w:val="nil"/>
              <w:bottom w:val="single" w:sz="4" w:space="0" w:color="auto"/>
              <w:right w:val="single" w:sz="4" w:space="0" w:color="auto"/>
            </w:tcBorders>
            <w:shd w:val="clear" w:color="000000" w:fill="D8E4BC"/>
            <w:noWrap/>
            <w:vAlign w:val="center"/>
            <w:hideMark/>
          </w:tcPr>
          <w:p w14:paraId="0A298D1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7716328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299E0F7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43.150.000 </w:t>
            </w:r>
          </w:p>
        </w:tc>
        <w:tc>
          <w:tcPr>
            <w:tcW w:w="1134" w:type="dxa"/>
            <w:tcBorders>
              <w:top w:val="nil"/>
              <w:left w:val="nil"/>
              <w:bottom w:val="single" w:sz="4" w:space="0" w:color="auto"/>
              <w:right w:val="single" w:sz="4" w:space="0" w:color="auto"/>
            </w:tcBorders>
            <w:shd w:val="clear" w:color="000000" w:fill="D8E4BC"/>
            <w:noWrap/>
            <w:vAlign w:val="center"/>
            <w:hideMark/>
          </w:tcPr>
          <w:p w14:paraId="2FC4CDC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7.500.000 </w:t>
            </w:r>
          </w:p>
        </w:tc>
        <w:tc>
          <w:tcPr>
            <w:tcW w:w="1451" w:type="dxa"/>
            <w:tcBorders>
              <w:top w:val="nil"/>
              <w:left w:val="nil"/>
              <w:bottom w:val="single" w:sz="4" w:space="0" w:color="auto"/>
              <w:right w:val="single" w:sz="4" w:space="0" w:color="auto"/>
            </w:tcBorders>
            <w:shd w:val="clear" w:color="000000" w:fill="D8E4BC"/>
            <w:noWrap/>
            <w:vAlign w:val="center"/>
            <w:hideMark/>
          </w:tcPr>
          <w:p w14:paraId="2C1835C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37D4A46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73B406B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43.150.000 </w:t>
            </w:r>
          </w:p>
        </w:tc>
      </w:tr>
      <w:tr w:rsidR="00BD24E9" w:rsidRPr="00BD24E9" w14:paraId="24B99294" w14:textId="77777777" w:rsidTr="00755998">
        <w:trPr>
          <w:trHeight w:val="6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0CBFBD4F"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 grupos comunitarios ubicadas en la zona de influencia con las que se implementan acciones de educación ambiental y comunicaciones</w:t>
            </w:r>
          </w:p>
        </w:tc>
        <w:tc>
          <w:tcPr>
            <w:tcW w:w="1276" w:type="dxa"/>
            <w:tcBorders>
              <w:top w:val="nil"/>
              <w:left w:val="nil"/>
              <w:bottom w:val="single" w:sz="4" w:space="0" w:color="auto"/>
              <w:right w:val="single" w:sz="4" w:space="0" w:color="auto"/>
            </w:tcBorders>
            <w:shd w:val="clear" w:color="000000" w:fill="D8E4BC"/>
            <w:noWrap/>
            <w:vAlign w:val="center"/>
            <w:hideMark/>
          </w:tcPr>
          <w:p w14:paraId="32CE3DE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2D29248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1E6B1A9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DE7307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88.300.000 </w:t>
            </w:r>
          </w:p>
        </w:tc>
        <w:tc>
          <w:tcPr>
            <w:tcW w:w="1134" w:type="dxa"/>
            <w:tcBorders>
              <w:top w:val="nil"/>
              <w:left w:val="nil"/>
              <w:bottom w:val="single" w:sz="4" w:space="0" w:color="auto"/>
              <w:right w:val="single" w:sz="4" w:space="0" w:color="auto"/>
            </w:tcBorders>
            <w:shd w:val="clear" w:color="000000" w:fill="D8E4BC"/>
            <w:noWrap/>
            <w:vAlign w:val="center"/>
            <w:hideMark/>
          </w:tcPr>
          <w:p w14:paraId="793B7F3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7A8BC14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5E82EDC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5FE9BB0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88.300.000 </w:t>
            </w:r>
          </w:p>
        </w:tc>
      </w:tr>
      <w:tr w:rsidR="00BD24E9" w:rsidRPr="00BD24E9" w14:paraId="24D6B7EE"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7E38FBB9"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Propuesta de reglamentación de la pesca de subsistencia elaborada para el VIPIS</w:t>
            </w:r>
          </w:p>
        </w:tc>
        <w:tc>
          <w:tcPr>
            <w:tcW w:w="1276" w:type="dxa"/>
            <w:tcBorders>
              <w:top w:val="nil"/>
              <w:left w:val="nil"/>
              <w:bottom w:val="single" w:sz="4" w:space="0" w:color="auto"/>
              <w:right w:val="single" w:sz="4" w:space="0" w:color="auto"/>
            </w:tcBorders>
            <w:shd w:val="clear" w:color="000000" w:fill="D8E4BC"/>
            <w:noWrap/>
            <w:vAlign w:val="center"/>
            <w:hideMark/>
          </w:tcPr>
          <w:p w14:paraId="6B1DDEB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73F706A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66C6F03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78FB173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60.275.000 </w:t>
            </w:r>
          </w:p>
        </w:tc>
        <w:tc>
          <w:tcPr>
            <w:tcW w:w="1134" w:type="dxa"/>
            <w:tcBorders>
              <w:top w:val="nil"/>
              <w:left w:val="nil"/>
              <w:bottom w:val="single" w:sz="4" w:space="0" w:color="auto"/>
              <w:right w:val="single" w:sz="4" w:space="0" w:color="auto"/>
            </w:tcBorders>
            <w:shd w:val="clear" w:color="000000" w:fill="D8E4BC"/>
            <w:noWrap/>
            <w:vAlign w:val="center"/>
            <w:hideMark/>
          </w:tcPr>
          <w:p w14:paraId="53B6AEF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2263EC4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6E6BA3B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3273F04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60.275.000 </w:t>
            </w:r>
          </w:p>
        </w:tc>
      </w:tr>
      <w:tr w:rsidR="00BD24E9" w:rsidRPr="00BD24E9" w14:paraId="31883304"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5C5AE5E6"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del índice de efectividad a corto plazo alcanzado por el área</w:t>
            </w:r>
          </w:p>
        </w:tc>
        <w:tc>
          <w:tcPr>
            <w:tcW w:w="1276" w:type="dxa"/>
            <w:tcBorders>
              <w:top w:val="nil"/>
              <w:left w:val="nil"/>
              <w:bottom w:val="single" w:sz="4" w:space="0" w:color="auto"/>
              <w:right w:val="single" w:sz="4" w:space="0" w:color="auto"/>
            </w:tcBorders>
            <w:shd w:val="clear" w:color="000000" w:fill="D8E4BC"/>
            <w:noWrap/>
            <w:vAlign w:val="center"/>
            <w:hideMark/>
          </w:tcPr>
          <w:p w14:paraId="26328A7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7BF7A06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82.000.000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65D12B5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2479858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74.750.000 </w:t>
            </w:r>
          </w:p>
        </w:tc>
        <w:tc>
          <w:tcPr>
            <w:tcW w:w="1134" w:type="dxa"/>
            <w:tcBorders>
              <w:top w:val="nil"/>
              <w:left w:val="nil"/>
              <w:bottom w:val="single" w:sz="4" w:space="0" w:color="auto"/>
              <w:right w:val="single" w:sz="4" w:space="0" w:color="auto"/>
            </w:tcBorders>
            <w:shd w:val="clear" w:color="000000" w:fill="D8E4BC"/>
            <w:noWrap/>
            <w:vAlign w:val="center"/>
            <w:hideMark/>
          </w:tcPr>
          <w:p w14:paraId="650521E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10F17C4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60.000.000 </w:t>
            </w:r>
          </w:p>
        </w:tc>
        <w:tc>
          <w:tcPr>
            <w:tcW w:w="1445" w:type="dxa"/>
            <w:tcBorders>
              <w:top w:val="nil"/>
              <w:left w:val="nil"/>
              <w:bottom w:val="single" w:sz="4" w:space="0" w:color="auto"/>
              <w:right w:val="single" w:sz="4" w:space="0" w:color="auto"/>
            </w:tcBorders>
            <w:shd w:val="clear" w:color="000000" w:fill="D8E4BC"/>
            <w:noWrap/>
            <w:vAlign w:val="center"/>
            <w:hideMark/>
          </w:tcPr>
          <w:p w14:paraId="1B3A34F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230FD5C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74.750.000 </w:t>
            </w:r>
          </w:p>
        </w:tc>
      </w:tr>
      <w:tr w:rsidR="00BD24E9" w:rsidRPr="00BD24E9" w14:paraId="19B49B10"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5119FB7E"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del AP degradada o alterada en proceso de restauración como medida de adaptación</w:t>
            </w:r>
          </w:p>
        </w:tc>
        <w:tc>
          <w:tcPr>
            <w:tcW w:w="1276" w:type="dxa"/>
            <w:tcBorders>
              <w:top w:val="nil"/>
              <w:left w:val="nil"/>
              <w:bottom w:val="single" w:sz="4" w:space="0" w:color="auto"/>
              <w:right w:val="single" w:sz="4" w:space="0" w:color="auto"/>
            </w:tcBorders>
            <w:shd w:val="clear" w:color="000000" w:fill="D8E4BC"/>
            <w:noWrap/>
            <w:vAlign w:val="center"/>
            <w:hideMark/>
          </w:tcPr>
          <w:p w14:paraId="6CD1DED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118.850.000 </w:t>
            </w:r>
          </w:p>
        </w:tc>
        <w:tc>
          <w:tcPr>
            <w:tcW w:w="1312" w:type="dxa"/>
            <w:tcBorders>
              <w:top w:val="nil"/>
              <w:left w:val="nil"/>
              <w:bottom w:val="single" w:sz="4" w:space="0" w:color="auto"/>
              <w:right w:val="single" w:sz="4" w:space="0" w:color="auto"/>
            </w:tcBorders>
            <w:shd w:val="clear" w:color="000000" w:fill="D8E4BC"/>
            <w:noWrap/>
            <w:vAlign w:val="center"/>
            <w:hideMark/>
          </w:tcPr>
          <w:p w14:paraId="4A5F0F0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3BCFBA6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10.000.000 </w:t>
            </w:r>
          </w:p>
        </w:tc>
        <w:tc>
          <w:tcPr>
            <w:tcW w:w="1701" w:type="dxa"/>
            <w:tcBorders>
              <w:top w:val="nil"/>
              <w:left w:val="nil"/>
              <w:bottom w:val="single" w:sz="4" w:space="0" w:color="auto"/>
              <w:right w:val="single" w:sz="4" w:space="0" w:color="auto"/>
            </w:tcBorders>
            <w:shd w:val="clear" w:color="000000" w:fill="D8E4BC"/>
            <w:noWrap/>
            <w:vAlign w:val="center"/>
            <w:hideMark/>
          </w:tcPr>
          <w:p w14:paraId="2B2E28B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343.150.000 </w:t>
            </w:r>
          </w:p>
        </w:tc>
        <w:tc>
          <w:tcPr>
            <w:tcW w:w="1134" w:type="dxa"/>
            <w:tcBorders>
              <w:top w:val="nil"/>
              <w:left w:val="nil"/>
              <w:bottom w:val="single" w:sz="4" w:space="0" w:color="auto"/>
              <w:right w:val="single" w:sz="4" w:space="0" w:color="auto"/>
            </w:tcBorders>
            <w:shd w:val="clear" w:color="000000" w:fill="D8E4BC"/>
            <w:noWrap/>
            <w:vAlign w:val="center"/>
            <w:hideMark/>
          </w:tcPr>
          <w:p w14:paraId="24DC58D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118.850.000 </w:t>
            </w:r>
          </w:p>
        </w:tc>
        <w:tc>
          <w:tcPr>
            <w:tcW w:w="1451" w:type="dxa"/>
            <w:tcBorders>
              <w:top w:val="nil"/>
              <w:left w:val="nil"/>
              <w:bottom w:val="single" w:sz="4" w:space="0" w:color="auto"/>
              <w:right w:val="single" w:sz="4" w:space="0" w:color="auto"/>
            </w:tcBorders>
            <w:shd w:val="clear" w:color="000000" w:fill="D8E4BC"/>
            <w:noWrap/>
            <w:vAlign w:val="center"/>
            <w:hideMark/>
          </w:tcPr>
          <w:p w14:paraId="3448BC3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656A80B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10.000.000 </w:t>
            </w:r>
          </w:p>
        </w:tc>
        <w:tc>
          <w:tcPr>
            <w:tcW w:w="1472" w:type="dxa"/>
            <w:tcBorders>
              <w:top w:val="nil"/>
              <w:left w:val="nil"/>
              <w:bottom w:val="single" w:sz="4" w:space="0" w:color="auto"/>
              <w:right w:val="single" w:sz="4" w:space="0" w:color="auto"/>
            </w:tcBorders>
            <w:shd w:val="clear" w:color="000000" w:fill="D8E4BC"/>
            <w:noWrap/>
            <w:vAlign w:val="center"/>
            <w:hideMark/>
          </w:tcPr>
          <w:p w14:paraId="41D8154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248.150.000 </w:t>
            </w:r>
          </w:p>
        </w:tc>
      </w:tr>
      <w:tr w:rsidR="00BD24E9" w:rsidRPr="00BD24E9" w14:paraId="2C6B16EF" w14:textId="77777777" w:rsidTr="00755998">
        <w:trPr>
          <w:trHeight w:val="6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40AD619F"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familias campesinas beneficiadas con acuerdos para la solución de conflictos por uso, ocupación y tenencia</w:t>
            </w:r>
          </w:p>
        </w:tc>
        <w:tc>
          <w:tcPr>
            <w:tcW w:w="1276" w:type="dxa"/>
            <w:tcBorders>
              <w:top w:val="nil"/>
              <w:left w:val="nil"/>
              <w:bottom w:val="single" w:sz="4" w:space="0" w:color="auto"/>
              <w:right w:val="single" w:sz="4" w:space="0" w:color="auto"/>
            </w:tcBorders>
            <w:shd w:val="clear" w:color="000000" w:fill="D8E4BC"/>
            <w:noWrap/>
            <w:vAlign w:val="center"/>
            <w:hideMark/>
          </w:tcPr>
          <w:p w14:paraId="5686DC1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12" w:type="dxa"/>
            <w:tcBorders>
              <w:top w:val="nil"/>
              <w:left w:val="nil"/>
              <w:bottom w:val="single" w:sz="4" w:space="0" w:color="auto"/>
              <w:right w:val="single" w:sz="4" w:space="0" w:color="auto"/>
            </w:tcBorders>
            <w:shd w:val="clear" w:color="000000" w:fill="D8E4BC"/>
            <w:noWrap/>
            <w:vAlign w:val="center"/>
            <w:hideMark/>
          </w:tcPr>
          <w:p w14:paraId="0EB540B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5A8032F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186.655.000 </w:t>
            </w:r>
          </w:p>
        </w:tc>
        <w:tc>
          <w:tcPr>
            <w:tcW w:w="1701" w:type="dxa"/>
            <w:tcBorders>
              <w:top w:val="nil"/>
              <w:left w:val="nil"/>
              <w:bottom w:val="single" w:sz="4" w:space="0" w:color="auto"/>
              <w:right w:val="single" w:sz="4" w:space="0" w:color="auto"/>
            </w:tcBorders>
            <w:shd w:val="clear" w:color="000000" w:fill="D8E4BC"/>
            <w:noWrap/>
            <w:vAlign w:val="center"/>
            <w:hideMark/>
          </w:tcPr>
          <w:p w14:paraId="0331594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173A96D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51" w:type="dxa"/>
            <w:tcBorders>
              <w:top w:val="nil"/>
              <w:left w:val="nil"/>
              <w:bottom w:val="single" w:sz="4" w:space="0" w:color="auto"/>
              <w:right w:val="single" w:sz="4" w:space="0" w:color="auto"/>
            </w:tcBorders>
            <w:shd w:val="clear" w:color="000000" w:fill="D8E4BC"/>
            <w:noWrap/>
            <w:vAlign w:val="center"/>
            <w:hideMark/>
          </w:tcPr>
          <w:p w14:paraId="3DB989B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11E58A5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189.655.000 </w:t>
            </w:r>
          </w:p>
        </w:tc>
        <w:tc>
          <w:tcPr>
            <w:tcW w:w="1472" w:type="dxa"/>
            <w:tcBorders>
              <w:top w:val="nil"/>
              <w:left w:val="nil"/>
              <w:bottom w:val="single" w:sz="4" w:space="0" w:color="auto"/>
              <w:right w:val="single" w:sz="4" w:space="0" w:color="auto"/>
            </w:tcBorders>
            <w:shd w:val="clear" w:color="000000" w:fill="D8E4BC"/>
            <w:noWrap/>
            <w:vAlign w:val="center"/>
            <w:hideMark/>
          </w:tcPr>
          <w:p w14:paraId="2DF85F4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r>
      <w:tr w:rsidR="00BD24E9" w:rsidRPr="00BD24E9" w14:paraId="2D1FE921" w14:textId="77777777" w:rsidTr="00755998">
        <w:trPr>
          <w:trHeight w:val="6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235B8BE5"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predios en zonas priorizadas para saneamiento que cuentan con estudios técnicos</w:t>
            </w:r>
          </w:p>
        </w:tc>
        <w:tc>
          <w:tcPr>
            <w:tcW w:w="1276" w:type="dxa"/>
            <w:tcBorders>
              <w:top w:val="nil"/>
              <w:left w:val="nil"/>
              <w:bottom w:val="single" w:sz="4" w:space="0" w:color="auto"/>
              <w:right w:val="single" w:sz="4" w:space="0" w:color="auto"/>
            </w:tcBorders>
            <w:shd w:val="clear" w:color="000000" w:fill="D8E4BC"/>
            <w:noWrap/>
            <w:vAlign w:val="center"/>
            <w:hideMark/>
          </w:tcPr>
          <w:p w14:paraId="0A12851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34.600.000 </w:t>
            </w:r>
          </w:p>
        </w:tc>
        <w:tc>
          <w:tcPr>
            <w:tcW w:w="1312" w:type="dxa"/>
            <w:tcBorders>
              <w:top w:val="nil"/>
              <w:left w:val="nil"/>
              <w:bottom w:val="single" w:sz="4" w:space="0" w:color="auto"/>
              <w:right w:val="single" w:sz="4" w:space="0" w:color="auto"/>
            </w:tcBorders>
            <w:shd w:val="clear" w:color="000000" w:fill="D8E4BC"/>
            <w:noWrap/>
            <w:vAlign w:val="center"/>
            <w:hideMark/>
          </w:tcPr>
          <w:p w14:paraId="0388A65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2C62090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480259C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1D3B965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27.600.000 </w:t>
            </w:r>
          </w:p>
        </w:tc>
        <w:tc>
          <w:tcPr>
            <w:tcW w:w="1451" w:type="dxa"/>
            <w:tcBorders>
              <w:top w:val="nil"/>
              <w:left w:val="nil"/>
              <w:bottom w:val="single" w:sz="4" w:space="0" w:color="auto"/>
              <w:right w:val="single" w:sz="4" w:space="0" w:color="auto"/>
            </w:tcBorders>
            <w:shd w:val="clear" w:color="000000" w:fill="D8E4BC"/>
            <w:noWrap/>
            <w:vAlign w:val="center"/>
            <w:hideMark/>
          </w:tcPr>
          <w:p w14:paraId="1202658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40.000.000 </w:t>
            </w:r>
          </w:p>
        </w:tc>
        <w:tc>
          <w:tcPr>
            <w:tcW w:w="1445" w:type="dxa"/>
            <w:tcBorders>
              <w:top w:val="nil"/>
              <w:left w:val="nil"/>
              <w:bottom w:val="single" w:sz="4" w:space="0" w:color="auto"/>
              <w:right w:val="single" w:sz="4" w:space="0" w:color="auto"/>
            </w:tcBorders>
            <w:shd w:val="clear" w:color="000000" w:fill="D8E4BC"/>
            <w:noWrap/>
            <w:vAlign w:val="center"/>
            <w:hideMark/>
          </w:tcPr>
          <w:p w14:paraId="00FE16E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2EC094F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11.000.000 </w:t>
            </w:r>
          </w:p>
        </w:tc>
      </w:tr>
      <w:tr w:rsidR="00BD24E9" w:rsidRPr="00BD24E9" w14:paraId="48FA7319" w14:textId="77777777" w:rsidTr="00755998">
        <w:trPr>
          <w:trHeight w:val="6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3C3F5FB5"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líneas de acción del instrumento de planificación y ordenamiento del ecoturismo implementadas por el área protegida</w:t>
            </w:r>
          </w:p>
        </w:tc>
        <w:tc>
          <w:tcPr>
            <w:tcW w:w="1276" w:type="dxa"/>
            <w:tcBorders>
              <w:top w:val="nil"/>
              <w:left w:val="nil"/>
              <w:bottom w:val="single" w:sz="4" w:space="0" w:color="auto"/>
              <w:right w:val="single" w:sz="4" w:space="0" w:color="auto"/>
            </w:tcBorders>
            <w:shd w:val="clear" w:color="000000" w:fill="D8E4BC"/>
            <w:noWrap/>
            <w:vAlign w:val="center"/>
            <w:hideMark/>
          </w:tcPr>
          <w:p w14:paraId="6647743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57.750.000 </w:t>
            </w:r>
          </w:p>
        </w:tc>
        <w:tc>
          <w:tcPr>
            <w:tcW w:w="1312" w:type="dxa"/>
            <w:tcBorders>
              <w:top w:val="nil"/>
              <w:left w:val="nil"/>
              <w:bottom w:val="single" w:sz="4" w:space="0" w:color="auto"/>
              <w:right w:val="single" w:sz="4" w:space="0" w:color="auto"/>
            </w:tcBorders>
            <w:shd w:val="clear" w:color="000000" w:fill="D8E4BC"/>
            <w:noWrap/>
            <w:vAlign w:val="center"/>
            <w:hideMark/>
          </w:tcPr>
          <w:p w14:paraId="5E43234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115.000.000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50AD097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1951470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75.700.000 </w:t>
            </w:r>
          </w:p>
        </w:tc>
        <w:tc>
          <w:tcPr>
            <w:tcW w:w="1134" w:type="dxa"/>
            <w:tcBorders>
              <w:top w:val="nil"/>
              <w:left w:val="nil"/>
              <w:bottom w:val="single" w:sz="4" w:space="0" w:color="auto"/>
              <w:right w:val="single" w:sz="4" w:space="0" w:color="auto"/>
            </w:tcBorders>
            <w:shd w:val="clear" w:color="000000" w:fill="D8E4BC"/>
            <w:noWrap/>
            <w:vAlign w:val="center"/>
            <w:hideMark/>
          </w:tcPr>
          <w:p w14:paraId="5E1E390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57.750.000 </w:t>
            </w:r>
          </w:p>
        </w:tc>
        <w:tc>
          <w:tcPr>
            <w:tcW w:w="1451" w:type="dxa"/>
            <w:tcBorders>
              <w:top w:val="nil"/>
              <w:left w:val="nil"/>
              <w:bottom w:val="single" w:sz="4" w:space="0" w:color="auto"/>
              <w:right w:val="single" w:sz="4" w:space="0" w:color="auto"/>
            </w:tcBorders>
            <w:shd w:val="clear" w:color="000000" w:fill="D8E4BC"/>
            <w:noWrap/>
            <w:vAlign w:val="center"/>
            <w:hideMark/>
          </w:tcPr>
          <w:p w14:paraId="487F5DF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60.000.000 </w:t>
            </w:r>
          </w:p>
        </w:tc>
        <w:tc>
          <w:tcPr>
            <w:tcW w:w="1445" w:type="dxa"/>
            <w:tcBorders>
              <w:top w:val="nil"/>
              <w:left w:val="nil"/>
              <w:bottom w:val="single" w:sz="4" w:space="0" w:color="auto"/>
              <w:right w:val="single" w:sz="4" w:space="0" w:color="auto"/>
            </w:tcBorders>
            <w:shd w:val="clear" w:color="000000" w:fill="D8E4BC"/>
            <w:noWrap/>
            <w:vAlign w:val="center"/>
            <w:hideMark/>
          </w:tcPr>
          <w:p w14:paraId="5944E06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42621CD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80.700.000 </w:t>
            </w:r>
          </w:p>
        </w:tc>
      </w:tr>
      <w:tr w:rsidR="00BD24E9" w:rsidRPr="00BD24E9" w14:paraId="73EEF06F"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D8E4BC"/>
            <w:vAlign w:val="center"/>
            <w:hideMark/>
          </w:tcPr>
          <w:p w14:paraId="4B1E68FD"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impactos provenientes de la actividad ecoturística que son monitoreados</w:t>
            </w:r>
          </w:p>
        </w:tc>
        <w:tc>
          <w:tcPr>
            <w:tcW w:w="1276" w:type="dxa"/>
            <w:tcBorders>
              <w:top w:val="nil"/>
              <w:left w:val="nil"/>
              <w:bottom w:val="single" w:sz="4" w:space="0" w:color="auto"/>
              <w:right w:val="single" w:sz="4" w:space="0" w:color="auto"/>
            </w:tcBorders>
            <w:shd w:val="clear" w:color="000000" w:fill="D8E4BC"/>
            <w:noWrap/>
            <w:vAlign w:val="center"/>
            <w:hideMark/>
          </w:tcPr>
          <w:p w14:paraId="68AE82C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312" w:type="dxa"/>
            <w:tcBorders>
              <w:top w:val="nil"/>
              <w:left w:val="nil"/>
              <w:bottom w:val="single" w:sz="4" w:space="0" w:color="auto"/>
              <w:right w:val="single" w:sz="4" w:space="0" w:color="auto"/>
            </w:tcBorders>
            <w:shd w:val="clear" w:color="000000" w:fill="D8E4BC"/>
            <w:noWrap/>
            <w:vAlign w:val="center"/>
            <w:hideMark/>
          </w:tcPr>
          <w:p w14:paraId="09DB25F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374B63B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623E5E0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60.950.000 </w:t>
            </w:r>
          </w:p>
        </w:tc>
        <w:tc>
          <w:tcPr>
            <w:tcW w:w="1134" w:type="dxa"/>
            <w:tcBorders>
              <w:top w:val="nil"/>
              <w:left w:val="nil"/>
              <w:bottom w:val="single" w:sz="4" w:space="0" w:color="auto"/>
              <w:right w:val="single" w:sz="4" w:space="0" w:color="auto"/>
            </w:tcBorders>
            <w:shd w:val="clear" w:color="000000" w:fill="D8E4BC"/>
            <w:noWrap/>
            <w:vAlign w:val="center"/>
            <w:hideMark/>
          </w:tcPr>
          <w:p w14:paraId="0DA9B22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451" w:type="dxa"/>
            <w:tcBorders>
              <w:top w:val="nil"/>
              <w:left w:val="nil"/>
              <w:bottom w:val="single" w:sz="4" w:space="0" w:color="auto"/>
              <w:right w:val="single" w:sz="4" w:space="0" w:color="auto"/>
            </w:tcBorders>
            <w:shd w:val="clear" w:color="000000" w:fill="D8E4BC"/>
            <w:noWrap/>
            <w:vAlign w:val="center"/>
            <w:hideMark/>
          </w:tcPr>
          <w:p w14:paraId="4224F8F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45" w:type="dxa"/>
            <w:tcBorders>
              <w:top w:val="nil"/>
              <w:left w:val="nil"/>
              <w:bottom w:val="single" w:sz="4" w:space="0" w:color="auto"/>
              <w:right w:val="single" w:sz="4" w:space="0" w:color="auto"/>
            </w:tcBorders>
            <w:shd w:val="clear" w:color="000000" w:fill="D8E4BC"/>
            <w:noWrap/>
            <w:vAlign w:val="center"/>
            <w:hideMark/>
          </w:tcPr>
          <w:p w14:paraId="1F709B7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72" w:type="dxa"/>
            <w:tcBorders>
              <w:top w:val="nil"/>
              <w:left w:val="nil"/>
              <w:bottom w:val="single" w:sz="4" w:space="0" w:color="auto"/>
              <w:right w:val="single" w:sz="4" w:space="0" w:color="auto"/>
            </w:tcBorders>
            <w:shd w:val="clear" w:color="000000" w:fill="D8E4BC"/>
            <w:noWrap/>
            <w:vAlign w:val="center"/>
            <w:hideMark/>
          </w:tcPr>
          <w:p w14:paraId="3E08D56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60.950.000 </w:t>
            </w:r>
          </w:p>
        </w:tc>
      </w:tr>
      <w:tr w:rsidR="00BD24E9" w:rsidRPr="00BD24E9" w14:paraId="799805EC" w14:textId="77777777" w:rsidTr="00755998">
        <w:trPr>
          <w:trHeight w:val="300"/>
          <w:jc w:val="center"/>
        </w:trPr>
        <w:tc>
          <w:tcPr>
            <w:tcW w:w="3872" w:type="dxa"/>
            <w:tcBorders>
              <w:top w:val="nil"/>
              <w:left w:val="single" w:sz="4" w:space="0" w:color="auto"/>
              <w:bottom w:val="single" w:sz="4" w:space="0" w:color="auto"/>
              <w:right w:val="single" w:sz="4" w:space="0" w:color="auto"/>
            </w:tcBorders>
            <w:shd w:val="clear" w:color="000000" w:fill="FFFFFF"/>
            <w:noWrap/>
            <w:hideMark/>
          </w:tcPr>
          <w:p w14:paraId="308AB861" w14:textId="77777777" w:rsidR="00BD24E9" w:rsidRPr="00BD24E9" w:rsidRDefault="00BD24E9" w:rsidP="00BD24E9">
            <w:pPr>
              <w:jc w:val="left"/>
              <w:rPr>
                <w:rFonts w:eastAsia="Times New Roman"/>
                <w:b/>
                <w:bCs/>
                <w:color w:val="000000"/>
                <w:sz w:val="20"/>
                <w:szCs w:val="20"/>
                <w:lang w:eastAsia="es-ES"/>
              </w:rPr>
            </w:pPr>
            <w:r w:rsidRPr="00BD24E9">
              <w:rPr>
                <w:rFonts w:eastAsia="Times New Roman"/>
                <w:b/>
                <w:bCs/>
                <w:color w:val="000000"/>
                <w:sz w:val="20"/>
                <w:szCs w:val="20"/>
                <w:lang w:eastAsia="es-ES"/>
              </w:rPr>
              <w:t>TOTAL</w:t>
            </w:r>
          </w:p>
        </w:tc>
        <w:tc>
          <w:tcPr>
            <w:tcW w:w="1276" w:type="dxa"/>
            <w:tcBorders>
              <w:top w:val="nil"/>
              <w:left w:val="nil"/>
              <w:bottom w:val="single" w:sz="4" w:space="0" w:color="auto"/>
              <w:right w:val="single" w:sz="4" w:space="0" w:color="auto"/>
            </w:tcBorders>
            <w:shd w:val="clear" w:color="000000" w:fill="FFFFFF"/>
            <w:noWrap/>
            <w:vAlign w:val="center"/>
            <w:hideMark/>
          </w:tcPr>
          <w:p w14:paraId="54D02400"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526.000.000 </w:t>
            </w:r>
          </w:p>
        </w:tc>
        <w:tc>
          <w:tcPr>
            <w:tcW w:w="1312" w:type="dxa"/>
            <w:tcBorders>
              <w:top w:val="nil"/>
              <w:left w:val="nil"/>
              <w:bottom w:val="single" w:sz="4" w:space="0" w:color="auto"/>
              <w:right w:val="single" w:sz="4" w:space="0" w:color="auto"/>
            </w:tcBorders>
            <w:shd w:val="clear" w:color="000000" w:fill="FFFFFF"/>
            <w:noWrap/>
            <w:vAlign w:val="center"/>
            <w:hideMark/>
          </w:tcPr>
          <w:p w14:paraId="5001E7C5"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547.700.000 </w:t>
            </w:r>
          </w:p>
        </w:tc>
        <w:tc>
          <w:tcPr>
            <w:tcW w:w="1276" w:type="dxa"/>
            <w:tcBorders>
              <w:top w:val="nil"/>
              <w:left w:val="nil"/>
              <w:bottom w:val="single" w:sz="4" w:space="0" w:color="auto"/>
              <w:right w:val="single" w:sz="4" w:space="0" w:color="auto"/>
            </w:tcBorders>
            <w:shd w:val="clear" w:color="000000" w:fill="FFFFFF"/>
            <w:noWrap/>
            <w:vAlign w:val="center"/>
            <w:hideMark/>
          </w:tcPr>
          <w:p w14:paraId="74254D40"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196.655.000 </w:t>
            </w:r>
          </w:p>
        </w:tc>
        <w:tc>
          <w:tcPr>
            <w:tcW w:w="1701" w:type="dxa"/>
            <w:tcBorders>
              <w:top w:val="nil"/>
              <w:left w:val="nil"/>
              <w:bottom w:val="single" w:sz="4" w:space="0" w:color="auto"/>
              <w:right w:val="single" w:sz="4" w:space="0" w:color="auto"/>
            </w:tcBorders>
            <w:shd w:val="clear" w:color="000000" w:fill="FFFFFF"/>
            <w:noWrap/>
            <w:vAlign w:val="center"/>
            <w:hideMark/>
          </w:tcPr>
          <w:p w14:paraId="5611848A"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976.115.000 </w:t>
            </w:r>
          </w:p>
        </w:tc>
        <w:tc>
          <w:tcPr>
            <w:tcW w:w="1134" w:type="dxa"/>
            <w:tcBorders>
              <w:top w:val="nil"/>
              <w:left w:val="nil"/>
              <w:bottom w:val="single" w:sz="4" w:space="0" w:color="auto"/>
              <w:right w:val="single" w:sz="4" w:space="0" w:color="auto"/>
            </w:tcBorders>
            <w:shd w:val="clear" w:color="000000" w:fill="FFFFFF"/>
            <w:noWrap/>
            <w:vAlign w:val="center"/>
            <w:hideMark/>
          </w:tcPr>
          <w:p w14:paraId="7916785F"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613.875.000 </w:t>
            </w:r>
          </w:p>
        </w:tc>
        <w:tc>
          <w:tcPr>
            <w:tcW w:w="1451" w:type="dxa"/>
            <w:tcBorders>
              <w:top w:val="nil"/>
              <w:left w:val="nil"/>
              <w:bottom w:val="single" w:sz="4" w:space="0" w:color="auto"/>
              <w:right w:val="single" w:sz="4" w:space="0" w:color="auto"/>
            </w:tcBorders>
            <w:shd w:val="clear" w:color="000000" w:fill="FFFFFF"/>
            <w:noWrap/>
            <w:vAlign w:val="center"/>
            <w:hideMark/>
          </w:tcPr>
          <w:p w14:paraId="6E14D756"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430.250.000 </w:t>
            </w:r>
          </w:p>
        </w:tc>
        <w:tc>
          <w:tcPr>
            <w:tcW w:w="1445" w:type="dxa"/>
            <w:tcBorders>
              <w:top w:val="nil"/>
              <w:left w:val="nil"/>
              <w:bottom w:val="single" w:sz="4" w:space="0" w:color="auto"/>
              <w:right w:val="single" w:sz="4" w:space="0" w:color="auto"/>
            </w:tcBorders>
            <w:shd w:val="clear" w:color="000000" w:fill="FFFFFF"/>
            <w:noWrap/>
            <w:vAlign w:val="center"/>
            <w:hideMark/>
          </w:tcPr>
          <w:p w14:paraId="3095DDC7"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199.655.000 </w:t>
            </w:r>
          </w:p>
        </w:tc>
        <w:tc>
          <w:tcPr>
            <w:tcW w:w="1472" w:type="dxa"/>
            <w:tcBorders>
              <w:top w:val="nil"/>
              <w:left w:val="nil"/>
              <w:bottom w:val="single" w:sz="4" w:space="0" w:color="auto"/>
              <w:right w:val="single" w:sz="4" w:space="0" w:color="auto"/>
            </w:tcBorders>
            <w:shd w:val="clear" w:color="000000" w:fill="FFFFFF"/>
            <w:noWrap/>
            <w:vAlign w:val="center"/>
            <w:hideMark/>
          </w:tcPr>
          <w:p w14:paraId="0069E58D"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921.265.000 </w:t>
            </w:r>
          </w:p>
        </w:tc>
      </w:tr>
    </w:tbl>
    <w:p w14:paraId="4BF3EA2F" w14:textId="77777777" w:rsidR="00BD24E9" w:rsidRDefault="00BD24E9" w:rsidP="00E367D2">
      <w:pPr>
        <w:rPr>
          <w:sz w:val="22"/>
        </w:rPr>
      </w:pPr>
    </w:p>
    <w:p w14:paraId="1EA55E50" w14:textId="77777777" w:rsidR="00755998" w:rsidRDefault="00755998" w:rsidP="00E367D2">
      <w:pPr>
        <w:rPr>
          <w:sz w:val="22"/>
        </w:rPr>
      </w:pPr>
    </w:p>
    <w:p w14:paraId="491FEA05" w14:textId="77777777" w:rsidR="00755998" w:rsidRDefault="00755998" w:rsidP="00E367D2">
      <w:pPr>
        <w:rPr>
          <w:sz w:val="22"/>
        </w:rPr>
      </w:pPr>
    </w:p>
    <w:p w14:paraId="03B16CCD" w14:textId="77777777" w:rsidR="00755998" w:rsidRDefault="00755998" w:rsidP="00E367D2">
      <w:pPr>
        <w:rPr>
          <w:sz w:val="22"/>
        </w:rPr>
      </w:pPr>
    </w:p>
    <w:p w14:paraId="68619C2E" w14:textId="77777777" w:rsidR="00755998" w:rsidRDefault="00755998" w:rsidP="00E367D2">
      <w:pPr>
        <w:rPr>
          <w:sz w:val="22"/>
        </w:rPr>
      </w:pPr>
    </w:p>
    <w:p w14:paraId="70F14266" w14:textId="77777777" w:rsidR="00755998" w:rsidRDefault="00755998" w:rsidP="00E367D2">
      <w:pPr>
        <w:rPr>
          <w:sz w:val="22"/>
        </w:rPr>
      </w:pPr>
    </w:p>
    <w:tbl>
      <w:tblPr>
        <w:tblW w:w="14595" w:type="dxa"/>
        <w:jc w:val="center"/>
        <w:tblLayout w:type="fixed"/>
        <w:tblCellMar>
          <w:left w:w="70" w:type="dxa"/>
          <w:right w:w="70" w:type="dxa"/>
        </w:tblCellMar>
        <w:tblLook w:val="04A0" w:firstRow="1" w:lastRow="0" w:firstColumn="1" w:lastColumn="0" w:noHBand="0" w:noVBand="1"/>
      </w:tblPr>
      <w:tblGrid>
        <w:gridCol w:w="3843"/>
        <w:gridCol w:w="1276"/>
        <w:gridCol w:w="1276"/>
        <w:gridCol w:w="1275"/>
        <w:gridCol w:w="1701"/>
        <w:gridCol w:w="1276"/>
        <w:gridCol w:w="1134"/>
        <w:gridCol w:w="1416"/>
        <w:gridCol w:w="1398"/>
      </w:tblGrid>
      <w:tr w:rsidR="00BD24E9" w:rsidRPr="00BD24E9" w14:paraId="18C1B6EF" w14:textId="77777777" w:rsidTr="00755998">
        <w:trPr>
          <w:trHeight w:val="300"/>
          <w:tblHeader/>
          <w:jc w:val="center"/>
        </w:trPr>
        <w:tc>
          <w:tcPr>
            <w:tcW w:w="384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ED4FB58"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META PEA</w:t>
            </w:r>
          </w:p>
        </w:tc>
        <w:tc>
          <w:tcPr>
            <w:tcW w:w="5528" w:type="dxa"/>
            <w:gridSpan w:val="4"/>
            <w:tcBorders>
              <w:top w:val="single" w:sz="4" w:space="0" w:color="auto"/>
              <w:left w:val="nil"/>
              <w:bottom w:val="single" w:sz="4" w:space="0" w:color="auto"/>
              <w:right w:val="single" w:sz="4" w:space="0" w:color="auto"/>
            </w:tcBorders>
            <w:shd w:val="clear" w:color="000000" w:fill="F2F2F2"/>
            <w:noWrap/>
            <w:vAlign w:val="center"/>
            <w:hideMark/>
          </w:tcPr>
          <w:p w14:paraId="0BBB32F8"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AÑO 3</w:t>
            </w:r>
          </w:p>
        </w:tc>
        <w:tc>
          <w:tcPr>
            <w:tcW w:w="5224" w:type="dxa"/>
            <w:gridSpan w:val="4"/>
            <w:tcBorders>
              <w:top w:val="single" w:sz="4" w:space="0" w:color="auto"/>
              <w:left w:val="nil"/>
              <w:bottom w:val="single" w:sz="4" w:space="0" w:color="auto"/>
              <w:right w:val="single" w:sz="4" w:space="0" w:color="auto"/>
            </w:tcBorders>
            <w:shd w:val="clear" w:color="000000" w:fill="F2F2F2"/>
            <w:noWrap/>
            <w:vAlign w:val="center"/>
            <w:hideMark/>
          </w:tcPr>
          <w:p w14:paraId="279EF8F6" w14:textId="77777777"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AÑO 4</w:t>
            </w:r>
          </w:p>
        </w:tc>
      </w:tr>
      <w:tr w:rsidR="00BD24E9" w:rsidRPr="00BD24E9" w14:paraId="494BF096" w14:textId="77777777" w:rsidTr="00755998">
        <w:trPr>
          <w:trHeight w:val="688"/>
          <w:tblHeader/>
          <w:jc w:val="center"/>
        </w:trPr>
        <w:tc>
          <w:tcPr>
            <w:tcW w:w="3843" w:type="dxa"/>
            <w:vMerge/>
            <w:tcBorders>
              <w:top w:val="single" w:sz="4" w:space="0" w:color="auto"/>
              <w:left w:val="single" w:sz="4" w:space="0" w:color="auto"/>
              <w:bottom w:val="single" w:sz="4" w:space="0" w:color="auto"/>
              <w:right w:val="single" w:sz="4" w:space="0" w:color="auto"/>
            </w:tcBorders>
            <w:vAlign w:val="center"/>
            <w:hideMark/>
          </w:tcPr>
          <w:p w14:paraId="5A939FD3" w14:textId="77777777" w:rsidR="00BD24E9" w:rsidRPr="00BD24E9" w:rsidRDefault="00BD24E9" w:rsidP="00BD24E9">
            <w:pPr>
              <w:jc w:val="center"/>
              <w:rPr>
                <w:rFonts w:eastAsia="Times New Roman"/>
                <w:b/>
                <w:bCs/>
                <w:color w:val="000000"/>
                <w:sz w:val="20"/>
                <w:szCs w:val="20"/>
                <w:lang w:eastAsia="es-ES"/>
              </w:rPr>
            </w:pPr>
          </w:p>
        </w:tc>
        <w:tc>
          <w:tcPr>
            <w:tcW w:w="1276" w:type="dxa"/>
            <w:tcBorders>
              <w:top w:val="nil"/>
              <w:left w:val="nil"/>
              <w:bottom w:val="single" w:sz="4" w:space="0" w:color="auto"/>
              <w:right w:val="single" w:sz="4" w:space="0" w:color="auto"/>
            </w:tcBorders>
            <w:shd w:val="clear" w:color="000000" w:fill="F2F2F2"/>
            <w:vAlign w:val="center"/>
            <w:hideMark/>
          </w:tcPr>
          <w:p w14:paraId="6C6759E9" w14:textId="44C0096F"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RECURSOS NACIÓN PGN</w:t>
            </w:r>
          </w:p>
        </w:tc>
        <w:tc>
          <w:tcPr>
            <w:tcW w:w="1276" w:type="dxa"/>
            <w:tcBorders>
              <w:top w:val="nil"/>
              <w:left w:val="nil"/>
              <w:bottom w:val="single" w:sz="4" w:space="0" w:color="auto"/>
              <w:right w:val="single" w:sz="4" w:space="0" w:color="auto"/>
            </w:tcBorders>
            <w:shd w:val="clear" w:color="000000" w:fill="F2F2F2"/>
            <w:vAlign w:val="center"/>
            <w:hideMark/>
          </w:tcPr>
          <w:p w14:paraId="53F12DF0" w14:textId="4B55B42F"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KFW</w:t>
            </w:r>
          </w:p>
        </w:tc>
        <w:tc>
          <w:tcPr>
            <w:tcW w:w="1275" w:type="dxa"/>
            <w:tcBorders>
              <w:top w:val="nil"/>
              <w:left w:val="nil"/>
              <w:bottom w:val="single" w:sz="4" w:space="0" w:color="auto"/>
              <w:right w:val="single" w:sz="4" w:space="0" w:color="auto"/>
            </w:tcBorders>
            <w:shd w:val="clear" w:color="000000" w:fill="F2F2F2"/>
            <w:vAlign w:val="center"/>
            <w:hideMark/>
          </w:tcPr>
          <w:p w14:paraId="667C3869" w14:textId="1C423843"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UNION EUROPEA</w:t>
            </w:r>
          </w:p>
        </w:tc>
        <w:tc>
          <w:tcPr>
            <w:tcW w:w="1701" w:type="dxa"/>
            <w:tcBorders>
              <w:top w:val="nil"/>
              <w:left w:val="nil"/>
              <w:bottom w:val="single" w:sz="4" w:space="0" w:color="auto"/>
              <w:right w:val="single" w:sz="4" w:space="0" w:color="auto"/>
            </w:tcBorders>
            <w:shd w:val="clear" w:color="000000" w:fill="F2F2F2"/>
            <w:vAlign w:val="center"/>
            <w:hideMark/>
          </w:tcPr>
          <w:p w14:paraId="468D0762" w14:textId="33752015"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OTRAS FUENTES</w:t>
            </w:r>
          </w:p>
        </w:tc>
        <w:tc>
          <w:tcPr>
            <w:tcW w:w="1276" w:type="dxa"/>
            <w:tcBorders>
              <w:top w:val="nil"/>
              <w:left w:val="nil"/>
              <w:bottom w:val="single" w:sz="4" w:space="0" w:color="auto"/>
              <w:right w:val="single" w:sz="4" w:space="0" w:color="auto"/>
            </w:tcBorders>
            <w:shd w:val="clear" w:color="000000" w:fill="F2F2F2"/>
            <w:vAlign w:val="center"/>
            <w:hideMark/>
          </w:tcPr>
          <w:p w14:paraId="2B612261" w14:textId="0D7BA5FF"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RECURSOS NACIÓN PGN</w:t>
            </w:r>
          </w:p>
        </w:tc>
        <w:tc>
          <w:tcPr>
            <w:tcW w:w="1134" w:type="dxa"/>
            <w:tcBorders>
              <w:top w:val="nil"/>
              <w:left w:val="nil"/>
              <w:bottom w:val="single" w:sz="4" w:space="0" w:color="auto"/>
              <w:right w:val="single" w:sz="4" w:space="0" w:color="auto"/>
            </w:tcBorders>
            <w:shd w:val="clear" w:color="000000" w:fill="F2F2F2"/>
            <w:vAlign w:val="center"/>
            <w:hideMark/>
          </w:tcPr>
          <w:p w14:paraId="4870ACAB" w14:textId="056576E2"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KFW</w:t>
            </w:r>
          </w:p>
        </w:tc>
        <w:tc>
          <w:tcPr>
            <w:tcW w:w="1416" w:type="dxa"/>
            <w:tcBorders>
              <w:top w:val="nil"/>
              <w:left w:val="nil"/>
              <w:bottom w:val="single" w:sz="4" w:space="0" w:color="auto"/>
              <w:right w:val="single" w:sz="4" w:space="0" w:color="auto"/>
            </w:tcBorders>
            <w:shd w:val="clear" w:color="000000" w:fill="F2F2F2"/>
            <w:vAlign w:val="center"/>
            <w:hideMark/>
          </w:tcPr>
          <w:p w14:paraId="259CF643" w14:textId="13ABCED2"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UNION EUROPEA</w:t>
            </w:r>
          </w:p>
        </w:tc>
        <w:tc>
          <w:tcPr>
            <w:tcW w:w="1398" w:type="dxa"/>
            <w:tcBorders>
              <w:top w:val="nil"/>
              <w:left w:val="nil"/>
              <w:bottom w:val="single" w:sz="4" w:space="0" w:color="auto"/>
              <w:right w:val="single" w:sz="4" w:space="0" w:color="auto"/>
            </w:tcBorders>
            <w:shd w:val="clear" w:color="000000" w:fill="F2F2F2"/>
            <w:vAlign w:val="center"/>
            <w:hideMark/>
          </w:tcPr>
          <w:p w14:paraId="11A02F86" w14:textId="412A0104" w:rsidR="00BD24E9" w:rsidRPr="00BD24E9" w:rsidRDefault="00BD24E9" w:rsidP="00BD24E9">
            <w:pPr>
              <w:jc w:val="center"/>
              <w:rPr>
                <w:rFonts w:eastAsia="Times New Roman"/>
                <w:b/>
                <w:bCs/>
                <w:color w:val="000000"/>
                <w:sz w:val="20"/>
                <w:szCs w:val="20"/>
                <w:lang w:eastAsia="es-ES"/>
              </w:rPr>
            </w:pPr>
            <w:r w:rsidRPr="00BD24E9">
              <w:rPr>
                <w:rFonts w:eastAsia="Times New Roman"/>
                <w:b/>
                <w:bCs/>
                <w:color w:val="000000"/>
                <w:sz w:val="20"/>
                <w:szCs w:val="20"/>
                <w:lang w:eastAsia="es-ES"/>
              </w:rPr>
              <w:t>OTRAS FUENTES</w:t>
            </w:r>
          </w:p>
        </w:tc>
      </w:tr>
      <w:tr w:rsidR="00BD24E9" w:rsidRPr="00BD24E9" w14:paraId="004B6DA3" w14:textId="77777777" w:rsidTr="00755998">
        <w:trPr>
          <w:trHeight w:val="12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01597A38"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instrumentos de planificación de las entidades territoriales y autoridades ambientales que tienen influencia directa con el área protegida que incorporan y desarrollan acciones relacionadas con el área protegida en sus instrumentos de planificación y ordenamiento</w:t>
            </w:r>
          </w:p>
        </w:tc>
        <w:tc>
          <w:tcPr>
            <w:tcW w:w="1276" w:type="dxa"/>
            <w:tcBorders>
              <w:top w:val="nil"/>
              <w:left w:val="nil"/>
              <w:bottom w:val="single" w:sz="4" w:space="0" w:color="auto"/>
              <w:right w:val="single" w:sz="4" w:space="0" w:color="auto"/>
            </w:tcBorders>
            <w:shd w:val="clear" w:color="000000" w:fill="D8E4BC"/>
            <w:noWrap/>
            <w:vAlign w:val="center"/>
            <w:hideMark/>
          </w:tcPr>
          <w:p w14:paraId="60B2740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39195D6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1D1FF95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6EADC47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15.000.000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1B57E49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15E99EB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3E7ACA3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07AC83D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15.000.000 </w:t>
            </w:r>
          </w:p>
        </w:tc>
      </w:tr>
      <w:tr w:rsidR="00BD24E9" w:rsidRPr="00BD24E9" w14:paraId="6C081EBF" w14:textId="77777777" w:rsidTr="00755998">
        <w:trPr>
          <w:trHeight w:val="9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68B9AA1A"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sectores productivos con planes de trabajo y/o acuerdos suscritos y en proceso de implementación dirigidos a la prevención ó disminución de las presiones provenientes de la zona de influencia</w:t>
            </w:r>
          </w:p>
        </w:tc>
        <w:tc>
          <w:tcPr>
            <w:tcW w:w="1276" w:type="dxa"/>
            <w:tcBorders>
              <w:top w:val="nil"/>
              <w:left w:val="nil"/>
              <w:bottom w:val="single" w:sz="4" w:space="0" w:color="auto"/>
              <w:right w:val="single" w:sz="4" w:space="0" w:color="auto"/>
            </w:tcBorders>
            <w:shd w:val="clear" w:color="000000" w:fill="D8E4BC"/>
            <w:noWrap/>
            <w:vAlign w:val="center"/>
            <w:hideMark/>
          </w:tcPr>
          <w:p w14:paraId="35BFA7E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14980AF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27E9E10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526B8D7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031EA44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4990614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42EFB5F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0124637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r>
      <w:tr w:rsidR="00BD24E9" w:rsidRPr="00BD24E9" w14:paraId="7626D1FD"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0E907BC7"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VOC definidos para la VIPIS que avanzan con línea base de información</w:t>
            </w:r>
          </w:p>
        </w:tc>
        <w:tc>
          <w:tcPr>
            <w:tcW w:w="1276" w:type="dxa"/>
            <w:tcBorders>
              <w:top w:val="nil"/>
              <w:left w:val="nil"/>
              <w:bottom w:val="single" w:sz="4" w:space="0" w:color="auto"/>
              <w:right w:val="single" w:sz="4" w:space="0" w:color="auto"/>
            </w:tcBorders>
            <w:shd w:val="clear" w:color="000000" w:fill="D8E4BC"/>
            <w:noWrap/>
            <w:vAlign w:val="center"/>
            <w:hideMark/>
          </w:tcPr>
          <w:p w14:paraId="57E9400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2A4967D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5D21782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680B29D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67.640.000 </w:t>
            </w:r>
          </w:p>
        </w:tc>
        <w:tc>
          <w:tcPr>
            <w:tcW w:w="1276" w:type="dxa"/>
            <w:tcBorders>
              <w:top w:val="nil"/>
              <w:left w:val="nil"/>
              <w:bottom w:val="single" w:sz="4" w:space="0" w:color="auto"/>
              <w:right w:val="single" w:sz="4" w:space="0" w:color="auto"/>
            </w:tcBorders>
            <w:shd w:val="clear" w:color="000000" w:fill="D8E4BC"/>
            <w:noWrap/>
            <w:vAlign w:val="center"/>
            <w:hideMark/>
          </w:tcPr>
          <w:p w14:paraId="0F51D7E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51D3AF5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40FAD6A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72099F0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97.790.000 </w:t>
            </w:r>
          </w:p>
        </w:tc>
      </w:tr>
      <w:tr w:rsidR="00BD24E9" w:rsidRPr="00BD24E9" w14:paraId="2F6A90C3"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4A52E041"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VOC que mantienen o han mejorado su estado de conservación</w:t>
            </w:r>
          </w:p>
        </w:tc>
        <w:tc>
          <w:tcPr>
            <w:tcW w:w="1276" w:type="dxa"/>
            <w:tcBorders>
              <w:top w:val="nil"/>
              <w:left w:val="nil"/>
              <w:bottom w:val="single" w:sz="4" w:space="0" w:color="auto"/>
              <w:right w:val="single" w:sz="4" w:space="0" w:color="auto"/>
            </w:tcBorders>
            <w:shd w:val="clear" w:color="000000" w:fill="D8E4BC"/>
            <w:noWrap/>
            <w:vAlign w:val="center"/>
            <w:hideMark/>
          </w:tcPr>
          <w:p w14:paraId="6871F58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76E4322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2B65B9C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78958BA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30.150.000 </w:t>
            </w:r>
          </w:p>
        </w:tc>
        <w:tc>
          <w:tcPr>
            <w:tcW w:w="1276" w:type="dxa"/>
            <w:tcBorders>
              <w:top w:val="nil"/>
              <w:left w:val="nil"/>
              <w:bottom w:val="single" w:sz="4" w:space="0" w:color="auto"/>
              <w:right w:val="single" w:sz="4" w:space="0" w:color="auto"/>
            </w:tcBorders>
            <w:shd w:val="clear" w:color="000000" w:fill="D8E4BC"/>
            <w:noWrap/>
            <w:vAlign w:val="center"/>
            <w:hideMark/>
          </w:tcPr>
          <w:p w14:paraId="1C1C00A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7952D9D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7A7CFE8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283C613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r>
      <w:tr w:rsidR="00BD24E9" w:rsidRPr="00BD24E9" w14:paraId="38E98FE2"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26406681"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xml:space="preserve">% del AP intervenida mediante el ejercicio de la autoridad ambiental  </w:t>
            </w:r>
          </w:p>
        </w:tc>
        <w:tc>
          <w:tcPr>
            <w:tcW w:w="1276" w:type="dxa"/>
            <w:tcBorders>
              <w:top w:val="nil"/>
              <w:left w:val="nil"/>
              <w:bottom w:val="single" w:sz="4" w:space="0" w:color="auto"/>
              <w:right w:val="single" w:sz="4" w:space="0" w:color="auto"/>
            </w:tcBorders>
            <w:shd w:val="clear" w:color="000000" w:fill="D8E4BC"/>
            <w:noWrap/>
            <w:vAlign w:val="center"/>
            <w:hideMark/>
          </w:tcPr>
          <w:p w14:paraId="0FA9184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377.175.000 </w:t>
            </w:r>
          </w:p>
        </w:tc>
        <w:tc>
          <w:tcPr>
            <w:tcW w:w="1276" w:type="dxa"/>
            <w:tcBorders>
              <w:top w:val="nil"/>
              <w:left w:val="nil"/>
              <w:bottom w:val="single" w:sz="4" w:space="0" w:color="auto"/>
              <w:right w:val="single" w:sz="4" w:space="0" w:color="auto"/>
            </w:tcBorders>
            <w:shd w:val="clear" w:color="000000" w:fill="D8E4BC"/>
            <w:noWrap/>
            <w:vAlign w:val="center"/>
            <w:hideMark/>
          </w:tcPr>
          <w:p w14:paraId="651595EA"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0825135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1163C89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182.200.000 </w:t>
            </w:r>
          </w:p>
        </w:tc>
        <w:tc>
          <w:tcPr>
            <w:tcW w:w="1276" w:type="dxa"/>
            <w:tcBorders>
              <w:top w:val="nil"/>
              <w:left w:val="nil"/>
              <w:bottom w:val="single" w:sz="4" w:space="0" w:color="auto"/>
              <w:right w:val="single" w:sz="4" w:space="0" w:color="auto"/>
            </w:tcBorders>
            <w:shd w:val="clear" w:color="000000" w:fill="D8E4BC"/>
            <w:noWrap/>
            <w:vAlign w:val="center"/>
            <w:hideMark/>
          </w:tcPr>
          <w:p w14:paraId="3C126C5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377.175.000 </w:t>
            </w:r>
          </w:p>
        </w:tc>
        <w:tc>
          <w:tcPr>
            <w:tcW w:w="1134" w:type="dxa"/>
            <w:tcBorders>
              <w:top w:val="nil"/>
              <w:left w:val="nil"/>
              <w:bottom w:val="single" w:sz="4" w:space="0" w:color="auto"/>
              <w:right w:val="single" w:sz="4" w:space="0" w:color="auto"/>
            </w:tcBorders>
            <w:shd w:val="clear" w:color="000000" w:fill="D8E4BC"/>
            <w:noWrap/>
            <w:vAlign w:val="center"/>
            <w:hideMark/>
          </w:tcPr>
          <w:p w14:paraId="29D2531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04CB6AC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0ACB6B8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182.200.000 </w:t>
            </w:r>
          </w:p>
        </w:tc>
      </w:tr>
      <w:tr w:rsidR="00BD24E9" w:rsidRPr="00BD24E9" w14:paraId="4A88643E" w14:textId="77777777" w:rsidTr="00755998">
        <w:trPr>
          <w:trHeight w:val="6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7341A984"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 instituciones educativas ubicadas en la zona de influencia con las que se implementan acciones de educación ambiental y comunicaciones</w:t>
            </w:r>
          </w:p>
        </w:tc>
        <w:tc>
          <w:tcPr>
            <w:tcW w:w="1276" w:type="dxa"/>
            <w:tcBorders>
              <w:top w:val="nil"/>
              <w:left w:val="nil"/>
              <w:bottom w:val="single" w:sz="4" w:space="0" w:color="auto"/>
              <w:right w:val="single" w:sz="4" w:space="0" w:color="auto"/>
            </w:tcBorders>
            <w:shd w:val="clear" w:color="000000" w:fill="D8E4BC"/>
            <w:noWrap/>
            <w:vAlign w:val="center"/>
            <w:hideMark/>
          </w:tcPr>
          <w:p w14:paraId="391113A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7.500.000 </w:t>
            </w:r>
          </w:p>
        </w:tc>
        <w:tc>
          <w:tcPr>
            <w:tcW w:w="1276" w:type="dxa"/>
            <w:tcBorders>
              <w:top w:val="nil"/>
              <w:left w:val="nil"/>
              <w:bottom w:val="single" w:sz="4" w:space="0" w:color="auto"/>
              <w:right w:val="single" w:sz="4" w:space="0" w:color="auto"/>
            </w:tcBorders>
            <w:shd w:val="clear" w:color="000000" w:fill="D8E4BC"/>
            <w:noWrap/>
            <w:vAlign w:val="center"/>
            <w:hideMark/>
          </w:tcPr>
          <w:p w14:paraId="5F2CD53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55FDC65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3AE425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43.150.000 </w:t>
            </w:r>
          </w:p>
        </w:tc>
        <w:tc>
          <w:tcPr>
            <w:tcW w:w="1276" w:type="dxa"/>
            <w:tcBorders>
              <w:top w:val="nil"/>
              <w:left w:val="nil"/>
              <w:bottom w:val="single" w:sz="4" w:space="0" w:color="auto"/>
              <w:right w:val="single" w:sz="4" w:space="0" w:color="auto"/>
            </w:tcBorders>
            <w:shd w:val="clear" w:color="000000" w:fill="D8E4BC"/>
            <w:noWrap/>
            <w:vAlign w:val="center"/>
            <w:hideMark/>
          </w:tcPr>
          <w:p w14:paraId="4F338B1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7.500.000 </w:t>
            </w:r>
          </w:p>
        </w:tc>
        <w:tc>
          <w:tcPr>
            <w:tcW w:w="1134" w:type="dxa"/>
            <w:tcBorders>
              <w:top w:val="nil"/>
              <w:left w:val="nil"/>
              <w:bottom w:val="single" w:sz="4" w:space="0" w:color="auto"/>
              <w:right w:val="single" w:sz="4" w:space="0" w:color="auto"/>
            </w:tcBorders>
            <w:shd w:val="clear" w:color="000000" w:fill="D8E4BC"/>
            <w:noWrap/>
            <w:vAlign w:val="center"/>
            <w:hideMark/>
          </w:tcPr>
          <w:p w14:paraId="076C1E3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59CFFF8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1B8B4FF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43.150.000 </w:t>
            </w:r>
          </w:p>
        </w:tc>
      </w:tr>
      <w:tr w:rsidR="00BD24E9" w:rsidRPr="00BD24E9" w14:paraId="7CE8B8EA" w14:textId="77777777" w:rsidTr="00755998">
        <w:trPr>
          <w:trHeight w:val="6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6D7A755D"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 grupos comunitarios ubicadas en la zona de influencia con las que se implementan acciones de educación ambiental y comunicaciones</w:t>
            </w:r>
          </w:p>
        </w:tc>
        <w:tc>
          <w:tcPr>
            <w:tcW w:w="1276" w:type="dxa"/>
            <w:tcBorders>
              <w:top w:val="nil"/>
              <w:left w:val="nil"/>
              <w:bottom w:val="single" w:sz="4" w:space="0" w:color="auto"/>
              <w:right w:val="single" w:sz="4" w:space="0" w:color="auto"/>
            </w:tcBorders>
            <w:shd w:val="clear" w:color="000000" w:fill="D8E4BC"/>
            <w:noWrap/>
            <w:vAlign w:val="center"/>
            <w:hideMark/>
          </w:tcPr>
          <w:p w14:paraId="0DF55EA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193C2B6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345A750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D492AA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88.300.000 </w:t>
            </w:r>
          </w:p>
        </w:tc>
        <w:tc>
          <w:tcPr>
            <w:tcW w:w="1276" w:type="dxa"/>
            <w:tcBorders>
              <w:top w:val="nil"/>
              <w:left w:val="nil"/>
              <w:bottom w:val="single" w:sz="4" w:space="0" w:color="auto"/>
              <w:right w:val="single" w:sz="4" w:space="0" w:color="auto"/>
            </w:tcBorders>
            <w:shd w:val="clear" w:color="000000" w:fill="D8E4BC"/>
            <w:noWrap/>
            <w:vAlign w:val="center"/>
            <w:hideMark/>
          </w:tcPr>
          <w:p w14:paraId="4AF5DB4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4E901E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09FA40E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6099874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88.300.000 </w:t>
            </w:r>
          </w:p>
        </w:tc>
      </w:tr>
      <w:tr w:rsidR="00BD24E9" w:rsidRPr="00BD24E9" w14:paraId="3E63EF05"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070AD356"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Propuesta de reglamentación de la pesca de subsistencia elaborada para el VIPIS</w:t>
            </w:r>
          </w:p>
        </w:tc>
        <w:tc>
          <w:tcPr>
            <w:tcW w:w="1276" w:type="dxa"/>
            <w:tcBorders>
              <w:top w:val="nil"/>
              <w:left w:val="nil"/>
              <w:bottom w:val="single" w:sz="4" w:space="0" w:color="auto"/>
              <w:right w:val="single" w:sz="4" w:space="0" w:color="auto"/>
            </w:tcBorders>
            <w:shd w:val="clear" w:color="000000" w:fill="D8E4BC"/>
            <w:noWrap/>
            <w:vAlign w:val="center"/>
            <w:hideMark/>
          </w:tcPr>
          <w:p w14:paraId="455A342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308E9E1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6A52E85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9A8163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60.275.000 </w:t>
            </w:r>
          </w:p>
        </w:tc>
        <w:tc>
          <w:tcPr>
            <w:tcW w:w="1276" w:type="dxa"/>
            <w:tcBorders>
              <w:top w:val="nil"/>
              <w:left w:val="nil"/>
              <w:bottom w:val="single" w:sz="4" w:space="0" w:color="auto"/>
              <w:right w:val="single" w:sz="4" w:space="0" w:color="auto"/>
            </w:tcBorders>
            <w:shd w:val="clear" w:color="000000" w:fill="D8E4BC"/>
            <w:noWrap/>
            <w:vAlign w:val="center"/>
            <w:hideMark/>
          </w:tcPr>
          <w:p w14:paraId="106A0AB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4F28C45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6A007B7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2F8C8F5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60.275.000 </w:t>
            </w:r>
          </w:p>
        </w:tc>
      </w:tr>
      <w:tr w:rsidR="00BD24E9" w:rsidRPr="00BD24E9" w14:paraId="50E30E37"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1AD57AAB"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del índice de efectividad a corto plazo alcanzado por el área</w:t>
            </w:r>
          </w:p>
        </w:tc>
        <w:tc>
          <w:tcPr>
            <w:tcW w:w="1276" w:type="dxa"/>
            <w:tcBorders>
              <w:top w:val="nil"/>
              <w:left w:val="nil"/>
              <w:bottom w:val="single" w:sz="4" w:space="0" w:color="auto"/>
              <w:right w:val="single" w:sz="4" w:space="0" w:color="auto"/>
            </w:tcBorders>
            <w:shd w:val="clear" w:color="000000" w:fill="D8E4BC"/>
            <w:noWrap/>
            <w:vAlign w:val="center"/>
            <w:hideMark/>
          </w:tcPr>
          <w:p w14:paraId="0ACFC28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5F663E5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707230C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67C6EDD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74.750.000 </w:t>
            </w:r>
          </w:p>
        </w:tc>
        <w:tc>
          <w:tcPr>
            <w:tcW w:w="1276" w:type="dxa"/>
            <w:tcBorders>
              <w:top w:val="nil"/>
              <w:left w:val="nil"/>
              <w:bottom w:val="single" w:sz="4" w:space="0" w:color="auto"/>
              <w:right w:val="single" w:sz="4" w:space="0" w:color="auto"/>
            </w:tcBorders>
            <w:shd w:val="clear" w:color="000000" w:fill="D8E4BC"/>
            <w:noWrap/>
            <w:vAlign w:val="center"/>
            <w:hideMark/>
          </w:tcPr>
          <w:p w14:paraId="559FCC3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10.000.000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6E69414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56FA139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52CE56C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74.750.000 </w:t>
            </w:r>
          </w:p>
        </w:tc>
      </w:tr>
      <w:tr w:rsidR="00BD24E9" w:rsidRPr="00BD24E9" w14:paraId="45DB27C2"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31A54799"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 del AP degradada o alterada en proceso de restauración como medida de adaptación</w:t>
            </w:r>
          </w:p>
        </w:tc>
        <w:tc>
          <w:tcPr>
            <w:tcW w:w="1276" w:type="dxa"/>
            <w:tcBorders>
              <w:top w:val="nil"/>
              <w:left w:val="nil"/>
              <w:bottom w:val="single" w:sz="4" w:space="0" w:color="auto"/>
              <w:right w:val="single" w:sz="4" w:space="0" w:color="auto"/>
            </w:tcBorders>
            <w:shd w:val="clear" w:color="000000" w:fill="D8E4BC"/>
            <w:noWrap/>
            <w:vAlign w:val="center"/>
            <w:hideMark/>
          </w:tcPr>
          <w:p w14:paraId="2CB8767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118.850.000 </w:t>
            </w:r>
          </w:p>
        </w:tc>
        <w:tc>
          <w:tcPr>
            <w:tcW w:w="1276" w:type="dxa"/>
            <w:tcBorders>
              <w:top w:val="nil"/>
              <w:left w:val="nil"/>
              <w:bottom w:val="single" w:sz="4" w:space="0" w:color="auto"/>
              <w:right w:val="single" w:sz="4" w:space="0" w:color="auto"/>
            </w:tcBorders>
            <w:shd w:val="clear" w:color="000000" w:fill="D8E4BC"/>
            <w:noWrap/>
            <w:vAlign w:val="center"/>
            <w:hideMark/>
          </w:tcPr>
          <w:p w14:paraId="3BA5DB2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64D4F67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10.000.000 </w:t>
            </w:r>
          </w:p>
        </w:tc>
        <w:tc>
          <w:tcPr>
            <w:tcW w:w="1701" w:type="dxa"/>
            <w:tcBorders>
              <w:top w:val="nil"/>
              <w:left w:val="nil"/>
              <w:bottom w:val="single" w:sz="4" w:space="0" w:color="auto"/>
              <w:right w:val="single" w:sz="4" w:space="0" w:color="auto"/>
            </w:tcBorders>
            <w:shd w:val="clear" w:color="000000" w:fill="D8E4BC"/>
            <w:noWrap/>
            <w:vAlign w:val="center"/>
            <w:hideMark/>
          </w:tcPr>
          <w:p w14:paraId="58FF9C1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243.150.000 </w:t>
            </w:r>
          </w:p>
        </w:tc>
        <w:tc>
          <w:tcPr>
            <w:tcW w:w="1276" w:type="dxa"/>
            <w:tcBorders>
              <w:top w:val="nil"/>
              <w:left w:val="nil"/>
              <w:bottom w:val="single" w:sz="4" w:space="0" w:color="auto"/>
              <w:right w:val="single" w:sz="4" w:space="0" w:color="auto"/>
            </w:tcBorders>
            <w:shd w:val="clear" w:color="000000" w:fill="D8E4BC"/>
            <w:noWrap/>
            <w:vAlign w:val="center"/>
            <w:hideMark/>
          </w:tcPr>
          <w:p w14:paraId="6113803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118.850.000 </w:t>
            </w:r>
          </w:p>
        </w:tc>
        <w:tc>
          <w:tcPr>
            <w:tcW w:w="1134" w:type="dxa"/>
            <w:tcBorders>
              <w:top w:val="nil"/>
              <w:left w:val="nil"/>
              <w:bottom w:val="single" w:sz="4" w:space="0" w:color="auto"/>
              <w:right w:val="single" w:sz="4" w:space="0" w:color="auto"/>
            </w:tcBorders>
            <w:shd w:val="clear" w:color="000000" w:fill="D8E4BC"/>
            <w:noWrap/>
            <w:vAlign w:val="center"/>
            <w:hideMark/>
          </w:tcPr>
          <w:p w14:paraId="442B56E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10.000.000 </w:t>
            </w:r>
          </w:p>
        </w:tc>
        <w:tc>
          <w:tcPr>
            <w:tcW w:w="1416" w:type="dxa"/>
            <w:tcBorders>
              <w:top w:val="nil"/>
              <w:left w:val="nil"/>
              <w:bottom w:val="single" w:sz="4" w:space="0" w:color="auto"/>
              <w:right w:val="single" w:sz="4" w:space="0" w:color="auto"/>
            </w:tcBorders>
            <w:shd w:val="clear" w:color="000000" w:fill="D8E4BC"/>
            <w:noWrap/>
            <w:vAlign w:val="center"/>
            <w:hideMark/>
          </w:tcPr>
          <w:p w14:paraId="4DB11B2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1E6C8FF3"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243.150.000 </w:t>
            </w:r>
          </w:p>
        </w:tc>
      </w:tr>
      <w:tr w:rsidR="00BD24E9" w:rsidRPr="00BD24E9" w14:paraId="5BA7B9E8" w14:textId="77777777" w:rsidTr="00755998">
        <w:trPr>
          <w:trHeight w:val="6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03910616"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familias campesinas beneficiadas con acuerdos para la solución de conflictos por uso, ocupación y tenencia</w:t>
            </w:r>
          </w:p>
        </w:tc>
        <w:tc>
          <w:tcPr>
            <w:tcW w:w="1276" w:type="dxa"/>
            <w:tcBorders>
              <w:top w:val="nil"/>
              <w:left w:val="nil"/>
              <w:bottom w:val="single" w:sz="4" w:space="0" w:color="auto"/>
              <w:right w:val="single" w:sz="4" w:space="0" w:color="auto"/>
            </w:tcBorders>
            <w:shd w:val="clear" w:color="000000" w:fill="D8E4BC"/>
            <w:noWrap/>
            <w:vAlign w:val="center"/>
            <w:hideMark/>
          </w:tcPr>
          <w:p w14:paraId="6DA32DD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2822859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4F6CE99F"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192.655.000 </w:t>
            </w:r>
          </w:p>
        </w:tc>
        <w:tc>
          <w:tcPr>
            <w:tcW w:w="1701" w:type="dxa"/>
            <w:tcBorders>
              <w:top w:val="nil"/>
              <w:left w:val="nil"/>
              <w:bottom w:val="single" w:sz="4" w:space="0" w:color="auto"/>
              <w:right w:val="single" w:sz="4" w:space="0" w:color="auto"/>
            </w:tcBorders>
            <w:shd w:val="clear" w:color="000000" w:fill="D8E4BC"/>
            <w:noWrap/>
            <w:vAlign w:val="center"/>
            <w:hideMark/>
          </w:tcPr>
          <w:p w14:paraId="204B4FD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6" w:type="dxa"/>
            <w:tcBorders>
              <w:top w:val="nil"/>
              <w:left w:val="nil"/>
              <w:bottom w:val="single" w:sz="4" w:space="0" w:color="auto"/>
              <w:right w:val="single" w:sz="4" w:space="0" w:color="auto"/>
            </w:tcBorders>
            <w:shd w:val="clear" w:color="000000" w:fill="D8E4BC"/>
            <w:noWrap/>
            <w:vAlign w:val="center"/>
            <w:hideMark/>
          </w:tcPr>
          <w:p w14:paraId="0442546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34.600.000 </w:t>
            </w:r>
          </w:p>
        </w:tc>
        <w:tc>
          <w:tcPr>
            <w:tcW w:w="1134" w:type="dxa"/>
            <w:tcBorders>
              <w:top w:val="nil"/>
              <w:left w:val="nil"/>
              <w:bottom w:val="single" w:sz="4" w:space="0" w:color="auto"/>
              <w:right w:val="single" w:sz="4" w:space="0" w:color="auto"/>
            </w:tcBorders>
            <w:shd w:val="clear" w:color="000000" w:fill="D8E4BC"/>
            <w:noWrap/>
            <w:vAlign w:val="center"/>
            <w:hideMark/>
          </w:tcPr>
          <w:p w14:paraId="7FACCBD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2314911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195.655.000 </w:t>
            </w:r>
          </w:p>
        </w:tc>
        <w:tc>
          <w:tcPr>
            <w:tcW w:w="1398" w:type="dxa"/>
            <w:tcBorders>
              <w:top w:val="nil"/>
              <w:left w:val="nil"/>
              <w:bottom w:val="single" w:sz="4" w:space="0" w:color="auto"/>
              <w:right w:val="single" w:sz="4" w:space="0" w:color="auto"/>
            </w:tcBorders>
            <w:shd w:val="clear" w:color="000000" w:fill="D8E4BC"/>
            <w:noWrap/>
            <w:vAlign w:val="center"/>
            <w:hideMark/>
          </w:tcPr>
          <w:p w14:paraId="670F93D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11.000.000 </w:t>
            </w:r>
          </w:p>
        </w:tc>
      </w:tr>
      <w:tr w:rsidR="00BD24E9" w:rsidRPr="00BD24E9" w14:paraId="7CBDCC28" w14:textId="77777777" w:rsidTr="00755998">
        <w:trPr>
          <w:trHeight w:val="6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4C93DD76"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predios en zonas priorizadas para saneamiento que cuentan con estudios técnicos</w:t>
            </w:r>
          </w:p>
        </w:tc>
        <w:tc>
          <w:tcPr>
            <w:tcW w:w="1276" w:type="dxa"/>
            <w:tcBorders>
              <w:top w:val="nil"/>
              <w:left w:val="nil"/>
              <w:bottom w:val="single" w:sz="4" w:space="0" w:color="auto"/>
              <w:right w:val="single" w:sz="4" w:space="0" w:color="auto"/>
            </w:tcBorders>
            <w:shd w:val="clear" w:color="000000" w:fill="D8E4BC"/>
            <w:noWrap/>
            <w:vAlign w:val="center"/>
            <w:hideMark/>
          </w:tcPr>
          <w:p w14:paraId="5FA3CC1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34.600.000 </w:t>
            </w:r>
          </w:p>
        </w:tc>
        <w:tc>
          <w:tcPr>
            <w:tcW w:w="1276" w:type="dxa"/>
            <w:tcBorders>
              <w:top w:val="nil"/>
              <w:left w:val="nil"/>
              <w:bottom w:val="single" w:sz="4" w:space="0" w:color="auto"/>
              <w:right w:val="single" w:sz="4" w:space="0" w:color="auto"/>
            </w:tcBorders>
            <w:shd w:val="clear" w:color="000000" w:fill="D8E4BC"/>
            <w:noWrap/>
            <w:vAlign w:val="center"/>
            <w:hideMark/>
          </w:tcPr>
          <w:p w14:paraId="29D9482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35.000.000 </w:t>
            </w:r>
          </w:p>
        </w:tc>
        <w:tc>
          <w:tcPr>
            <w:tcW w:w="1275" w:type="dxa"/>
            <w:tcBorders>
              <w:top w:val="nil"/>
              <w:left w:val="nil"/>
              <w:bottom w:val="single" w:sz="4" w:space="0" w:color="auto"/>
              <w:right w:val="single" w:sz="4" w:space="0" w:color="auto"/>
            </w:tcBorders>
            <w:shd w:val="clear" w:color="000000" w:fill="D8E4BC"/>
            <w:noWrap/>
            <w:vAlign w:val="center"/>
            <w:hideMark/>
          </w:tcPr>
          <w:p w14:paraId="0FB0CF31"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D093CE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11.000.000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36733DC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7E166B9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3D2A475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19FF932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r>
      <w:tr w:rsidR="00BD24E9" w:rsidRPr="00BD24E9" w14:paraId="085CF659" w14:textId="77777777" w:rsidTr="00755998">
        <w:trPr>
          <w:trHeight w:val="6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184E1E2F"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líneas de acción del instrumento de planificación y ordenamiento del ecoturismo implementadas por el área protegida</w:t>
            </w:r>
          </w:p>
        </w:tc>
        <w:tc>
          <w:tcPr>
            <w:tcW w:w="1276" w:type="dxa"/>
            <w:tcBorders>
              <w:top w:val="nil"/>
              <w:left w:val="nil"/>
              <w:bottom w:val="single" w:sz="4" w:space="0" w:color="auto"/>
              <w:right w:val="single" w:sz="4" w:space="0" w:color="auto"/>
            </w:tcBorders>
            <w:shd w:val="clear" w:color="000000" w:fill="D8E4BC"/>
            <w:noWrap/>
            <w:vAlign w:val="center"/>
            <w:hideMark/>
          </w:tcPr>
          <w:p w14:paraId="07E8AA1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57.750.000 </w:t>
            </w:r>
          </w:p>
        </w:tc>
        <w:tc>
          <w:tcPr>
            <w:tcW w:w="1276" w:type="dxa"/>
            <w:tcBorders>
              <w:top w:val="nil"/>
              <w:left w:val="nil"/>
              <w:bottom w:val="single" w:sz="4" w:space="0" w:color="auto"/>
              <w:right w:val="single" w:sz="4" w:space="0" w:color="auto"/>
            </w:tcBorders>
            <w:shd w:val="clear" w:color="000000" w:fill="D8E4BC"/>
            <w:noWrap/>
            <w:vAlign w:val="center"/>
            <w:hideMark/>
          </w:tcPr>
          <w:p w14:paraId="03D23D54"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60.000.000 </w:t>
            </w:r>
          </w:p>
        </w:tc>
        <w:tc>
          <w:tcPr>
            <w:tcW w:w="1275" w:type="dxa"/>
            <w:tcBorders>
              <w:top w:val="nil"/>
              <w:left w:val="nil"/>
              <w:bottom w:val="single" w:sz="4" w:space="0" w:color="auto"/>
              <w:right w:val="single" w:sz="4" w:space="0" w:color="auto"/>
            </w:tcBorders>
            <w:shd w:val="clear" w:color="000000" w:fill="D8E4BC"/>
            <w:noWrap/>
            <w:vAlign w:val="center"/>
            <w:hideMark/>
          </w:tcPr>
          <w:p w14:paraId="3387747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6E8CC95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75.700.000 </w:t>
            </w:r>
          </w:p>
        </w:tc>
        <w:tc>
          <w:tcPr>
            <w:tcW w:w="1276" w:type="dxa"/>
            <w:tcBorders>
              <w:top w:val="nil"/>
              <w:left w:val="nil"/>
              <w:bottom w:val="single" w:sz="4" w:space="0" w:color="auto"/>
              <w:right w:val="single" w:sz="4" w:space="0" w:color="auto"/>
            </w:tcBorders>
            <w:shd w:val="clear" w:color="000000" w:fill="D8E4BC"/>
            <w:noWrap/>
            <w:vAlign w:val="center"/>
            <w:hideMark/>
          </w:tcPr>
          <w:p w14:paraId="2A15A21E"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57.750.000 </w:t>
            </w:r>
          </w:p>
        </w:tc>
        <w:tc>
          <w:tcPr>
            <w:tcW w:w="1134" w:type="dxa"/>
            <w:tcBorders>
              <w:top w:val="nil"/>
              <w:left w:val="nil"/>
              <w:bottom w:val="single" w:sz="4" w:space="0" w:color="auto"/>
              <w:right w:val="single" w:sz="4" w:space="0" w:color="auto"/>
            </w:tcBorders>
            <w:shd w:val="clear" w:color="000000" w:fill="D8E4BC"/>
            <w:noWrap/>
            <w:vAlign w:val="center"/>
            <w:hideMark/>
          </w:tcPr>
          <w:p w14:paraId="1AF92EB2"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6481155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471B962C"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80.700.000 </w:t>
            </w:r>
          </w:p>
        </w:tc>
      </w:tr>
      <w:tr w:rsidR="00BD24E9" w:rsidRPr="00BD24E9" w14:paraId="0F27F0A9"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D8E4BC"/>
            <w:vAlign w:val="center"/>
            <w:hideMark/>
          </w:tcPr>
          <w:p w14:paraId="71635812" w14:textId="77777777" w:rsidR="00BD24E9" w:rsidRPr="00BD24E9" w:rsidRDefault="00BD24E9" w:rsidP="00BD24E9">
            <w:pPr>
              <w:rPr>
                <w:rFonts w:eastAsia="Times New Roman"/>
                <w:color w:val="000000"/>
                <w:sz w:val="20"/>
                <w:szCs w:val="20"/>
                <w:lang w:eastAsia="es-ES"/>
              </w:rPr>
            </w:pPr>
            <w:r w:rsidRPr="00BD24E9">
              <w:rPr>
                <w:rFonts w:eastAsia="Times New Roman"/>
                <w:color w:val="000000"/>
                <w:sz w:val="20"/>
                <w:szCs w:val="20"/>
                <w:lang w:eastAsia="es-ES"/>
              </w:rPr>
              <w:t>Número de impactos provenientes de la actividad ecoturística que son monitoreados</w:t>
            </w:r>
          </w:p>
        </w:tc>
        <w:tc>
          <w:tcPr>
            <w:tcW w:w="1276" w:type="dxa"/>
            <w:tcBorders>
              <w:top w:val="nil"/>
              <w:left w:val="nil"/>
              <w:bottom w:val="single" w:sz="4" w:space="0" w:color="auto"/>
              <w:right w:val="single" w:sz="4" w:space="0" w:color="auto"/>
            </w:tcBorders>
            <w:shd w:val="clear" w:color="000000" w:fill="D8E4BC"/>
            <w:noWrap/>
            <w:vAlign w:val="center"/>
            <w:hideMark/>
          </w:tcPr>
          <w:p w14:paraId="0B369D08"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276" w:type="dxa"/>
            <w:tcBorders>
              <w:top w:val="nil"/>
              <w:left w:val="nil"/>
              <w:bottom w:val="single" w:sz="4" w:space="0" w:color="auto"/>
              <w:right w:val="single" w:sz="4" w:space="0" w:color="auto"/>
            </w:tcBorders>
            <w:shd w:val="clear" w:color="000000" w:fill="D8E4BC"/>
            <w:noWrap/>
            <w:vAlign w:val="center"/>
            <w:hideMark/>
          </w:tcPr>
          <w:p w14:paraId="4933045D"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275" w:type="dxa"/>
            <w:tcBorders>
              <w:top w:val="nil"/>
              <w:left w:val="nil"/>
              <w:bottom w:val="single" w:sz="4" w:space="0" w:color="auto"/>
              <w:right w:val="single" w:sz="4" w:space="0" w:color="auto"/>
            </w:tcBorders>
            <w:shd w:val="clear" w:color="000000" w:fill="D8E4BC"/>
            <w:noWrap/>
            <w:vAlign w:val="center"/>
            <w:hideMark/>
          </w:tcPr>
          <w:p w14:paraId="453B3010"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701" w:type="dxa"/>
            <w:tcBorders>
              <w:top w:val="nil"/>
              <w:left w:val="nil"/>
              <w:bottom w:val="single" w:sz="4" w:space="0" w:color="auto"/>
              <w:right w:val="single" w:sz="4" w:space="0" w:color="auto"/>
            </w:tcBorders>
            <w:shd w:val="clear" w:color="000000" w:fill="D8E4BC"/>
            <w:noWrap/>
            <w:vAlign w:val="center"/>
            <w:hideMark/>
          </w:tcPr>
          <w:p w14:paraId="0AAFAC35"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60.950.000 </w:t>
            </w:r>
          </w:p>
        </w:tc>
        <w:tc>
          <w:tcPr>
            <w:tcW w:w="1276" w:type="dxa"/>
            <w:tcBorders>
              <w:top w:val="nil"/>
              <w:left w:val="nil"/>
              <w:bottom w:val="single" w:sz="4" w:space="0" w:color="auto"/>
              <w:right w:val="single" w:sz="4" w:space="0" w:color="auto"/>
            </w:tcBorders>
            <w:shd w:val="clear" w:color="000000" w:fill="D8E4BC"/>
            <w:noWrap/>
            <w:vAlign w:val="center"/>
            <w:hideMark/>
          </w:tcPr>
          <w:p w14:paraId="106E314B"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7.000.000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6E65BB06"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416" w:type="dxa"/>
            <w:tcBorders>
              <w:top w:val="nil"/>
              <w:left w:val="nil"/>
              <w:bottom w:val="single" w:sz="4" w:space="0" w:color="auto"/>
              <w:right w:val="single" w:sz="4" w:space="0" w:color="auto"/>
            </w:tcBorders>
            <w:shd w:val="clear" w:color="000000" w:fill="D8E4BC"/>
            <w:noWrap/>
            <w:vAlign w:val="center"/>
            <w:hideMark/>
          </w:tcPr>
          <w:p w14:paraId="4FC4B889"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 </w:t>
            </w:r>
          </w:p>
        </w:tc>
        <w:tc>
          <w:tcPr>
            <w:tcW w:w="1398" w:type="dxa"/>
            <w:tcBorders>
              <w:top w:val="nil"/>
              <w:left w:val="nil"/>
              <w:bottom w:val="single" w:sz="4" w:space="0" w:color="auto"/>
              <w:right w:val="single" w:sz="4" w:space="0" w:color="auto"/>
            </w:tcBorders>
            <w:shd w:val="clear" w:color="000000" w:fill="D8E4BC"/>
            <w:noWrap/>
            <w:vAlign w:val="center"/>
            <w:hideMark/>
          </w:tcPr>
          <w:p w14:paraId="48E83437" w14:textId="77777777" w:rsidR="00BD24E9" w:rsidRPr="00BD24E9" w:rsidRDefault="00BD24E9" w:rsidP="00BD24E9">
            <w:pPr>
              <w:jc w:val="center"/>
              <w:rPr>
                <w:rFonts w:eastAsia="Times New Roman"/>
                <w:color w:val="000000"/>
                <w:sz w:val="20"/>
                <w:szCs w:val="20"/>
                <w:lang w:eastAsia="es-ES"/>
              </w:rPr>
            </w:pPr>
            <w:r w:rsidRPr="00BD24E9">
              <w:rPr>
                <w:rFonts w:eastAsia="Times New Roman"/>
                <w:color w:val="000000"/>
                <w:sz w:val="20"/>
                <w:szCs w:val="20"/>
                <w:lang w:eastAsia="es-ES"/>
              </w:rPr>
              <w:t xml:space="preserve"> 60.950.000 </w:t>
            </w:r>
          </w:p>
        </w:tc>
      </w:tr>
      <w:tr w:rsidR="00BD24E9" w:rsidRPr="00BD24E9" w14:paraId="59DF1C21" w14:textId="77777777" w:rsidTr="00755998">
        <w:trPr>
          <w:trHeight w:val="300"/>
          <w:jc w:val="center"/>
        </w:trPr>
        <w:tc>
          <w:tcPr>
            <w:tcW w:w="3843" w:type="dxa"/>
            <w:tcBorders>
              <w:top w:val="nil"/>
              <w:left w:val="single" w:sz="4" w:space="0" w:color="auto"/>
              <w:bottom w:val="single" w:sz="4" w:space="0" w:color="auto"/>
              <w:right w:val="single" w:sz="4" w:space="0" w:color="auto"/>
            </w:tcBorders>
            <w:shd w:val="clear" w:color="000000" w:fill="FFFFFF"/>
            <w:noWrap/>
            <w:hideMark/>
          </w:tcPr>
          <w:p w14:paraId="0A482C3C" w14:textId="77777777" w:rsidR="00BD24E9" w:rsidRPr="00BD24E9" w:rsidRDefault="00BD24E9" w:rsidP="00BD24E9">
            <w:pPr>
              <w:jc w:val="left"/>
              <w:rPr>
                <w:rFonts w:eastAsia="Times New Roman"/>
                <w:b/>
                <w:bCs/>
                <w:color w:val="000000"/>
                <w:sz w:val="20"/>
                <w:szCs w:val="20"/>
                <w:lang w:eastAsia="es-ES"/>
              </w:rPr>
            </w:pPr>
            <w:r w:rsidRPr="00BD24E9">
              <w:rPr>
                <w:rFonts w:eastAsia="Times New Roman"/>
                <w:b/>
                <w:bCs/>
                <w:color w:val="000000"/>
                <w:sz w:val="20"/>
                <w:szCs w:val="20"/>
                <w:lang w:eastAsia="es-ES"/>
              </w:rPr>
              <w:t>TOTAL</w:t>
            </w:r>
          </w:p>
        </w:tc>
        <w:tc>
          <w:tcPr>
            <w:tcW w:w="1276" w:type="dxa"/>
            <w:tcBorders>
              <w:top w:val="nil"/>
              <w:left w:val="nil"/>
              <w:bottom w:val="single" w:sz="4" w:space="0" w:color="auto"/>
              <w:right w:val="single" w:sz="4" w:space="0" w:color="auto"/>
            </w:tcBorders>
            <w:shd w:val="clear" w:color="000000" w:fill="FFFFFF"/>
            <w:noWrap/>
            <w:vAlign w:val="center"/>
            <w:hideMark/>
          </w:tcPr>
          <w:p w14:paraId="0DD5AD0D"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620.875.000 </w:t>
            </w:r>
          </w:p>
        </w:tc>
        <w:tc>
          <w:tcPr>
            <w:tcW w:w="1276" w:type="dxa"/>
            <w:tcBorders>
              <w:top w:val="nil"/>
              <w:left w:val="nil"/>
              <w:bottom w:val="single" w:sz="4" w:space="0" w:color="auto"/>
              <w:right w:val="single" w:sz="4" w:space="0" w:color="auto"/>
            </w:tcBorders>
            <w:shd w:val="clear" w:color="000000" w:fill="FFFFFF"/>
            <w:noWrap/>
            <w:vAlign w:val="center"/>
            <w:hideMark/>
          </w:tcPr>
          <w:p w14:paraId="595C887D"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95.000.000 </w:t>
            </w:r>
          </w:p>
        </w:tc>
        <w:tc>
          <w:tcPr>
            <w:tcW w:w="1275" w:type="dxa"/>
            <w:tcBorders>
              <w:top w:val="nil"/>
              <w:left w:val="nil"/>
              <w:bottom w:val="single" w:sz="4" w:space="0" w:color="auto"/>
              <w:right w:val="single" w:sz="4" w:space="0" w:color="auto"/>
            </w:tcBorders>
            <w:shd w:val="clear" w:color="000000" w:fill="FFFFFF"/>
            <w:noWrap/>
            <w:vAlign w:val="center"/>
            <w:hideMark/>
          </w:tcPr>
          <w:p w14:paraId="4DED092A"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202.655.000 </w:t>
            </w:r>
          </w:p>
        </w:tc>
        <w:tc>
          <w:tcPr>
            <w:tcW w:w="1701" w:type="dxa"/>
            <w:tcBorders>
              <w:top w:val="nil"/>
              <w:left w:val="nil"/>
              <w:bottom w:val="single" w:sz="4" w:space="0" w:color="auto"/>
              <w:right w:val="single" w:sz="4" w:space="0" w:color="auto"/>
            </w:tcBorders>
            <w:shd w:val="clear" w:color="000000" w:fill="FFFFFF"/>
            <w:noWrap/>
            <w:vAlign w:val="center"/>
            <w:hideMark/>
          </w:tcPr>
          <w:p w14:paraId="19855D5D"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959.265.000 </w:t>
            </w:r>
          </w:p>
        </w:tc>
        <w:tc>
          <w:tcPr>
            <w:tcW w:w="1276" w:type="dxa"/>
            <w:tcBorders>
              <w:top w:val="nil"/>
              <w:left w:val="nil"/>
              <w:bottom w:val="single" w:sz="4" w:space="0" w:color="auto"/>
              <w:right w:val="single" w:sz="4" w:space="0" w:color="auto"/>
            </w:tcBorders>
            <w:shd w:val="clear" w:color="000000" w:fill="FFFFFF"/>
            <w:noWrap/>
            <w:vAlign w:val="center"/>
            <w:hideMark/>
          </w:tcPr>
          <w:p w14:paraId="2C5B68BE"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630.875.000 </w:t>
            </w:r>
          </w:p>
        </w:tc>
        <w:tc>
          <w:tcPr>
            <w:tcW w:w="1134" w:type="dxa"/>
            <w:tcBorders>
              <w:top w:val="nil"/>
              <w:left w:val="nil"/>
              <w:bottom w:val="single" w:sz="4" w:space="0" w:color="auto"/>
              <w:right w:val="single" w:sz="4" w:space="0" w:color="auto"/>
            </w:tcBorders>
            <w:shd w:val="clear" w:color="000000" w:fill="FFFFFF"/>
            <w:noWrap/>
            <w:vAlign w:val="center"/>
            <w:hideMark/>
          </w:tcPr>
          <w:p w14:paraId="49CDFE17"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10.000.000 </w:t>
            </w:r>
          </w:p>
        </w:tc>
        <w:tc>
          <w:tcPr>
            <w:tcW w:w="1416" w:type="dxa"/>
            <w:tcBorders>
              <w:top w:val="nil"/>
              <w:left w:val="nil"/>
              <w:bottom w:val="single" w:sz="4" w:space="0" w:color="auto"/>
              <w:right w:val="single" w:sz="4" w:space="0" w:color="auto"/>
            </w:tcBorders>
            <w:shd w:val="clear" w:color="000000" w:fill="FFFFFF"/>
            <w:noWrap/>
            <w:vAlign w:val="center"/>
            <w:hideMark/>
          </w:tcPr>
          <w:p w14:paraId="7E99939D"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195.655.000 </w:t>
            </w:r>
          </w:p>
        </w:tc>
        <w:tc>
          <w:tcPr>
            <w:tcW w:w="1398" w:type="dxa"/>
            <w:tcBorders>
              <w:top w:val="nil"/>
              <w:left w:val="nil"/>
              <w:bottom w:val="single" w:sz="4" w:space="0" w:color="auto"/>
              <w:right w:val="single" w:sz="4" w:space="0" w:color="auto"/>
            </w:tcBorders>
            <w:shd w:val="clear" w:color="000000" w:fill="FFFFFF"/>
            <w:noWrap/>
            <w:vAlign w:val="center"/>
            <w:hideMark/>
          </w:tcPr>
          <w:p w14:paraId="64C0F760" w14:textId="77777777" w:rsidR="00BD24E9" w:rsidRPr="00BD24E9" w:rsidRDefault="00BD24E9" w:rsidP="00BD24E9">
            <w:pPr>
              <w:jc w:val="right"/>
              <w:rPr>
                <w:rFonts w:eastAsia="Times New Roman"/>
                <w:b/>
                <w:bCs/>
                <w:color w:val="000000"/>
                <w:sz w:val="20"/>
                <w:szCs w:val="20"/>
                <w:lang w:eastAsia="es-ES"/>
              </w:rPr>
            </w:pPr>
            <w:r w:rsidRPr="00BD24E9">
              <w:rPr>
                <w:rFonts w:eastAsia="Times New Roman"/>
                <w:b/>
                <w:bCs/>
                <w:color w:val="000000"/>
                <w:sz w:val="20"/>
                <w:szCs w:val="20"/>
                <w:lang w:eastAsia="es-ES"/>
              </w:rPr>
              <w:t xml:space="preserve"> 964.265.000 </w:t>
            </w:r>
          </w:p>
        </w:tc>
      </w:tr>
    </w:tbl>
    <w:p w14:paraId="676BDCF2" w14:textId="77777777" w:rsidR="00BD24E9" w:rsidRDefault="00BD24E9" w:rsidP="00E367D2">
      <w:pPr>
        <w:rPr>
          <w:sz w:val="22"/>
        </w:rPr>
      </w:pPr>
    </w:p>
    <w:p w14:paraId="300821E2" w14:textId="77777777" w:rsidR="00BD24E9" w:rsidRDefault="00BD24E9" w:rsidP="00E367D2">
      <w:pPr>
        <w:rPr>
          <w:sz w:val="22"/>
        </w:rPr>
      </w:pPr>
    </w:p>
    <w:p w14:paraId="728D3205" w14:textId="77777777" w:rsidR="00755998" w:rsidRDefault="00755998" w:rsidP="00E367D2">
      <w:pPr>
        <w:rPr>
          <w:sz w:val="22"/>
        </w:rPr>
      </w:pPr>
    </w:p>
    <w:p w14:paraId="2DC4EA78" w14:textId="77777777" w:rsidR="00755998" w:rsidRDefault="00755998" w:rsidP="00E367D2">
      <w:pPr>
        <w:rPr>
          <w:sz w:val="22"/>
        </w:rPr>
      </w:pPr>
    </w:p>
    <w:p w14:paraId="7663D2C9" w14:textId="77777777" w:rsidR="00755998" w:rsidRDefault="00755998" w:rsidP="00E367D2">
      <w:pPr>
        <w:rPr>
          <w:sz w:val="22"/>
        </w:rPr>
      </w:pPr>
    </w:p>
    <w:p w14:paraId="6E9A5703" w14:textId="77777777" w:rsidR="00755998" w:rsidRDefault="00755998" w:rsidP="00E367D2">
      <w:pPr>
        <w:rPr>
          <w:sz w:val="22"/>
        </w:rPr>
      </w:pPr>
    </w:p>
    <w:p w14:paraId="320900CE" w14:textId="77777777" w:rsidR="00755998" w:rsidRDefault="00755998" w:rsidP="00E367D2">
      <w:pPr>
        <w:rPr>
          <w:sz w:val="22"/>
        </w:rPr>
      </w:pPr>
    </w:p>
    <w:p w14:paraId="1E70BC46" w14:textId="77777777" w:rsidR="00755998" w:rsidRDefault="00755998" w:rsidP="00E367D2">
      <w:pPr>
        <w:rPr>
          <w:sz w:val="22"/>
        </w:rPr>
      </w:pPr>
    </w:p>
    <w:p w14:paraId="65F3904F" w14:textId="77777777" w:rsidR="00755998" w:rsidRDefault="00755998" w:rsidP="00E367D2">
      <w:pPr>
        <w:rPr>
          <w:sz w:val="22"/>
        </w:rPr>
      </w:pPr>
    </w:p>
    <w:p w14:paraId="4BF42075" w14:textId="77777777" w:rsidR="00755998" w:rsidRDefault="00755998" w:rsidP="00E367D2">
      <w:pPr>
        <w:rPr>
          <w:sz w:val="22"/>
        </w:rPr>
      </w:pPr>
    </w:p>
    <w:p w14:paraId="6F8E08B6" w14:textId="77777777" w:rsidR="00755998" w:rsidRDefault="00755998" w:rsidP="00E367D2">
      <w:pPr>
        <w:rPr>
          <w:sz w:val="22"/>
        </w:rPr>
      </w:pPr>
    </w:p>
    <w:p w14:paraId="36F110A6" w14:textId="77777777" w:rsidR="00755998" w:rsidRDefault="00755998" w:rsidP="00E367D2">
      <w:pPr>
        <w:rPr>
          <w:sz w:val="22"/>
        </w:rPr>
      </w:pPr>
    </w:p>
    <w:tbl>
      <w:tblPr>
        <w:tblW w:w="14627" w:type="dxa"/>
        <w:jc w:val="center"/>
        <w:tblLayout w:type="fixed"/>
        <w:tblCellMar>
          <w:left w:w="70" w:type="dxa"/>
          <w:right w:w="70" w:type="dxa"/>
        </w:tblCellMar>
        <w:tblLook w:val="04A0" w:firstRow="1" w:lastRow="0" w:firstColumn="1" w:lastColumn="0" w:noHBand="0" w:noVBand="1"/>
      </w:tblPr>
      <w:tblGrid>
        <w:gridCol w:w="3291"/>
        <w:gridCol w:w="1417"/>
        <w:gridCol w:w="1560"/>
        <w:gridCol w:w="1260"/>
        <w:gridCol w:w="1614"/>
        <w:gridCol w:w="1559"/>
        <w:gridCol w:w="1418"/>
        <w:gridCol w:w="1134"/>
        <w:gridCol w:w="1374"/>
      </w:tblGrid>
      <w:tr w:rsidR="00755998" w:rsidRPr="00755998" w14:paraId="17E2400E" w14:textId="77777777" w:rsidTr="00755998">
        <w:trPr>
          <w:trHeight w:val="300"/>
          <w:tblHeader/>
          <w:jc w:val="center"/>
        </w:trPr>
        <w:tc>
          <w:tcPr>
            <w:tcW w:w="3291"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5DA653A4"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META PEA</w:t>
            </w:r>
          </w:p>
        </w:tc>
        <w:tc>
          <w:tcPr>
            <w:tcW w:w="5851" w:type="dxa"/>
            <w:gridSpan w:val="4"/>
            <w:tcBorders>
              <w:top w:val="single" w:sz="4" w:space="0" w:color="auto"/>
              <w:left w:val="nil"/>
              <w:bottom w:val="single" w:sz="4" w:space="0" w:color="auto"/>
              <w:right w:val="single" w:sz="4" w:space="0" w:color="auto"/>
            </w:tcBorders>
            <w:shd w:val="clear" w:color="000000" w:fill="F2F2F2"/>
            <w:noWrap/>
            <w:hideMark/>
          </w:tcPr>
          <w:p w14:paraId="50E3A4C0"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AÑO 5</w:t>
            </w:r>
          </w:p>
        </w:tc>
        <w:tc>
          <w:tcPr>
            <w:tcW w:w="5485" w:type="dxa"/>
            <w:gridSpan w:val="4"/>
            <w:tcBorders>
              <w:top w:val="single" w:sz="4" w:space="0" w:color="auto"/>
              <w:left w:val="nil"/>
              <w:bottom w:val="single" w:sz="4" w:space="0" w:color="auto"/>
              <w:right w:val="single" w:sz="4" w:space="0" w:color="auto"/>
            </w:tcBorders>
            <w:shd w:val="clear" w:color="000000" w:fill="F2F2F2"/>
            <w:noWrap/>
            <w:hideMark/>
          </w:tcPr>
          <w:p w14:paraId="4834425A"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TOTAL</w:t>
            </w:r>
          </w:p>
        </w:tc>
      </w:tr>
      <w:tr w:rsidR="00755998" w:rsidRPr="00755998" w14:paraId="0E6C30E2" w14:textId="77777777" w:rsidTr="00755998">
        <w:trPr>
          <w:trHeight w:val="468"/>
          <w:tblHeader/>
          <w:jc w:val="center"/>
        </w:trPr>
        <w:tc>
          <w:tcPr>
            <w:tcW w:w="3291" w:type="dxa"/>
            <w:vMerge/>
            <w:tcBorders>
              <w:top w:val="single" w:sz="4" w:space="0" w:color="auto"/>
              <w:left w:val="single" w:sz="4" w:space="0" w:color="auto"/>
              <w:bottom w:val="single" w:sz="4" w:space="0" w:color="000000"/>
              <w:right w:val="single" w:sz="4" w:space="0" w:color="auto"/>
            </w:tcBorders>
            <w:vAlign w:val="center"/>
            <w:hideMark/>
          </w:tcPr>
          <w:p w14:paraId="5DC005E4" w14:textId="77777777" w:rsidR="00755998" w:rsidRPr="00755998" w:rsidRDefault="00755998" w:rsidP="00755998">
            <w:pPr>
              <w:jc w:val="left"/>
              <w:rPr>
                <w:rFonts w:eastAsia="Times New Roman"/>
                <w:b/>
                <w:bCs/>
                <w:color w:val="000000"/>
                <w:sz w:val="20"/>
                <w:szCs w:val="20"/>
                <w:lang w:eastAsia="es-ES"/>
              </w:rPr>
            </w:pPr>
          </w:p>
        </w:tc>
        <w:tc>
          <w:tcPr>
            <w:tcW w:w="1417" w:type="dxa"/>
            <w:tcBorders>
              <w:top w:val="nil"/>
              <w:left w:val="nil"/>
              <w:bottom w:val="single" w:sz="4" w:space="0" w:color="auto"/>
              <w:right w:val="single" w:sz="4" w:space="0" w:color="auto"/>
            </w:tcBorders>
            <w:shd w:val="clear" w:color="000000" w:fill="F2F2F2"/>
            <w:vAlign w:val="center"/>
            <w:hideMark/>
          </w:tcPr>
          <w:p w14:paraId="2AAEED7F"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RECURSOS NACIÓN PGN </w:t>
            </w:r>
          </w:p>
        </w:tc>
        <w:tc>
          <w:tcPr>
            <w:tcW w:w="1560" w:type="dxa"/>
            <w:tcBorders>
              <w:top w:val="nil"/>
              <w:left w:val="nil"/>
              <w:bottom w:val="single" w:sz="4" w:space="0" w:color="auto"/>
              <w:right w:val="single" w:sz="4" w:space="0" w:color="auto"/>
            </w:tcBorders>
            <w:shd w:val="clear" w:color="000000" w:fill="F2F2F2"/>
            <w:vAlign w:val="center"/>
            <w:hideMark/>
          </w:tcPr>
          <w:p w14:paraId="13D9E9AC"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KFW </w:t>
            </w:r>
          </w:p>
        </w:tc>
        <w:tc>
          <w:tcPr>
            <w:tcW w:w="1260" w:type="dxa"/>
            <w:tcBorders>
              <w:top w:val="nil"/>
              <w:left w:val="nil"/>
              <w:bottom w:val="single" w:sz="4" w:space="0" w:color="auto"/>
              <w:right w:val="single" w:sz="4" w:space="0" w:color="auto"/>
            </w:tcBorders>
            <w:shd w:val="clear" w:color="000000" w:fill="F2F2F2"/>
            <w:vAlign w:val="center"/>
            <w:hideMark/>
          </w:tcPr>
          <w:p w14:paraId="29E6185E"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UNION EUROPEA </w:t>
            </w:r>
          </w:p>
        </w:tc>
        <w:tc>
          <w:tcPr>
            <w:tcW w:w="1614" w:type="dxa"/>
            <w:tcBorders>
              <w:top w:val="nil"/>
              <w:left w:val="nil"/>
              <w:bottom w:val="single" w:sz="4" w:space="0" w:color="auto"/>
              <w:right w:val="single" w:sz="4" w:space="0" w:color="auto"/>
            </w:tcBorders>
            <w:shd w:val="clear" w:color="000000" w:fill="F2F2F2"/>
            <w:vAlign w:val="center"/>
            <w:hideMark/>
          </w:tcPr>
          <w:p w14:paraId="7B41A06B"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OTRAS FUENTES </w:t>
            </w:r>
          </w:p>
        </w:tc>
        <w:tc>
          <w:tcPr>
            <w:tcW w:w="1559" w:type="dxa"/>
            <w:tcBorders>
              <w:top w:val="nil"/>
              <w:left w:val="nil"/>
              <w:bottom w:val="single" w:sz="4" w:space="0" w:color="auto"/>
              <w:right w:val="single" w:sz="4" w:space="0" w:color="auto"/>
            </w:tcBorders>
            <w:shd w:val="clear" w:color="000000" w:fill="F2F2F2"/>
            <w:vAlign w:val="center"/>
            <w:hideMark/>
          </w:tcPr>
          <w:p w14:paraId="1FB413A5"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RECURSOS NACIÓN PGN </w:t>
            </w:r>
          </w:p>
        </w:tc>
        <w:tc>
          <w:tcPr>
            <w:tcW w:w="1418" w:type="dxa"/>
            <w:tcBorders>
              <w:top w:val="nil"/>
              <w:left w:val="nil"/>
              <w:bottom w:val="single" w:sz="4" w:space="0" w:color="auto"/>
              <w:right w:val="single" w:sz="4" w:space="0" w:color="auto"/>
            </w:tcBorders>
            <w:shd w:val="clear" w:color="000000" w:fill="F2F2F2"/>
            <w:vAlign w:val="center"/>
            <w:hideMark/>
          </w:tcPr>
          <w:p w14:paraId="5A6274A3"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KFW </w:t>
            </w:r>
          </w:p>
        </w:tc>
        <w:tc>
          <w:tcPr>
            <w:tcW w:w="1134" w:type="dxa"/>
            <w:tcBorders>
              <w:top w:val="nil"/>
              <w:left w:val="nil"/>
              <w:bottom w:val="single" w:sz="4" w:space="0" w:color="auto"/>
              <w:right w:val="single" w:sz="4" w:space="0" w:color="auto"/>
            </w:tcBorders>
            <w:shd w:val="clear" w:color="000000" w:fill="F2F2F2"/>
            <w:vAlign w:val="center"/>
            <w:hideMark/>
          </w:tcPr>
          <w:p w14:paraId="0E2166F0"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 UNION EUROPEA </w:t>
            </w:r>
          </w:p>
        </w:tc>
        <w:tc>
          <w:tcPr>
            <w:tcW w:w="1374" w:type="dxa"/>
            <w:tcBorders>
              <w:top w:val="nil"/>
              <w:left w:val="nil"/>
              <w:bottom w:val="single" w:sz="4" w:space="0" w:color="auto"/>
              <w:right w:val="single" w:sz="4" w:space="0" w:color="auto"/>
            </w:tcBorders>
            <w:shd w:val="clear" w:color="000000" w:fill="F2F2F2"/>
            <w:vAlign w:val="center"/>
            <w:hideMark/>
          </w:tcPr>
          <w:p w14:paraId="3276B0DF" w14:textId="77777777" w:rsidR="00755998" w:rsidRPr="00755998" w:rsidRDefault="00755998" w:rsidP="00755998">
            <w:pPr>
              <w:jc w:val="center"/>
              <w:rPr>
                <w:rFonts w:eastAsia="Times New Roman"/>
                <w:b/>
                <w:bCs/>
                <w:color w:val="000000"/>
                <w:sz w:val="20"/>
                <w:szCs w:val="20"/>
                <w:lang w:eastAsia="es-ES"/>
              </w:rPr>
            </w:pPr>
            <w:r w:rsidRPr="00755998">
              <w:rPr>
                <w:rFonts w:eastAsia="Times New Roman"/>
                <w:b/>
                <w:bCs/>
                <w:color w:val="000000"/>
                <w:sz w:val="20"/>
                <w:szCs w:val="20"/>
                <w:lang w:eastAsia="es-ES"/>
              </w:rPr>
              <w:t xml:space="preserve">OTRAS FUENTES </w:t>
            </w:r>
          </w:p>
        </w:tc>
      </w:tr>
      <w:tr w:rsidR="00755998" w:rsidRPr="00755998" w14:paraId="16FE78EE" w14:textId="77777777" w:rsidTr="00755998">
        <w:trPr>
          <w:trHeight w:val="12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679C07B8"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instrumentos de planificación de las entidades territoriales y autoridades ambientales que tienen influencia directa con el área protegida que incorporan y desarrollan acciones relacionadas con el área protegida en sus instrumentos de planificación y ordenamiento</w:t>
            </w:r>
          </w:p>
        </w:tc>
        <w:tc>
          <w:tcPr>
            <w:tcW w:w="1417" w:type="dxa"/>
            <w:tcBorders>
              <w:top w:val="nil"/>
              <w:left w:val="nil"/>
              <w:bottom w:val="single" w:sz="4" w:space="0" w:color="auto"/>
              <w:right w:val="single" w:sz="4" w:space="0" w:color="auto"/>
            </w:tcBorders>
            <w:shd w:val="clear" w:color="000000" w:fill="D8E4BC"/>
            <w:noWrap/>
            <w:vAlign w:val="center"/>
            <w:hideMark/>
          </w:tcPr>
          <w:p w14:paraId="67E111D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4075F91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08E2941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775920C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15.000.000 </w:t>
            </w:r>
          </w:p>
        </w:tc>
        <w:tc>
          <w:tcPr>
            <w:tcW w:w="1559" w:type="dxa"/>
            <w:tcBorders>
              <w:top w:val="nil"/>
              <w:left w:val="nil"/>
              <w:bottom w:val="single" w:sz="4" w:space="0" w:color="auto"/>
              <w:right w:val="single" w:sz="4" w:space="0" w:color="auto"/>
            </w:tcBorders>
            <w:shd w:val="clear" w:color="000000" w:fill="D8E4BC"/>
            <w:noWrap/>
            <w:vAlign w:val="center"/>
            <w:hideMark/>
          </w:tcPr>
          <w:p w14:paraId="314B895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418" w:type="dxa"/>
            <w:tcBorders>
              <w:top w:val="nil"/>
              <w:left w:val="nil"/>
              <w:bottom w:val="single" w:sz="4" w:space="0" w:color="auto"/>
              <w:right w:val="single" w:sz="4" w:space="0" w:color="auto"/>
            </w:tcBorders>
            <w:shd w:val="clear" w:color="000000" w:fill="D8E4BC"/>
            <w:noWrap/>
            <w:vAlign w:val="center"/>
            <w:hideMark/>
          </w:tcPr>
          <w:p w14:paraId="39E0FC5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073E5E3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7EB23DEC"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79.000.000 </w:t>
            </w:r>
          </w:p>
        </w:tc>
      </w:tr>
      <w:tr w:rsidR="00755998" w:rsidRPr="00755998" w14:paraId="711C6F1F" w14:textId="77777777" w:rsidTr="00755998">
        <w:trPr>
          <w:trHeight w:val="9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3B71EF0B"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sectores productivos con planes de trabajo y/o acuerdos suscritos y en proceso de implementación dirigidos a la prevención ó disminución de las presiones provenientes de la zona de influencia</w:t>
            </w:r>
          </w:p>
        </w:tc>
        <w:tc>
          <w:tcPr>
            <w:tcW w:w="1417" w:type="dxa"/>
            <w:tcBorders>
              <w:top w:val="nil"/>
              <w:left w:val="nil"/>
              <w:bottom w:val="single" w:sz="4" w:space="0" w:color="auto"/>
              <w:right w:val="single" w:sz="4" w:space="0" w:color="auto"/>
            </w:tcBorders>
            <w:shd w:val="clear" w:color="000000" w:fill="D8E4BC"/>
            <w:noWrap/>
            <w:vAlign w:val="center"/>
            <w:hideMark/>
          </w:tcPr>
          <w:p w14:paraId="1CEC55C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31A2C85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4CEDB6A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568441B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7.000.000 </w:t>
            </w:r>
          </w:p>
        </w:tc>
        <w:tc>
          <w:tcPr>
            <w:tcW w:w="1559" w:type="dxa"/>
            <w:tcBorders>
              <w:top w:val="nil"/>
              <w:left w:val="nil"/>
              <w:bottom w:val="single" w:sz="4" w:space="0" w:color="auto"/>
              <w:right w:val="single" w:sz="4" w:space="0" w:color="auto"/>
            </w:tcBorders>
            <w:shd w:val="clear" w:color="000000" w:fill="D8E4BC"/>
            <w:noWrap/>
            <w:vAlign w:val="center"/>
            <w:hideMark/>
          </w:tcPr>
          <w:p w14:paraId="2AD8D8C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418" w:type="dxa"/>
            <w:tcBorders>
              <w:top w:val="nil"/>
              <w:left w:val="nil"/>
              <w:bottom w:val="single" w:sz="4" w:space="0" w:color="auto"/>
              <w:right w:val="single" w:sz="4" w:space="0" w:color="auto"/>
            </w:tcBorders>
            <w:shd w:val="clear" w:color="000000" w:fill="D8E4BC"/>
            <w:noWrap/>
            <w:vAlign w:val="center"/>
            <w:hideMark/>
          </w:tcPr>
          <w:p w14:paraId="5C01FE7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38C452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47465AF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35.000.000 </w:t>
            </w:r>
          </w:p>
        </w:tc>
      </w:tr>
      <w:tr w:rsidR="00755998" w:rsidRPr="00755998" w14:paraId="0FE4CAC9"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6ADFFDB5"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VOC definidos para la VIPIS que avanzan con línea base de información</w:t>
            </w:r>
          </w:p>
        </w:tc>
        <w:tc>
          <w:tcPr>
            <w:tcW w:w="1417" w:type="dxa"/>
            <w:tcBorders>
              <w:top w:val="nil"/>
              <w:left w:val="nil"/>
              <w:bottom w:val="single" w:sz="4" w:space="0" w:color="auto"/>
              <w:right w:val="single" w:sz="4" w:space="0" w:color="auto"/>
            </w:tcBorders>
            <w:shd w:val="clear" w:color="000000" w:fill="D8E4BC"/>
            <w:noWrap/>
            <w:vAlign w:val="center"/>
            <w:hideMark/>
          </w:tcPr>
          <w:p w14:paraId="2E14F5E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11.000.000 </w:t>
            </w:r>
          </w:p>
        </w:tc>
        <w:tc>
          <w:tcPr>
            <w:tcW w:w="1560" w:type="dxa"/>
            <w:tcBorders>
              <w:top w:val="nil"/>
              <w:left w:val="nil"/>
              <w:bottom w:val="single" w:sz="4" w:space="0" w:color="auto"/>
              <w:right w:val="single" w:sz="4" w:space="0" w:color="auto"/>
            </w:tcBorders>
            <w:shd w:val="clear" w:color="000000" w:fill="D8E4BC"/>
            <w:noWrap/>
            <w:vAlign w:val="center"/>
            <w:hideMark/>
          </w:tcPr>
          <w:p w14:paraId="752B519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19E645E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3213A6C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67.640.000 </w:t>
            </w:r>
          </w:p>
        </w:tc>
        <w:tc>
          <w:tcPr>
            <w:tcW w:w="1559" w:type="dxa"/>
            <w:tcBorders>
              <w:top w:val="nil"/>
              <w:left w:val="nil"/>
              <w:bottom w:val="single" w:sz="4" w:space="0" w:color="auto"/>
              <w:right w:val="single" w:sz="4" w:space="0" w:color="auto"/>
            </w:tcBorders>
            <w:shd w:val="clear" w:color="000000" w:fill="D8E4BC"/>
            <w:noWrap/>
            <w:vAlign w:val="center"/>
            <w:hideMark/>
          </w:tcPr>
          <w:p w14:paraId="36F1D23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76.000.000 </w:t>
            </w:r>
          </w:p>
        </w:tc>
        <w:tc>
          <w:tcPr>
            <w:tcW w:w="1418" w:type="dxa"/>
            <w:tcBorders>
              <w:top w:val="nil"/>
              <w:left w:val="nil"/>
              <w:bottom w:val="single" w:sz="4" w:space="0" w:color="auto"/>
              <w:right w:val="single" w:sz="4" w:space="0" w:color="auto"/>
            </w:tcBorders>
            <w:shd w:val="clear" w:color="000000" w:fill="D8E4BC"/>
            <w:noWrap/>
            <w:vAlign w:val="center"/>
            <w:hideMark/>
          </w:tcPr>
          <w:p w14:paraId="7619A0F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40.000.000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504093D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5874B23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393.500.000 </w:t>
            </w:r>
          </w:p>
        </w:tc>
      </w:tr>
      <w:tr w:rsidR="00755998" w:rsidRPr="00755998" w14:paraId="3ED5C120"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57443159"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VOC que mantienen o han mejorado su estado de conservación</w:t>
            </w:r>
          </w:p>
        </w:tc>
        <w:tc>
          <w:tcPr>
            <w:tcW w:w="1417" w:type="dxa"/>
            <w:tcBorders>
              <w:top w:val="nil"/>
              <w:left w:val="nil"/>
              <w:bottom w:val="single" w:sz="4" w:space="0" w:color="auto"/>
              <w:right w:val="single" w:sz="4" w:space="0" w:color="auto"/>
            </w:tcBorders>
            <w:shd w:val="clear" w:color="000000" w:fill="D8E4BC"/>
            <w:noWrap/>
            <w:vAlign w:val="center"/>
            <w:hideMark/>
          </w:tcPr>
          <w:p w14:paraId="6E26033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7.000.000 </w:t>
            </w:r>
          </w:p>
        </w:tc>
        <w:tc>
          <w:tcPr>
            <w:tcW w:w="1560" w:type="dxa"/>
            <w:tcBorders>
              <w:top w:val="nil"/>
              <w:left w:val="nil"/>
              <w:bottom w:val="single" w:sz="4" w:space="0" w:color="auto"/>
              <w:right w:val="single" w:sz="4" w:space="0" w:color="auto"/>
            </w:tcBorders>
            <w:shd w:val="clear" w:color="000000" w:fill="D8E4BC"/>
            <w:noWrap/>
            <w:vAlign w:val="center"/>
            <w:hideMark/>
          </w:tcPr>
          <w:p w14:paraId="4357282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01AD51A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7121CDC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30.150.000 </w:t>
            </w:r>
          </w:p>
        </w:tc>
        <w:tc>
          <w:tcPr>
            <w:tcW w:w="1559" w:type="dxa"/>
            <w:tcBorders>
              <w:top w:val="nil"/>
              <w:left w:val="nil"/>
              <w:bottom w:val="single" w:sz="4" w:space="0" w:color="auto"/>
              <w:right w:val="single" w:sz="4" w:space="0" w:color="auto"/>
            </w:tcBorders>
            <w:shd w:val="clear" w:color="000000" w:fill="D8E4BC"/>
            <w:noWrap/>
            <w:vAlign w:val="center"/>
            <w:hideMark/>
          </w:tcPr>
          <w:p w14:paraId="38DF4267"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14.000.000 </w:t>
            </w:r>
          </w:p>
        </w:tc>
        <w:tc>
          <w:tcPr>
            <w:tcW w:w="1418" w:type="dxa"/>
            <w:tcBorders>
              <w:top w:val="nil"/>
              <w:left w:val="nil"/>
              <w:bottom w:val="single" w:sz="4" w:space="0" w:color="auto"/>
              <w:right w:val="single" w:sz="4" w:space="0" w:color="auto"/>
            </w:tcBorders>
            <w:shd w:val="clear" w:color="000000" w:fill="D8E4BC"/>
            <w:noWrap/>
            <w:vAlign w:val="center"/>
            <w:hideMark/>
          </w:tcPr>
          <w:p w14:paraId="6803395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EBC9DB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04FB7C21"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60.300.000 </w:t>
            </w:r>
          </w:p>
        </w:tc>
      </w:tr>
      <w:tr w:rsidR="00755998" w:rsidRPr="00755998" w14:paraId="58971DD1"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295EB8E0"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 xml:space="preserve">% del AP intervenida mediante el ejercicio de la autoridad ambiental  </w:t>
            </w:r>
          </w:p>
        </w:tc>
        <w:tc>
          <w:tcPr>
            <w:tcW w:w="1417" w:type="dxa"/>
            <w:tcBorders>
              <w:top w:val="nil"/>
              <w:left w:val="nil"/>
              <w:bottom w:val="single" w:sz="4" w:space="0" w:color="auto"/>
              <w:right w:val="single" w:sz="4" w:space="0" w:color="auto"/>
            </w:tcBorders>
            <w:shd w:val="clear" w:color="000000" w:fill="D8E4BC"/>
            <w:noWrap/>
            <w:vAlign w:val="center"/>
            <w:hideMark/>
          </w:tcPr>
          <w:p w14:paraId="31E7317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377.175.000 </w:t>
            </w:r>
          </w:p>
        </w:tc>
        <w:tc>
          <w:tcPr>
            <w:tcW w:w="1560" w:type="dxa"/>
            <w:tcBorders>
              <w:top w:val="nil"/>
              <w:left w:val="nil"/>
              <w:bottom w:val="single" w:sz="4" w:space="0" w:color="auto"/>
              <w:right w:val="single" w:sz="4" w:space="0" w:color="auto"/>
            </w:tcBorders>
            <w:shd w:val="clear" w:color="000000" w:fill="D8E4BC"/>
            <w:noWrap/>
            <w:vAlign w:val="center"/>
            <w:hideMark/>
          </w:tcPr>
          <w:p w14:paraId="0D61254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62E0E5F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68E3439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182.200.000 </w:t>
            </w:r>
          </w:p>
        </w:tc>
        <w:tc>
          <w:tcPr>
            <w:tcW w:w="1559" w:type="dxa"/>
            <w:tcBorders>
              <w:top w:val="nil"/>
              <w:left w:val="nil"/>
              <w:bottom w:val="single" w:sz="4" w:space="0" w:color="auto"/>
              <w:right w:val="single" w:sz="4" w:space="0" w:color="auto"/>
            </w:tcBorders>
            <w:shd w:val="clear" w:color="000000" w:fill="D8E4BC"/>
            <w:noWrap/>
            <w:vAlign w:val="center"/>
            <w:hideMark/>
          </w:tcPr>
          <w:p w14:paraId="71A5ED2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1.791.000.000 </w:t>
            </w:r>
          </w:p>
        </w:tc>
        <w:tc>
          <w:tcPr>
            <w:tcW w:w="1418" w:type="dxa"/>
            <w:tcBorders>
              <w:top w:val="nil"/>
              <w:left w:val="nil"/>
              <w:bottom w:val="single" w:sz="4" w:space="0" w:color="auto"/>
              <w:right w:val="single" w:sz="4" w:space="0" w:color="auto"/>
            </w:tcBorders>
            <w:shd w:val="clear" w:color="000000" w:fill="D8E4BC"/>
            <w:noWrap/>
            <w:vAlign w:val="center"/>
            <w:hideMark/>
          </w:tcPr>
          <w:p w14:paraId="0587A21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580.950.000 </w:t>
            </w:r>
          </w:p>
        </w:tc>
        <w:tc>
          <w:tcPr>
            <w:tcW w:w="1134" w:type="dxa"/>
            <w:tcBorders>
              <w:top w:val="nil"/>
              <w:left w:val="nil"/>
              <w:bottom w:val="single" w:sz="4" w:space="0" w:color="auto"/>
              <w:right w:val="single" w:sz="4" w:space="0" w:color="auto"/>
            </w:tcBorders>
            <w:shd w:val="clear" w:color="000000" w:fill="D8E4BC"/>
            <w:noWrap/>
            <w:vAlign w:val="center"/>
            <w:hideMark/>
          </w:tcPr>
          <w:p w14:paraId="3F62641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3CA6730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811.000.000 </w:t>
            </w:r>
          </w:p>
        </w:tc>
      </w:tr>
      <w:tr w:rsidR="00755998" w:rsidRPr="00755998" w14:paraId="5590F500" w14:textId="77777777" w:rsidTr="00755998">
        <w:trPr>
          <w:trHeight w:val="6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385FD210"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 de instituciones educativas ubicadas en la zona de influencia con las que se implementan acciones de educación ambiental y comunicaciones</w:t>
            </w:r>
          </w:p>
        </w:tc>
        <w:tc>
          <w:tcPr>
            <w:tcW w:w="1417" w:type="dxa"/>
            <w:tcBorders>
              <w:top w:val="nil"/>
              <w:left w:val="nil"/>
              <w:bottom w:val="single" w:sz="4" w:space="0" w:color="auto"/>
              <w:right w:val="single" w:sz="4" w:space="0" w:color="auto"/>
            </w:tcBorders>
            <w:shd w:val="clear" w:color="000000" w:fill="D8E4BC"/>
            <w:noWrap/>
            <w:vAlign w:val="center"/>
            <w:hideMark/>
          </w:tcPr>
          <w:p w14:paraId="4F0A824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7.500.000 </w:t>
            </w:r>
          </w:p>
        </w:tc>
        <w:tc>
          <w:tcPr>
            <w:tcW w:w="1560" w:type="dxa"/>
            <w:tcBorders>
              <w:top w:val="nil"/>
              <w:left w:val="nil"/>
              <w:bottom w:val="single" w:sz="4" w:space="0" w:color="auto"/>
              <w:right w:val="single" w:sz="4" w:space="0" w:color="auto"/>
            </w:tcBorders>
            <w:shd w:val="clear" w:color="000000" w:fill="D8E4BC"/>
            <w:noWrap/>
            <w:vAlign w:val="center"/>
            <w:hideMark/>
          </w:tcPr>
          <w:p w14:paraId="6135EA0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6C5F62B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225AAFF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43.150.000 </w:t>
            </w:r>
          </w:p>
        </w:tc>
        <w:tc>
          <w:tcPr>
            <w:tcW w:w="1559" w:type="dxa"/>
            <w:tcBorders>
              <w:top w:val="nil"/>
              <w:left w:val="nil"/>
              <w:bottom w:val="single" w:sz="4" w:space="0" w:color="auto"/>
              <w:right w:val="single" w:sz="4" w:space="0" w:color="auto"/>
            </w:tcBorders>
            <w:shd w:val="clear" w:color="000000" w:fill="D8E4BC"/>
            <w:noWrap/>
            <w:vAlign w:val="center"/>
            <w:hideMark/>
          </w:tcPr>
          <w:p w14:paraId="0C1E6F0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37.500.000 </w:t>
            </w:r>
          </w:p>
        </w:tc>
        <w:tc>
          <w:tcPr>
            <w:tcW w:w="1418" w:type="dxa"/>
            <w:tcBorders>
              <w:top w:val="nil"/>
              <w:left w:val="nil"/>
              <w:bottom w:val="single" w:sz="4" w:space="0" w:color="auto"/>
              <w:right w:val="single" w:sz="4" w:space="0" w:color="auto"/>
            </w:tcBorders>
            <w:shd w:val="clear" w:color="000000" w:fill="D8E4BC"/>
            <w:noWrap/>
            <w:vAlign w:val="center"/>
            <w:hideMark/>
          </w:tcPr>
          <w:p w14:paraId="06962B8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4A106E3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73606F0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215.750.000 </w:t>
            </w:r>
          </w:p>
        </w:tc>
      </w:tr>
      <w:tr w:rsidR="00755998" w:rsidRPr="00755998" w14:paraId="0D8D3DE4" w14:textId="77777777" w:rsidTr="00755998">
        <w:trPr>
          <w:trHeight w:val="6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3513F284"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 de grupos comunitarios ubicadas en la zona de influencia con las que se implementan acciones de educación ambiental y comunicaciones</w:t>
            </w:r>
          </w:p>
        </w:tc>
        <w:tc>
          <w:tcPr>
            <w:tcW w:w="1417" w:type="dxa"/>
            <w:tcBorders>
              <w:top w:val="nil"/>
              <w:left w:val="nil"/>
              <w:bottom w:val="single" w:sz="4" w:space="0" w:color="auto"/>
              <w:right w:val="single" w:sz="4" w:space="0" w:color="auto"/>
            </w:tcBorders>
            <w:shd w:val="clear" w:color="000000" w:fill="D8E4BC"/>
            <w:noWrap/>
            <w:vAlign w:val="center"/>
            <w:hideMark/>
          </w:tcPr>
          <w:p w14:paraId="594B92E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434FD02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67F079D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0F8051D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88.300.000 </w:t>
            </w:r>
          </w:p>
        </w:tc>
        <w:tc>
          <w:tcPr>
            <w:tcW w:w="1559" w:type="dxa"/>
            <w:tcBorders>
              <w:top w:val="nil"/>
              <w:left w:val="nil"/>
              <w:bottom w:val="single" w:sz="4" w:space="0" w:color="auto"/>
              <w:right w:val="single" w:sz="4" w:space="0" w:color="auto"/>
            </w:tcBorders>
            <w:shd w:val="clear" w:color="000000" w:fill="D8E4BC"/>
            <w:noWrap/>
            <w:vAlign w:val="center"/>
            <w:hideMark/>
          </w:tcPr>
          <w:p w14:paraId="48D0087C"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418" w:type="dxa"/>
            <w:tcBorders>
              <w:top w:val="nil"/>
              <w:left w:val="nil"/>
              <w:bottom w:val="single" w:sz="4" w:space="0" w:color="auto"/>
              <w:right w:val="single" w:sz="4" w:space="0" w:color="auto"/>
            </w:tcBorders>
            <w:shd w:val="clear" w:color="000000" w:fill="D8E4BC"/>
            <w:noWrap/>
            <w:vAlign w:val="center"/>
            <w:hideMark/>
          </w:tcPr>
          <w:p w14:paraId="6FE2480C"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6F2EDB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409775C1"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441.500.000 </w:t>
            </w:r>
          </w:p>
        </w:tc>
      </w:tr>
      <w:tr w:rsidR="00755998" w:rsidRPr="00755998" w14:paraId="0B89EF2D"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7E8BFFF5"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Propuesta de reglamentación de la pesca de subsistencia elaborada para el VIPIS</w:t>
            </w:r>
          </w:p>
        </w:tc>
        <w:tc>
          <w:tcPr>
            <w:tcW w:w="1417" w:type="dxa"/>
            <w:tcBorders>
              <w:top w:val="nil"/>
              <w:left w:val="nil"/>
              <w:bottom w:val="single" w:sz="4" w:space="0" w:color="auto"/>
              <w:right w:val="single" w:sz="4" w:space="0" w:color="auto"/>
            </w:tcBorders>
            <w:shd w:val="clear" w:color="000000" w:fill="D8E4BC"/>
            <w:noWrap/>
            <w:vAlign w:val="center"/>
            <w:hideMark/>
          </w:tcPr>
          <w:p w14:paraId="5BE759A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556855D4"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1EB19C41"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1EC4353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60.275.000 </w:t>
            </w:r>
          </w:p>
        </w:tc>
        <w:tc>
          <w:tcPr>
            <w:tcW w:w="1559" w:type="dxa"/>
            <w:tcBorders>
              <w:top w:val="nil"/>
              <w:left w:val="nil"/>
              <w:bottom w:val="single" w:sz="4" w:space="0" w:color="auto"/>
              <w:right w:val="single" w:sz="4" w:space="0" w:color="auto"/>
            </w:tcBorders>
            <w:shd w:val="clear" w:color="000000" w:fill="D8E4BC"/>
            <w:noWrap/>
            <w:vAlign w:val="center"/>
            <w:hideMark/>
          </w:tcPr>
          <w:p w14:paraId="683A636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418" w:type="dxa"/>
            <w:tcBorders>
              <w:top w:val="nil"/>
              <w:left w:val="nil"/>
              <w:bottom w:val="single" w:sz="4" w:space="0" w:color="auto"/>
              <w:right w:val="single" w:sz="4" w:space="0" w:color="auto"/>
            </w:tcBorders>
            <w:shd w:val="clear" w:color="000000" w:fill="D8E4BC"/>
            <w:noWrap/>
            <w:vAlign w:val="center"/>
            <w:hideMark/>
          </w:tcPr>
          <w:p w14:paraId="23038FB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5AADA657"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52D3344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301.375.000 </w:t>
            </w:r>
          </w:p>
        </w:tc>
      </w:tr>
      <w:tr w:rsidR="00755998" w:rsidRPr="00755998" w14:paraId="6AEA8C08"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45A9413A"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 del índice de efectividad a corto plazo alcanzado por el área</w:t>
            </w:r>
          </w:p>
        </w:tc>
        <w:tc>
          <w:tcPr>
            <w:tcW w:w="1417" w:type="dxa"/>
            <w:tcBorders>
              <w:top w:val="nil"/>
              <w:left w:val="nil"/>
              <w:bottom w:val="single" w:sz="4" w:space="0" w:color="auto"/>
              <w:right w:val="single" w:sz="4" w:space="0" w:color="auto"/>
            </w:tcBorders>
            <w:shd w:val="clear" w:color="000000" w:fill="D8E4BC"/>
            <w:noWrap/>
            <w:vAlign w:val="center"/>
            <w:hideMark/>
          </w:tcPr>
          <w:p w14:paraId="09382A8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4AC482C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6FDA61FC"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27EE024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74.750.000 </w:t>
            </w:r>
          </w:p>
        </w:tc>
        <w:tc>
          <w:tcPr>
            <w:tcW w:w="1559" w:type="dxa"/>
            <w:tcBorders>
              <w:top w:val="nil"/>
              <w:left w:val="nil"/>
              <w:bottom w:val="single" w:sz="4" w:space="0" w:color="auto"/>
              <w:right w:val="single" w:sz="4" w:space="0" w:color="auto"/>
            </w:tcBorders>
            <w:shd w:val="clear" w:color="000000" w:fill="D8E4BC"/>
            <w:noWrap/>
            <w:vAlign w:val="center"/>
            <w:hideMark/>
          </w:tcPr>
          <w:p w14:paraId="70D914E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10.000.000 </w:t>
            </w:r>
          </w:p>
        </w:tc>
        <w:tc>
          <w:tcPr>
            <w:tcW w:w="1418" w:type="dxa"/>
            <w:tcBorders>
              <w:top w:val="nil"/>
              <w:left w:val="nil"/>
              <w:bottom w:val="single" w:sz="4" w:space="0" w:color="auto"/>
              <w:right w:val="single" w:sz="4" w:space="0" w:color="auto"/>
            </w:tcBorders>
            <w:shd w:val="clear" w:color="000000" w:fill="D8E4BC"/>
            <w:noWrap/>
            <w:vAlign w:val="center"/>
            <w:hideMark/>
          </w:tcPr>
          <w:p w14:paraId="5304094F"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142.000.000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5CE5ED7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7BD30EC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373.750.000 </w:t>
            </w:r>
          </w:p>
        </w:tc>
      </w:tr>
      <w:tr w:rsidR="00755998" w:rsidRPr="00755998" w14:paraId="4CCADCC5"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430B0179"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 del AP degradada o alterada en proceso de restauración como medida de adaptación</w:t>
            </w:r>
          </w:p>
        </w:tc>
        <w:tc>
          <w:tcPr>
            <w:tcW w:w="1417" w:type="dxa"/>
            <w:tcBorders>
              <w:top w:val="nil"/>
              <w:left w:val="nil"/>
              <w:bottom w:val="single" w:sz="4" w:space="0" w:color="auto"/>
              <w:right w:val="single" w:sz="4" w:space="0" w:color="auto"/>
            </w:tcBorders>
            <w:shd w:val="clear" w:color="000000" w:fill="D8E4BC"/>
            <w:noWrap/>
            <w:vAlign w:val="center"/>
            <w:hideMark/>
          </w:tcPr>
          <w:p w14:paraId="18444E7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118.850.000 </w:t>
            </w:r>
          </w:p>
        </w:tc>
        <w:tc>
          <w:tcPr>
            <w:tcW w:w="1560" w:type="dxa"/>
            <w:tcBorders>
              <w:top w:val="nil"/>
              <w:left w:val="nil"/>
              <w:bottom w:val="single" w:sz="4" w:space="0" w:color="auto"/>
              <w:right w:val="single" w:sz="4" w:space="0" w:color="auto"/>
            </w:tcBorders>
            <w:shd w:val="clear" w:color="000000" w:fill="D8E4BC"/>
            <w:noWrap/>
            <w:vAlign w:val="center"/>
            <w:hideMark/>
          </w:tcPr>
          <w:p w14:paraId="0F82ADA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234BCC2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2DE31B9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193.150.000 </w:t>
            </w:r>
          </w:p>
        </w:tc>
        <w:tc>
          <w:tcPr>
            <w:tcW w:w="1559" w:type="dxa"/>
            <w:tcBorders>
              <w:top w:val="nil"/>
              <w:left w:val="nil"/>
              <w:bottom w:val="single" w:sz="4" w:space="0" w:color="auto"/>
              <w:right w:val="single" w:sz="4" w:space="0" w:color="auto"/>
            </w:tcBorders>
            <w:shd w:val="clear" w:color="000000" w:fill="D8E4BC"/>
            <w:noWrap/>
            <w:vAlign w:val="center"/>
            <w:hideMark/>
          </w:tcPr>
          <w:p w14:paraId="7CA6C85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594.250.000 </w:t>
            </w:r>
          </w:p>
        </w:tc>
        <w:tc>
          <w:tcPr>
            <w:tcW w:w="1418" w:type="dxa"/>
            <w:tcBorders>
              <w:top w:val="nil"/>
              <w:left w:val="nil"/>
              <w:bottom w:val="single" w:sz="4" w:space="0" w:color="auto"/>
              <w:right w:val="single" w:sz="4" w:space="0" w:color="auto"/>
            </w:tcBorders>
            <w:shd w:val="clear" w:color="000000" w:fill="D8E4BC"/>
            <w:noWrap/>
            <w:vAlign w:val="center"/>
            <w:hideMark/>
          </w:tcPr>
          <w:p w14:paraId="255FE8C7"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10.000.000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6B71DED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30.000.000 </w:t>
            </w:r>
          </w:p>
        </w:tc>
        <w:tc>
          <w:tcPr>
            <w:tcW w:w="1374" w:type="dxa"/>
            <w:tcBorders>
              <w:top w:val="nil"/>
              <w:left w:val="nil"/>
              <w:bottom w:val="single" w:sz="4" w:space="0" w:color="auto"/>
              <w:right w:val="single" w:sz="4" w:space="0" w:color="auto"/>
            </w:tcBorders>
            <w:shd w:val="clear" w:color="000000" w:fill="D8E4BC"/>
            <w:noWrap/>
            <w:vAlign w:val="center"/>
            <w:hideMark/>
          </w:tcPr>
          <w:p w14:paraId="0A7F32C1"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1.270.750.000 </w:t>
            </w:r>
          </w:p>
        </w:tc>
      </w:tr>
      <w:tr w:rsidR="00755998" w:rsidRPr="00755998" w14:paraId="2F2B5058" w14:textId="77777777" w:rsidTr="00755998">
        <w:trPr>
          <w:trHeight w:val="6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1D84566C"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familias campesinas beneficiadas con acuerdos para la solución de conflictos por uso, ocupación y tenencia</w:t>
            </w:r>
          </w:p>
        </w:tc>
        <w:tc>
          <w:tcPr>
            <w:tcW w:w="1417" w:type="dxa"/>
            <w:tcBorders>
              <w:top w:val="nil"/>
              <w:left w:val="nil"/>
              <w:bottom w:val="single" w:sz="4" w:space="0" w:color="auto"/>
              <w:right w:val="single" w:sz="4" w:space="0" w:color="auto"/>
            </w:tcBorders>
            <w:shd w:val="clear" w:color="000000" w:fill="D8E4BC"/>
            <w:noWrap/>
            <w:vAlign w:val="center"/>
            <w:hideMark/>
          </w:tcPr>
          <w:p w14:paraId="78F4337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34.600.000 </w:t>
            </w:r>
          </w:p>
        </w:tc>
        <w:tc>
          <w:tcPr>
            <w:tcW w:w="1560" w:type="dxa"/>
            <w:tcBorders>
              <w:top w:val="nil"/>
              <w:left w:val="nil"/>
              <w:bottom w:val="single" w:sz="4" w:space="0" w:color="auto"/>
              <w:right w:val="single" w:sz="4" w:space="0" w:color="auto"/>
            </w:tcBorders>
            <w:shd w:val="clear" w:color="000000" w:fill="D8E4BC"/>
            <w:noWrap/>
            <w:vAlign w:val="center"/>
            <w:hideMark/>
          </w:tcPr>
          <w:p w14:paraId="4B66577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3036027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230861D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134.655.000 </w:t>
            </w:r>
          </w:p>
        </w:tc>
        <w:tc>
          <w:tcPr>
            <w:tcW w:w="1559" w:type="dxa"/>
            <w:tcBorders>
              <w:top w:val="nil"/>
              <w:left w:val="nil"/>
              <w:bottom w:val="single" w:sz="4" w:space="0" w:color="auto"/>
              <w:right w:val="single" w:sz="4" w:space="0" w:color="auto"/>
            </w:tcBorders>
            <w:shd w:val="clear" w:color="000000" w:fill="D8E4BC"/>
            <w:noWrap/>
            <w:vAlign w:val="center"/>
            <w:hideMark/>
          </w:tcPr>
          <w:p w14:paraId="139E8F8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69.200.000 </w:t>
            </w:r>
          </w:p>
        </w:tc>
        <w:tc>
          <w:tcPr>
            <w:tcW w:w="1418" w:type="dxa"/>
            <w:tcBorders>
              <w:top w:val="nil"/>
              <w:left w:val="nil"/>
              <w:bottom w:val="single" w:sz="4" w:space="0" w:color="auto"/>
              <w:right w:val="single" w:sz="4" w:space="0" w:color="auto"/>
            </w:tcBorders>
            <w:shd w:val="clear" w:color="000000" w:fill="D8E4BC"/>
            <w:noWrap/>
            <w:vAlign w:val="center"/>
            <w:hideMark/>
          </w:tcPr>
          <w:p w14:paraId="44F53C1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0F0FC0A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764.620.000 </w:t>
            </w:r>
          </w:p>
        </w:tc>
        <w:tc>
          <w:tcPr>
            <w:tcW w:w="1374" w:type="dxa"/>
            <w:tcBorders>
              <w:top w:val="nil"/>
              <w:left w:val="nil"/>
              <w:bottom w:val="single" w:sz="4" w:space="0" w:color="auto"/>
              <w:right w:val="single" w:sz="4" w:space="0" w:color="auto"/>
            </w:tcBorders>
            <w:shd w:val="clear" w:color="000000" w:fill="D8E4BC"/>
            <w:noWrap/>
            <w:vAlign w:val="center"/>
            <w:hideMark/>
          </w:tcPr>
          <w:p w14:paraId="6A5DE51C"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145.655.000 </w:t>
            </w:r>
          </w:p>
        </w:tc>
      </w:tr>
      <w:tr w:rsidR="00755998" w:rsidRPr="00755998" w14:paraId="7A117A13" w14:textId="77777777" w:rsidTr="00755998">
        <w:trPr>
          <w:trHeight w:val="6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2BB60C66"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predios en zonas priorizadas para saneamiento que cuentan con estudios técnicos</w:t>
            </w:r>
          </w:p>
        </w:tc>
        <w:tc>
          <w:tcPr>
            <w:tcW w:w="1417" w:type="dxa"/>
            <w:tcBorders>
              <w:top w:val="nil"/>
              <w:left w:val="nil"/>
              <w:bottom w:val="single" w:sz="4" w:space="0" w:color="auto"/>
              <w:right w:val="single" w:sz="4" w:space="0" w:color="auto"/>
            </w:tcBorders>
            <w:shd w:val="clear" w:color="000000" w:fill="D8E4BC"/>
            <w:noWrap/>
            <w:vAlign w:val="center"/>
            <w:hideMark/>
          </w:tcPr>
          <w:p w14:paraId="0206630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60" w:type="dxa"/>
            <w:tcBorders>
              <w:top w:val="nil"/>
              <w:left w:val="nil"/>
              <w:bottom w:val="single" w:sz="4" w:space="0" w:color="auto"/>
              <w:right w:val="single" w:sz="4" w:space="0" w:color="auto"/>
            </w:tcBorders>
            <w:shd w:val="clear" w:color="000000" w:fill="D8E4BC"/>
            <w:noWrap/>
            <w:vAlign w:val="center"/>
            <w:hideMark/>
          </w:tcPr>
          <w:p w14:paraId="4A1198F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2026605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7B4B29A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559" w:type="dxa"/>
            <w:tcBorders>
              <w:top w:val="nil"/>
              <w:left w:val="nil"/>
              <w:bottom w:val="single" w:sz="4" w:space="0" w:color="auto"/>
              <w:right w:val="single" w:sz="4" w:space="0" w:color="auto"/>
            </w:tcBorders>
            <w:shd w:val="clear" w:color="000000" w:fill="D8E4BC"/>
            <w:noWrap/>
            <w:vAlign w:val="center"/>
            <w:hideMark/>
          </w:tcPr>
          <w:p w14:paraId="0D898DB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96.800.000 </w:t>
            </w:r>
          </w:p>
        </w:tc>
        <w:tc>
          <w:tcPr>
            <w:tcW w:w="1418" w:type="dxa"/>
            <w:tcBorders>
              <w:top w:val="nil"/>
              <w:left w:val="nil"/>
              <w:bottom w:val="single" w:sz="4" w:space="0" w:color="auto"/>
              <w:right w:val="single" w:sz="4" w:space="0" w:color="auto"/>
            </w:tcBorders>
            <w:shd w:val="clear" w:color="000000" w:fill="D8E4BC"/>
            <w:noWrap/>
            <w:vAlign w:val="center"/>
            <w:hideMark/>
          </w:tcPr>
          <w:p w14:paraId="710D5E6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75.000.000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28EB3125"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61C91402"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33.000.000 </w:t>
            </w:r>
          </w:p>
        </w:tc>
      </w:tr>
      <w:tr w:rsidR="00755998" w:rsidRPr="00755998" w14:paraId="3135D195" w14:textId="77777777" w:rsidTr="00755998">
        <w:trPr>
          <w:trHeight w:val="6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0B851395"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líneas de acción del instrumento de planificación y ordenamiento del ecoturismo implementadas por el área protegida</w:t>
            </w:r>
          </w:p>
        </w:tc>
        <w:tc>
          <w:tcPr>
            <w:tcW w:w="1417" w:type="dxa"/>
            <w:tcBorders>
              <w:top w:val="nil"/>
              <w:left w:val="nil"/>
              <w:bottom w:val="single" w:sz="4" w:space="0" w:color="auto"/>
              <w:right w:val="single" w:sz="4" w:space="0" w:color="auto"/>
            </w:tcBorders>
            <w:shd w:val="clear" w:color="000000" w:fill="D8E4BC"/>
            <w:noWrap/>
            <w:vAlign w:val="center"/>
            <w:hideMark/>
          </w:tcPr>
          <w:p w14:paraId="0B4CE52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57.750.000 </w:t>
            </w:r>
          </w:p>
        </w:tc>
        <w:tc>
          <w:tcPr>
            <w:tcW w:w="1560" w:type="dxa"/>
            <w:tcBorders>
              <w:top w:val="nil"/>
              <w:left w:val="nil"/>
              <w:bottom w:val="single" w:sz="4" w:space="0" w:color="auto"/>
              <w:right w:val="single" w:sz="4" w:space="0" w:color="auto"/>
            </w:tcBorders>
            <w:shd w:val="clear" w:color="000000" w:fill="D8E4BC"/>
            <w:noWrap/>
            <w:vAlign w:val="center"/>
            <w:hideMark/>
          </w:tcPr>
          <w:p w14:paraId="20005247"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47613559"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7748831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80.700.000 </w:t>
            </w:r>
          </w:p>
        </w:tc>
        <w:tc>
          <w:tcPr>
            <w:tcW w:w="1559" w:type="dxa"/>
            <w:tcBorders>
              <w:top w:val="nil"/>
              <w:left w:val="nil"/>
              <w:bottom w:val="single" w:sz="4" w:space="0" w:color="auto"/>
              <w:right w:val="single" w:sz="4" w:space="0" w:color="auto"/>
            </w:tcBorders>
            <w:shd w:val="clear" w:color="000000" w:fill="D8E4BC"/>
            <w:noWrap/>
            <w:vAlign w:val="center"/>
            <w:hideMark/>
          </w:tcPr>
          <w:p w14:paraId="33D977C0"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288.750.000 </w:t>
            </w:r>
          </w:p>
        </w:tc>
        <w:tc>
          <w:tcPr>
            <w:tcW w:w="1418" w:type="dxa"/>
            <w:tcBorders>
              <w:top w:val="nil"/>
              <w:left w:val="nil"/>
              <w:bottom w:val="single" w:sz="4" w:space="0" w:color="auto"/>
              <w:right w:val="single" w:sz="4" w:space="0" w:color="auto"/>
            </w:tcBorders>
            <w:shd w:val="clear" w:color="000000" w:fill="D8E4BC"/>
            <w:noWrap/>
            <w:vAlign w:val="center"/>
            <w:hideMark/>
          </w:tcPr>
          <w:p w14:paraId="38D3C05D"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235.000.000 </w:t>
            </w:r>
          </w:p>
        </w:tc>
        <w:tc>
          <w:tcPr>
            <w:tcW w:w="1134" w:type="dxa"/>
            <w:tcBorders>
              <w:top w:val="nil"/>
              <w:left w:val="nil"/>
              <w:bottom w:val="single" w:sz="4" w:space="0" w:color="auto"/>
              <w:right w:val="single" w:sz="4" w:space="0" w:color="auto"/>
            </w:tcBorders>
            <w:shd w:val="clear" w:color="000000" w:fill="D8E4BC"/>
            <w:noWrap/>
            <w:vAlign w:val="center"/>
            <w:hideMark/>
          </w:tcPr>
          <w:p w14:paraId="2E8791CB"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21F0E2B4"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393.500.000 </w:t>
            </w:r>
          </w:p>
        </w:tc>
      </w:tr>
      <w:tr w:rsidR="00755998" w:rsidRPr="00755998" w14:paraId="067050E9"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D8E4BC"/>
            <w:vAlign w:val="center"/>
            <w:hideMark/>
          </w:tcPr>
          <w:p w14:paraId="78B611D3" w14:textId="77777777" w:rsidR="00755998" w:rsidRPr="00755998" w:rsidRDefault="00755998" w:rsidP="00755998">
            <w:pPr>
              <w:rPr>
                <w:rFonts w:eastAsia="Times New Roman"/>
                <w:color w:val="000000"/>
                <w:sz w:val="20"/>
                <w:szCs w:val="20"/>
                <w:lang w:eastAsia="es-ES"/>
              </w:rPr>
            </w:pPr>
            <w:r w:rsidRPr="00755998">
              <w:rPr>
                <w:rFonts w:eastAsia="Times New Roman"/>
                <w:color w:val="000000"/>
                <w:sz w:val="20"/>
                <w:szCs w:val="20"/>
                <w:lang w:eastAsia="es-ES"/>
              </w:rPr>
              <w:t>Número de impactos provenientes de la actividad ecoturística que son monitoreados</w:t>
            </w:r>
          </w:p>
        </w:tc>
        <w:tc>
          <w:tcPr>
            <w:tcW w:w="1417" w:type="dxa"/>
            <w:tcBorders>
              <w:top w:val="nil"/>
              <w:left w:val="nil"/>
              <w:bottom w:val="single" w:sz="4" w:space="0" w:color="auto"/>
              <w:right w:val="single" w:sz="4" w:space="0" w:color="auto"/>
            </w:tcBorders>
            <w:shd w:val="clear" w:color="000000" w:fill="D8E4BC"/>
            <w:noWrap/>
            <w:vAlign w:val="center"/>
            <w:hideMark/>
          </w:tcPr>
          <w:p w14:paraId="7BD6BD8A"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7.000.000 </w:t>
            </w:r>
          </w:p>
        </w:tc>
        <w:tc>
          <w:tcPr>
            <w:tcW w:w="1560" w:type="dxa"/>
            <w:tcBorders>
              <w:top w:val="nil"/>
              <w:left w:val="nil"/>
              <w:bottom w:val="single" w:sz="4" w:space="0" w:color="auto"/>
              <w:right w:val="single" w:sz="4" w:space="0" w:color="auto"/>
            </w:tcBorders>
            <w:shd w:val="clear" w:color="000000" w:fill="D8E4BC"/>
            <w:noWrap/>
            <w:vAlign w:val="center"/>
            <w:hideMark/>
          </w:tcPr>
          <w:p w14:paraId="78325AEE"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D8E4BC"/>
            <w:noWrap/>
            <w:vAlign w:val="center"/>
            <w:hideMark/>
          </w:tcPr>
          <w:p w14:paraId="3ED749C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D8E4BC"/>
            <w:noWrap/>
            <w:vAlign w:val="center"/>
            <w:hideMark/>
          </w:tcPr>
          <w:p w14:paraId="64365818"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60.950.000 </w:t>
            </w:r>
          </w:p>
        </w:tc>
        <w:tc>
          <w:tcPr>
            <w:tcW w:w="1559" w:type="dxa"/>
            <w:tcBorders>
              <w:top w:val="nil"/>
              <w:left w:val="nil"/>
              <w:bottom w:val="single" w:sz="4" w:space="0" w:color="auto"/>
              <w:right w:val="single" w:sz="4" w:space="0" w:color="auto"/>
            </w:tcBorders>
            <w:shd w:val="clear" w:color="000000" w:fill="D8E4BC"/>
            <w:noWrap/>
            <w:vAlign w:val="center"/>
            <w:hideMark/>
          </w:tcPr>
          <w:p w14:paraId="13DE73C7"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35.000.000 </w:t>
            </w:r>
          </w:p>
        </w:tc>
        <w:tc>
          <w:tcPr>
            <w:tcW w:w="1418" w:type="dxa"/>
            <w:tcBorders>
              <w:top w:val="nil"/>
              <w:left w:val="nil"/>
              <w:bottom w:val="single" w:sz="4" w:space="0" w:color="auto"/>
              <w:right w:val="single" w:sz="4" w:space="0" w:color="auto"/>
            </w:tcBorders>
            <w:shd w:val="clear" w:color="000000" w:fill="D8E4BC"/>
            <w:noWrap/>
            <w:vAlign w:val="center"/>
            <w:hideMark/>
          </w:tcPr>
          <w:p w14:paraId="580C51B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134" w:type="dxa"/>
            <w:tcBorders>
              <w:top w:val="nil"/>
              <w:left w:val="nil"/>
              <w:bottom w:val="single" w:sz="4" w:space="0" w:color="auto"/>
              <w:right w:val="single" w:sz="4" w:space="0" w:color="auto"/>
            </w:tcBorders>
            <w:shd w:val="clear" w:color="000000" w:fill="D8E4BC"/>
            <w:noWrap/>
            <w:vAlign w:val="center"/>
            <w:hideMark/>
          </w:tcPr>
          <w:p w14:paraId="6BA7AAB3"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 </w:t>
            </w:r>
          </w:p>
        </w:tc>
        <w:tc>
          <w:tcPr>
            <w:tcW w:w="1374" w:type="dxa"/>
            <w:tcBorders>
              <w:top w:val="nil"/>
              <w:left w:val="nil"/>
              <w:bottom w:val="single" w:sz="4" w:space="0" w:color="auto"/>
              <w:right w:val="single" w:sz="4" w:space="0" w:color="auto"/>
            </w:tcBorders>
            <w:shd w:val="clear" w:color="000000" w:fill="D8E4BC"/>
            <w:noWrap/>
            <w:vAlign w:val="center"/>
            <w:hideMark/>
          </w:tcPr>
          <w:p w14:paraId="1A4C9156" w14:textId="77777777" w:rsidR="00755998" w:rsidRPr="00755998" w:rsidRDefault="00755998" w:rsidP="00755998">
            <w:pPr>
              <w:jc w:val="center"/>
              <w:rPr>
                <w:rFonts w:eastAsia="Times New Roman"/>
                <w:color w:val="000000"/>
                <w:sz w:val="20"/>
                <w:szCs w:val="20"/>
                <w:lang w:eastAsia="es-ES"/>
              </w:rPr>
            </w:pPr>
            <w:r w:rsidRPr="00755998">
              <w:rPr>
                <w:rFonts w:eastAsia="Times New Roman"/>
                <w:color w:val="000000"/>
                <w:sz w:val="20"/>
                <w:szCs w:val="20"/>
                <w:lang w:eastAsia="es-ES"/>
              </w:rPr>
              <w:t xml:space="preserve"> 304.750.000 </w:t>
            </w:r>
          </w:p>
        </w:tc>
      </w:tr>
      <w:tr w:rsidR="00755998" w:rsidRPr="00755998" w14:paraId="4186CA42" w14:textId="77777777" w:rsidTr="00755998">
        <w:trPr>
          <w:trHeight w:val="300"/>
          <w:jc w:val="center"/>
        </w:trPr>
        <w:tc>
          <w:tcPr>
            <w:tcW w:w="3291" w:type="dxa"/>
            <w:tcBorders>
              <w:top w:val="nil"/>
              <w:left w:val="single" w:sz="4" w:space="0" w:color="auto"/>
              <w:bottom w:val="single" w:sz="4" w:space="0" w:color="auto"/>
              <w:right w:val="single" w:sz="4" w:space="0" w:color="auto"/>
            </w:tcBorders>
            <w:shd w:val="clear" w:color="000000" w:fill="FFFFFF"/>
            <w:noWrap/>
            <w:hideMark/>
          </w:tcPr>
          <w:p w14:paraId="1DDCA4C2" w14:textId="77777777" w:rsidR="00755998" w:rsidRPr="00755998" w:rsidRDefault="00755998" w:rsidP="00755998">
            <w:pPr>
              <w:jc w:val="left"/>
              <w:rPr>
                <w:rFonts w:eastAsia="Times New Roman"/>
                <w:b/>
                <w:bCs/>
                <w:color w:val="000000"/>
                <w:sz w:val="20"/>
                <w:szCs w:val="20"/>
                <w:lang w:eastAsia="es-ES"/>
              </w:rPr>
            </w:pPr>
            <w:r w:rsidRPr="00755998">
              <w:rPr>
                <w:rFonts w:eastAsia="Times New Roman"/>
                <w:b/>
                <w:bCs/>
                <w:color w:val="000000"/>
                <w:sz w:val="20"/>
                <w:szCs w:val="20"/>
                <w:lang w:eastAsia="es-ES"/>
              </w:rPr>
              <w:t>TOTAL</w:t>
            </w:r>
          </w:p>
        </w:tc>
        <w:tc>
          <w:tcPr>
            <w:tcW w:w="1417" w:type="dxa"/>
            <w:tcBorders>
              <w:top w:val="nil"/>
              <w:left w:val="nil"/>
              <w:bottom w:val="single" w:sz="4" w:space="0" w:color="auto"/>
              <w:right w:val="single" w:sz="4" w:space="0" w:color="auto"/>
            </w:tcBorders>
            <w:shd w:val="clear" w:color="000000" w:fill="FFFFFF"/>
            <w:noWrap/>
            <w:vAlign w:val="center"/>
            <w:hideMark/>
          </w:tcPr>
          <w:p w14:paraId="34A95D1A"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620.875.000 </w:t>
            </w:r>
          </w:p>
        </w:tc>
        <w:tc>
          <w:tcPr>
            <w:tcW w:w="1560" w:type="dxa"/>
            <w:tcBorders>
              <w:top w:val="nil"/>
              <w:left w:val="nil"/>
              <w:bottom w:val="single" w:sz="4" w:space="0" w:color="auto"/>
              <w:right w:val="single" w:sz="4" w:space="0" w:color="auto"/>
            </w:tcBorders>
            <w:shd w:val="clear" w:color="000000" w:fill="FFFFFF"/>
            <w:noWrap/>
            <w:vAlign w:val="center"/>
            <w:hideMark/>
          </w:tcPr>
          <w:p w14:paraId="606571E1"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 </w:t>
            </w:r>
          </w:p>
        </w:tc>
        <w:tc>
          <w:tcPr>
            <w:tcW w:w="1260" w:type="dxa"/>
            <w:tcBorders>
              <w:top w:val="nil"/>
              <w:left w:val="nil"/>
              <w:bottom w:val="single" w:sz="4" w:space="0" w:color="auto"/>
              <w:right w:val="single" w:sz="4" w:space="0" w:color="auto"/>
            </w:tcBorders>
            <w:shd w:val="clear" w:color="000000" w:fill="FFFFFF"/>
            <w:noWrap/>
            <w:vAlign w:val="center"/>
            <w:hideMark/>
          </w:tcPr>
          <w:p w14:paraId="2ECEB0DC"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 </w:t>
            </w:r>
          </w:p>
        </w:tc>
        <w:tc>
          <w:tcPr>
            <w:tcW w:w="1614" w:type="dxa"/>
            <w:tcBorders>
              <w:top w:val="nil"/>
              <w:left w:val="nil"/>
              <w:bottom w:val="single" w:sz="4" w:space="0" w:color="auto"/>
              <w:right w:val="single" w:sz="4" w:space="0" w:color="auto"/>
            </w:tcBorders>
            <w:shd w:val="clear" w:color="000000" w:fill="FFFFFF"/>
            <w:noWrap/>
            <w:vAlign w:val="center"/>
            <w:hideMark/>
          </w:tcPr>
          <w:p w14:paraId="4A63C5E2"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1.037.920.000 </w:t>
            </w:r>
          </w:p>
        </w:tc>
        <w:tc>
          <w:tcPr>
            <w:tcW w:w="1559" w:type="dxa"/>
            <w:tcBorders>
              <w:top w:val="nil"/>
              <w:left w:val="nil"/>
              <w:bottom w:val="single" w:sz="4" w:space="0" w:color="auto"/>
              <w:right w:val="single" w:sz="4" w:space="0" w:color="auto"/>
            </w:tcBorders>
            <w:shd w:val="clear" w:color="000000" w:fill="FFFFFF"/>
            <w:noWrap/>
            <w:vAlign w:val="center"/>
            <w:hideMark/>
          </w:tcPr>
          <w:p w14:paraId="70AB4065"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3.012.500.000 </w:t>
            </w:r>
          </w:p>
        </w:tc>
        <w:tc>
          <w:tcPr>
            <w:tcW w:w="1418" w:type="dxa"/>
            <w:tcBorders>
              <w:top w:val="nil"/>
              <w:left w:val="nil"/>
              <w:bottom w:val="single" w:sz="4" w:space="0" w:color="auto"/>
              <w:right w:val="single" w:sz="4" w:space="0" w:color="auto"/>
            </w:tcBorders>
            <w:shd w:val="clear" w:color="000000" w:fill="FFFFFF"/>
            <w:noWrap/>
            <w:vAlign w:val="center"/>
            <w:hideMark/>
          </w:tcPr>
          <w:p w14:paraId="74D265F6"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1.082.950.000 </w:t>
            </w:r>
          </w:p>
        </w:tc>
        <w:tc>
          <w:tcPr>
            <w:tcW w:w="1134" w:type="dxa"/>
            <w:tcBorders>
              <w:top w:val="nil"/>
              <w:left w:val="nil"/>
              <w:bottom w:val="single" w:sz="4" w:space="0" w:color="auto"/>
              <w:right w:val="single" w:sz="4" w:space="0" w:color="auto"/>
            </w:tcBorders>
            <w:shd w:val="clear" w:color="000000" w:fill="FFFFFF"/>
            <w:noWrap/>
            <w:vAlign w:val="center"/>
            <w:hideMark/>
          </w:tcPr>
          <w:p w14:paraId="469E9790"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794.620.000 </w:t>
            </w:r>
          </w:p>
        </w:tc>
        <w:tc>
          <w:tcPr>
            <w:tcW w:w="1374" w:type="dxa"/>
            <w:tcBorders>
              <w:top w:val="nil"/>
              <w:left w:val="nil"/>
              <w:bottom w:val="single" w:sz="4" w:space="0" w:color="auto"/>
              <w:right w:val="single" w:sz="4" w:space="0" w:color="auto"/>
            </w:tcBorders>
            <w:shd w:val="clear" w:color="000000" w:fill="FFFFFF"/>
            <w:noWrap/>
            <w:vAlign w:val="center"/>
            <w:hideMark/>
          </w:tcPr>
          <w:p w14:paraId="4D293944" w14:textId="77777777" w:rsidR="00755998" w:rsidRPr="00755998" w:rsidRDefault="00755998" w:rsidP="00755998">
            <w:pPr>
              <w:jc w:val="right"/>
              <w:rPr>
                <w:rFonts w:eastAsia="Times New Roman"/>
                <w:b/>
                <w:bCs/>
                <w:color w:val="000000"/>
                <w:sz w:val="20"/>
                <w:szCs w:val="20"/>
                <w:lang w:eastAsia="es-ES"/>
              </w:rPr>
            </w:pPr>
            <w:r w:rsidRPr="00755998">
              <w:rPr>
                <w:rFonts w:eastAsia="Times New Roman"/>
                <w:b/>
                <w:bCs/>
                <w:color w:val="000000"/>
                <w:sz w:val="20"/>
                <w:szCs w:val="20"/>
                <w:lang w:eastAsia="es-ES"/>
              </w:rPr>
              <w:t xml:space="preserve"> 4.858.830.000 </w:t>
            </w:r>
          </w:p>
        </w:tc>
      </w:tr>
    </w:tbl>
    <w:p w14:paraId="595317C9" w14:textId="77777777" w:rsidR="00BD24E9" w:rsidRDefault="00BD24E9" w:rsidP="00E367D2">
      <w:pPr>
        <w:rPr>
          <w:sz w:val="22"/>
        </w:rPr>
      </w:pPr>
    </w:p>
    <w:p w14:paraId="63C470EE" w14:textId="77777777" w:rsidR="00BD24E9" w:rsidRDefault="00BD24E9" w:rsidP="00E367D2">
      <w:pPr>
        <w:rPr>
          <w:sz w:val="22"/>
        </w:rPr>
      </w:pPr>
    </w:p>
    <w:p w14:paraId="022D3E6B" w14:textId="77777777" w:rsidR="00BD24E9" w:rsidRDefault="00BD24E9" w:rsidP="00E367D2">
      <w:pPr>
        <w:rPr>
          <w:sz w:val="22"/>
        </w:rPr>
      </w:pPr>
    </w:p>
    <w:p w14:paraId="2FB8EB2F" w14:textId="77777777" w:rsidR="00BD24E9" w:rsidRDefault="00BD24E9" w:rsidP="00E367D2">
      <w:pPr>
        <w:rPr>
          <w:sz w:val="22"/>
        </w:rPr>
        <w:sectPr w:rsidR="00BD24E9" w:rsidSect="00F05C4C">
          <w:pgSz w:w="15842" w:h="12242" w:orient="landscape" w:code="1"/>
          <w:pgMar w:top="1701" w:right="2126" w:bottom="1701" w:left="1701" w:header="1077" w:footer="1366" w:gutter="0"/>
          <w:cols w:space="708"/>
          <w:docGrid w:linePitch="360"/>
        </w:sectPr>
      </w:pPr>
    </w:p>
    <w:p w14:paraId="2EDE0C62" w14:textId="77777777" w:rsidR="00BD24E9" w:rsidRPr="00151068" w:rsidRDefault="00BD24E9" w:rsidP="00E367D2">
      <w:pPr>
        <w:rPr>
          <w:sz w:val="22"/>
        </w:rPr>
      </w:pPr>
    </w:p>
    <w:p w14:paraId="3809DADB" w14:textId="766A4BF2" w:rsidR="005C1A66" w:rsidRPr="00151068" w:rsidRDefault="005C1A66" w:rsidP="00F517B9">
      <w:pPr>
        <w:pStyle w:val="Ttulo3"/>
        <w:numPr>
          <w:ilvl w:val="2"/>
          <w:numId w:val="15"/>
        </w:numPr>
      </w:pPr>
      <w:bookmarkStart w:id="256" w:name="_Toc445888021"/>
      <w:bookmarkStart w:id="257" w:name="_Toc469937224"/>
      <w:r w:rsidRPr="00151068">
        <w:t>Análisis de riesgos en la ejecución del Plan Estratégico de Acción</w:t>
      </w:r>
      <w:bookmarkEnd w:id="256"/>
      <w:bookmarkEnd w:id="257"/>
    </w:p>
    <w:p w14:paraId="6D1DD6F4" w14:textId="77777777" w:rsidR="005C1A66" w:rsidRPr="00151068" w:rsidRDefault="005C1A66" w:rsidP="005C1A66">
      <w:pPr>
        <w:rPr>
          <w:sz w:val="22"/>
        </w:rPr>
      </w:pPr>
    </w:p>
    <w:p w14:paraId="13E10178" w14:textId="22D0AF58" w:rsidR="00A81F56" w:rsidRPr="00390266" w:rsidRDefault="005C1A66" w:rsidP="005C1A66">
      <w:pPr>
        <w:rPr>
          <w:sz w:val="22"/>
        </w:rPr>
      </w:pPr>
      <w:r w:rsidRPr="00390266">
        <w:rPr>
          <w:sz w:val="22"/>
        </w:rPr>
        <w:t xml:space="preserve">Para determinar las posibles circunstancias en las que no se pueda implementar el PEA como herramienta de planeación para los años de vigencia del </w:t>
      </w:r>
      <w:r w:rsidR="00A81F56" w:rsidRPr="006902B3">
        <w:rPr>
          <w:sz w:val="22"/>
        </w:rPr>
        <w:t xml:space="preserve">presente </w:t>
      </w:r>
      <w:r w:rsidRPr="00D14433">
        <w:rPr>
          <w:sz w:val="22"/>
        </w:rPr>
        <w:t xml:space="preserve">plan de manejo, se realizó un análisis en el que se evaluaron </w:t>
      </w:r>
      <w:r w:rsidR="00515FB7" w:rsidRPr="008B2A1C">
        <w:rPr>
          <w:sz w:val="22"/>
        </w:rPr>
        <w:t xml:space="preserve">los </w:t>
      </w:r>
      <w:r w:rsidRPr="00390266">
        <w:rPr>
          <w:sz w:val="22"/>
        </w:rPr>
        <w:t>riesgos que amena</w:t>
      </w:r>
      <w:r w:rsidR="00515FB7" w:rsidRPr="00390266">
        <w:rPr>
          <w:sz w:val="22"/>
        </w:rPr>
        <w:t>zan</w:t>
      </w:r>
      <w:r w:rsidRPr="00390266">
        <w:rPr>
          <w:sz w:val="22"/>
        </w:rPr>
        <w:t xml:space="preserve"> </w:t>
      </w:r>
      <w:r w:rsidR="00D75D7C" w:rsidRPr="00390266">
        <w:rPr>
          <w:sz w:val="22"/>
        </w:rPr>
        <w:t>su</w:t>
      </w:r>
      <w:r w:rsidRPr="00390266">
        <w:rPr>
          <w:sz w:val="22"/>
        </w:rPr>
        <w:t xml:space="preserve"> cumplimiento</w:t>
      </w:r>
      <w:r w:rsidR="00D75D7C" w:rsidRPr="00390266">
        <w:rPr>
          <w:sz w:val="22"/>
        </w:rPr>
        <w:t>.</w:t>
      </w:r>
      <w:r w:rsidRPr="00390266">
        <w:rPr>
          <w:sz w:val="22"/>
        </w:rPr>
        <w:t xml:space="preserve"> </w:t>
      </w:r>
      <w:r w:rsidR="00A81F56" w:rsidRPr="008068B9">
        <w:rPr>
          <w:rFonts w:cs="Arial"/>
          <w:color w:val="000000"/>
          <w:sz w:val="22"/>
        </w:rPr>
        <w:t xml:space="preserve"> Teniendo en cuenta los objetivos de conservación, l</w:t>
      </w:r>
      <w:r w:rsidR="00515FB7" w:rsidRPr="00390266">
        <w:rPr>
          <w:rFonts w:cs="Arial"/>
          <w:color w:val="000000"/>
          <w:sz w:val="22"/>
        </w:rPr>
        <w:t>os</w:t>
      </w:r>
      <w:r w:rsidR="00A81F56" w:rsidRPr="008068B9">
        <w:rPr>
          <w:rFonts w:cs="Arial"/>
          <w:color w:val="000000"/>
          <w:sz w:val="22"/>
        </w:rPr>
        <w:t xml:space="preserve"> objetivo</w:t>
      </w:r>
      <w:r w:rsidR="00515FB7" w:rsidRPr="00390266">
        <w:rPr>
          <w:rFonts w:cs="Arial"/>
          <w:color w:val="000000"/>
          <w:sz w:val="22"/>
        </w:rPr>
        <w:t>s</w:t>
      </w:r>
      <w:r w:rsidR="00A81F56" w:rsidRPr="008068B9">
        <w:rPr>
          <w:rFonts w:cs="Arial"/>
          <w:color w:val="000000"/>
          <w:sz w:val="22"/>
        </w:rPr>
        <w:t xml:space="preserve"> estratégico</w:t>
      </w:r>
      <w:r w:rsidR="00515FB7" w:rsidRPr="00390266">
        <w:rPr>
          <w:rFonts w:cs="Arial"/>
          <w:color w:val="000000"/>
          <w:sz w:val="22"/>
        </w:rPr>
        <w:t xml:space="preserve">s y </w:t>
      </w:r>
      <w:r w:rsidR="00A81F56" w:rsidRPr="008068B9">
        <w:rPr>
          <w:rFonts w:cs="Arial"/>
          <w:color w:val="000000"/>
          <w:sz w:val="22"/>
        </w:rPr>
        <w:t>de gestión, las metas y actividades como estrategias de manejo del área protegida, y luego de analizar los diferentes procesos que se llevan a cabo por el equipo del</w:t>
      </w:r>
      <w:r w:rsidR="00D75D7C" w:rsidRPr="008068B9">
        <w:rPr>
          <w:rFonts w:cs="Arial"/>
          <w:color w:val="000000"/>
          <w:sz w:val="22"/>
        </w:rPr>
        <w:t xml:space="preserve"> VIPIS</w:t>
      </w:r>
      <w:r w:rsidR="00A81F56" w:rsidRPr="008068B9">
        <w:rPr>
          <w:rFonts w:cs="Arial"/>
          <w:color w:val="000000"/>
          <w:sz w:val="22"/>
        </w:rPr>
        <w:t xml:space="preserve">, se han logrado identificar </w:t>
      </w:r>
      <w:r w:rsidR="00E7505D" w:rsidRPr="00390266">
        <w:rPr>
          <w:rFonts w:cs="Arial"/>
          <w:color w:val="000000"/>
          <w:sz w:val="22"/>
        </w:rPr>
        <w:t xml:space="preserve">en la </w:t>
      </w:r>
      <w:r w:rsidR="00390266" w:rsidRPr="00390266">
        <w:rPr>
          <w:rFonts w:cs="Arial"/>
          <w:color w:val="000000"/>
          <w:sz w:val="22"/>
        </w:rPr>
        <w:fldChar w:fldCharType="begin"/>
      </w:r>
      <w:r w:rsidR="00390266" w:rsidRPr="00390266">
        <w:rPr>
          <w:rFonts w:cs="Arial"/>
          <w:color w:val="000000"/>
          <w:sz w:val="22"/>
        </w:rPr>
        <w:instrText xml:space="preserve"> REF _Ref342936942 \h </w:instrText>
      </w:r>
      <w:r w:rsidR="00390266" w:rsidRPr="00390266">
        <w:rPr>
          <w:rFonts w:cs="Arial"/>
          <w:color w:val="000000"/>
          <w:sz w:val="22"/>
        </w:rPr>
      </w:r>
      <w:r w:rsidR="00390266" w:rsidRPr="00390266">
        <w:rPr>
          <w:rFonts w:cs="Arial"/>
          <w:color w:val="000000"/>
          <w:sz w:val="22"/>
        </w:rPr>
        <w:fldChar w:fldCharType="separate"/>
      </w:r>
      <w:r w:rsidR="00EE6BC9" w:rsidRPr="00151068">
        <w:t xml:space="preserve">Tabla </w:t>
      </w:r>
      <w:r w:rsidR="00EE6BC9">
        <w:rPr>
          <w:noProof/>
        </w:rPr>
        <w:t>21</w:t>
      </w:r>
      <w:r w:rsidR="00390266" w:rsidRPr="00390266">
        <w:rPr>
          <w:rFonts w:cs="Arial"/>
          <w:color w:val="000000"/>
          <w:sz w:val="22"/>
        </w:rPr>
        <w:fldChar w:fldCharType="end"/>
      </w:r>
      <w:r w:rsidR="00390266" w:rsidRPr="00390266">
        <w:rPr>
          <w:rFonts w:cs="Arial"/>
          <w:color w:val="000000"/>
          <w:sz w:val="22"/>
        </w:rPr>
        <w:t xml:space="preserve"> </w:t>
      </w:r>
      <w:r w:rsidR="00E7505D" w:rsidRPr="00390266">
        <w:rPr>
          <w:rFonts w:cs="Arial"/>
          <w:color w:val="000000"/>
          <w:sz w:val="22"/>
        </w:rPr>
        <w:t>los riesgos</w:t>
      </w:r>
      <w:r w:rsidR="00A81F56" w:rsidRPr="008068B9">
        <w:rPr>
          <w:rFonts w:cs="Arial"/>
          <w:color w:val="000000"/>
          <w:sz w:val="22"/>
        </w:rPr>
        <w:t xml:space="preserve"> que pueden afectar el cumplimiento del Plan</w:t>
      </w:r>
      <w:r w:rsidR="00E7505D" w:rsidRPr="00390266">
        <w:rPr>
          <w:rFonts w:cs="Arial"/>
          <w:color w:val="000000"/>
          <w:sz w:val="22"/>
        </w:rPr>
        <w:t>.</w:t>
      </w:r>
    </w:p>
    <w:p w14:paraId="7C4AF80F" w14:textId="77777777" w:rsidR="00A81F56" w:rsidRPr="006902B3" w:rsidRDefault="00A81F56" w:rsidP="005C1A66">
      <w:pPr>
        <w:rPr>
          <w:sz w:val="22"/>
        </w:rPr>
      </w:pPr>
    </w:p>
    <w:p w14:paraId="71016172" w14:textId="3AE376D2" w:rsidR="00A81F56" w:rsidRPr="008068B9" w:rsidRDefault="00A81F56" w:rsidP="00A81F56">
      <w:pPr>
        <w:autoSpaceDE w:val="0"/>
        <w:autoSpaceDN w:val="0"/>
        <w:adjustRightInd w:val="0"/>
        <w:rPr>
          <w:rFonts w:cs="Arial"/>
          <w:color w:val="000000"/>
          <w:sz w:val="22"/>
        </w:rPr>
      </w:pPr>
      <w:r w:rsidRPr="008068B9">
        <w:rPr>
          <w:rFonts w:cs="Arial"/>
          <w:color w:val="000000"/>
          <w:sz w:val="22"/>
        </w:rPr>
        <w:t>El uso, ocupación y tenencia de la tierra</w:t>
      </w:r>
      <w:r w:rsidR="00D75D7C" w:rsidRPr="008068B9">
        <w:rPr>
          <w:rFonts w:cs="Arial"/>
          <w:color w:val="000000"/>
          <w:sz w:val="22"/>
        </w:rPr>
        <w:t>,</w:t>
      </w:r>
      <w:r w:rsidRPr="008068B9">
        <w:rPr>
          <w:rFonts w:cs="Arial"/>
          <w:color w:val="000000"/>
          <w:sz w:val="22"/>
        </w:rPr>
        <w:t xml:space="preserve"> es una situación de manejo que en muchos casos está asociada a factores socioeconómicos de las poblaciones locales con índices de necesidades básicas insatisfechas en donde los servicios ecosistémicos de provisión representan el sustento para estas poblaciones. Por otra parte, está el componente técnico y jurídico de la ocupación y la tenencia de la tierra al interior del Parque, temas que son competencia única de entidades como el IGAC, la Agencia Nacional de Tierras y la Superintendencia de Notariado y Registro. </w:t>
      </w:r>
    </w:p>
    <w:p w14:paraId="5D0435D8" w14:textId="77777777" w:rsidR="00A81F56" w:rsidRPr="008068B9" w:rsidRDefault="00A81F56" w:rsidP="00A81F56">
      <w:pPr>
        <w:autoSpaceDE w:val="0"/>
        <w:autoSpaceDN w:val="0"/>
        <w:adjustRightInd w:val="0"/>
        <w:rPr>
          <w:rFonts w:cs="Arial"/>
          <w:color w:val="000000"/>
          <w:sz w:val="22"/>
        </w:rPr>
      </w:pPr>
    </w:p>
    <w:p w14:paraId="05927ACF" w14:textId="77777777" w:rsidR="00A81F56" w:rsidRPr="008068B9" w:rsidRDefault="00A81F56" w:rsidP="00A81F56">
      <w:pPr>
        <w:autoSpaceDE w:val="0"/>
        <w:autoSpaceDN w:val="0"/>
        <w:adjustRightInd w:val="0"/>
        <w:rPr>
          <w:rFonts w:cs="Arial"/>
          <w:color w:val="000000"/>
          <w:sz w:val="22"/>
        </w:rPr>
      </w:pPr>
      <w:r w:rsidRPr="008068B9">
        <w:rPr>
          <w:rFonts w:cs="Arial"/>
          <w:color w:val="000000"/>
          <w:sz w:val="22"/>
        </w:rPr>
        <w:t xml:space="preserve">En cuanto al objetivo de conservación dirigido a conservar el mosaico ecosistémico marino-costero de la Vía Parque Isla de Salamanca en el Complejo Lagunar de la Ciénaga Grande de Santa Marta, para mantener los procesos ecológicos así como hábitats de flora y fauna migratoria y residente, el cumplimiento de este objetivo está asociado a las dinámicas ecológicas, hidrológicas, institucionales y sociales de la Ecoregión del Complejo Lagunar Ciénaga Grande de Santa Marta del cual, el área protegida es la Zona Núcleo de Conservación y su permanencia depende de la funcionalidad del Complejo lagunar lo que nos aboca a un gran </w:t>
      </w:r>
      <w:r w:rsidRPr="008068B9">
        <w:rPr>
          <w:rFonts w:cs="Arial"/>
          <w:bCs/>
          <w:color w:val="000000"/>
          <w:sz w:val="22"/>
        </w:rPr>
        <w:t>reto: Una acción colectiva y coordinada.</w:t>
      </w:r>
    </w:p>
    <w:p w14:paraId="5F7E1AC8" w14:textId="77777777" w:rsidR="00A81F56" w:rsidRPr="008068B9" w:rsidRDefault="00A81F56" w:rsidP="00A81F56">
      <w:pPr>
        <w:autoSpaceDE w:val="0"/>
        <w:autoSpaceDN w:val="0"/>
        <w:adjustRightInd w:val="0"/>
        <w:rPr>
          <w:rFonts w:cs="Arial"/>
          <w:color w:val="000000"/>
          <w:sz w:val="22"/>
        </w:rPr>
      </w:pPr>
    </w:p>
    <w:p w14:paraId="546A8CB1" w14:textId="43522470" w:rsidR="00A81F56" w:rsidRPr="00515FB7" w:rsidRDefault="00A81F56" w:rsidP="00A81F56">
      <w:pPr>
        <w:rPr>
          <w:sz w:val="22"/>
        </w:rPr>
      </w:pPr>
      <w:r w:rsidRPr="008068B9">
        <w:rPr>
          <w:rFonts w:cs="Arial"/>
          <w:color w:val="000000"/>
          <w:sz w:val="22"/>
        </w:rPr>
        <w:t xml:space="preserve">En ese contexto, las estrategias de manejo orientadas a resolver dichas situaciones requieren acciones que Parques Nacionales Naturales de Colombia </w:t>
      </w:r>
      <w:r w:rsidRPr="008068B9">
        <w:rPr>
          <w:rFonts w:cs="Arial"/>
          <w:sz w:val="22"/>
        </w:rPr>
        <w:t>misionalmente sólo no puede atender,</w:t>
      </w:r>
      <w:r w:rsidRPr="008068B9">
        <w:rPr>
          <w:rFonts w:cs="Arial"/>
          <w:color w:val="000000"/>
          <w:sz w:val="22"/>
        </w:rPr>
        <w:t xml:space="preserve"> requiriendo de un ab</w:t>
      </w:r>
      <w:r w:rsidRPr="008068B9">
        <w:rPr>
          <w:rFonts w:cs="Arial"/>
          <w:sz w:val="22"/>
        </w:rPr>
        <w:t xml:space="preserve">ordaje de tipo interinstitucional en el marco de las competencias de cada entidad, alianzas con los diferentes sectores incluidas las comunidades locales por lo que la implementación de dichas estrategias depende de agentes y recursos </w:t>
      </w:r>
      <w:r w:rsidRPr="008068B9">
        <w:rPr>
          <w:rFonts w:cs="Arial"/>
          <w:color w:val="000000"/>
          <w:sz w:val="22"/>
        </w:rPr>
        <w:t>externos del nivel local, regional, nacional e internacional.</w:t>
      </w:r>
    </w:p>
    <w:p w14:paraId="31E5E9A7" w14:textId="77777777" w:rsidR="005C1A66" w:rsidRPr="00151068" w:rsidRDefault="005C1A66" w:rsidP="005C1A66">
      <w:pPr>
        <w:rPr>
          <w:sz w:val="22"/>
        </w:rPr>
      </w:pPr>
    </w:p>
    <w:p w14:paraId="5C41764C" w14:textId="414CC7D6" w:rsidR="005C1A66" w:rsidRDefault="005C1A66" w:rsidP="00235F2D">
      <w:pPr>
        <w:pStyle w:val="Descripcin"/>
        <w:jc w:val="center"/>
        <w:rPr>
          <w:rFonts w:ascii="Arial Narrow" w:hAnsi="Arial Narrow"/>
        </w:rPr>
      </w:pPr>
      <w:bookmarkStart w:id="258" w:name="_Ref342936942"/>
      <w:bookmarkStart w:id="259" w:name="_Toc433970299"/>
      <w:bookmarkStart w:id="260" w:name="_Toc469937295"/>
      <w:r w:rsidRPr="00151068">
        <w:rPr>
          <w:rFonts w:ascii="Arial Narrow" w:hAnsi="Arial Narrow"/>
        </w:rPr>
        <w:t xml:space="preserve">Tabla </w:t>
      </w:r>
      <w:r w:rsidR="00E6646C" w:rsidRPr="00151068">
        <w:rPr>
          <w:rFonts w:ascii="Arial Narrow" w:hAnsi="Arial Narrow"/>
        </w:rPr>
        <w:fldChar w:fldCharType="begin"/>
      </w:r>
      <w:r w:rsidRPr="00151068">
        <w:rPr>
          <w:rFonts w:ascii="Arial Narrow" w:hAnsi="Arial Narrow"/>
        </w:rPr>
        <w:instrText xml:space="preserve"> SEQ Tabla \* ARABIC </w:instrText>
      </w:r>
      <w:r w:rsidR="00E6646C" w:rsidRPr="00151068">
        <w:rPr>
          <w:rFonts w:ascii="Arial Narrow" w:hAnsi="Arial Narrow"/>
        </w:rPr>
        <w:fldChar w:fldCharType="separate"/>
      </w:r>
      <w:r w:rsidR="00EE6BC9">
        <w:rPr>
          <w:rFonts w:ascii="Arial Narrow" w:hAnsi="Arial Narrow"/>
          <w:noProof/>
        </w:rPr>
        <w:t>21</w:t>
      </w:r>
      <w:r w:rsidR="00E6646C" w:rsidRPr="00151068">
        <w:rPr>
          <w:rFonts w:ascii="Arial Narrow" w:hAnsi="Arial Narrow"/>
        </w:rPr>
        <w:fldChar w:fldCharType="end"/>
      </w:r>
      <w:bookmarkEnd w:id="258"/>
      <w:r w:rsidRPr="00151068">
        <w:rPr>
          <w:rFonts w:ascii="Arial Narrow" w:hAnsi="Arial Narrow"/>
        </w:rPr>
        <w:t>. Riesgos para la ejecución del Plan Estratégico de Acción en la vía Parque Isla de Salamanca, VIPIS.</w:t>
      </w:r>
      <w:bookmarkEnd w:id="259"/>
      <w:bookmarkEnd w:id="260"/>
    </w:p>
    <w:p w14:paraId="260459F0" w14:textId="77777777" w:rsidR="00515FB7" w:rsidRPr="00515FB7" w:rsidRDefault="00515FB7" w:rsidP="008068B9"/>
    <w:tbl>
      <w:tblPr>
        <w:tblW w:w="9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0"/>
        <w:gridCol w:w="4234"/>
      </w:tblGrid>
      <w:tr w:rsidR="005C1A66" w:rsidRPr="00390266" w14:paraId="5864CDFA" w14:textId="77777777" w:rsidTr="008068B9">
        <w:trPr>
          <w:trHeight w:val="320"/>
          <w:tblHeader/>
          <w:jc w:val="center"/>
        </w:trPr>
        <w:tc>
          <w:tcPr>
            <w:tcW w:w="4800" w:type="dxa"/>
            <w:shd w:val="clear" w:color="auto" w:fill="auto"/>
            <w:vAlign w:val="center"/>
          </w:tcPr>
          <w:p w14:paraId="56641827" w14:textId="77777777" w:rsidR="005C1A66" w:rsidRPr="008068B9" w:rsidRDefault="001E768A" w:rsidP="000E791C">
            <w:pPr>
              <w:jc w:val="center"/>
              <w:rPr>
                <w:rFonts w:eastAsia="Times New Roman"/>
                <w:b/>
                <w:color w:val="000000"/>
                <w:sz w:val="20"/>
                <w:szCs w:val="20"/>
                <w:lang w:eastAsia="es-CO"/>
              </w:rPr>
            </w:pPr>
            <w:r w:rsidRPr="008068B9">
              <w:rPr>
                <w:rFonts w:eastAsia="Times New Roman"/>
                <w:b/>
                <w:color w:val="000000"/>
                <w:sz w:val="20"/>
                <w:szCs w:val="20"/>
                <w:lang w:eastAsia="es-CO"/>
              </w:rPr>
              <w:t>OBJETIVO DE GESTIÓN</w:t>
            </w:r>
          </w:p>
        </w:tc>
        <w:tc>
          <w:tcPr>
            <w:tcW w:w="4234" w:type="dxa"/>
            <w:shd w:val="clear" w:color="auto" w:fill="auto"/>
            <w:vAlign w:val="center"/>
          </w:tcPr>
          <w:p w14:paraId="58FF6223" w14:textId="77777777" w:rsidR="005C1A66" w:rsidRPr="008068B9" w:rsidRDefault="001E768A" w:rsidP="000E791C">
            <w:pPr>
              <w:jc w:val="center"/>
              <w:rPr>
                <w:b/>
                <w:sz w:val="20"/>
                <w:szCs w:val="20"/>
              </w:rPr>
            </w:pPr>
            <w:r w:rsidRPr="008068B9">
              <w:rPr>
                <w:b/>
                <w:sz w:val="20"/>
                <w:szCs w:val="20"/>
              </w:rPr>
              <w:t>RIESGO</w:t>
            </w:r>
          </w:p>
        </w:tc>
      </w:tr>
      <w:tr w:rsidR="005C1A66" w:rsidRPr="00390266" w14:paraId="45C85296" w14:textId="77777777" w:rsidTr="008068B9">
        <w:trPr>
          <w:jc w:val="center"/>
        </w:trPr>
        <w:tc>
          <w:tcPr>
            <w:tcW w:w="4800" w:type="dxa"/>
            <w:shd w:val="clear" w:color="auto" w:fill="auto"/>
            <w:vAlign w:val="center"/>
          </w:tcPr>
          <w:p w14:paraId="2E3ED3ED" w14:textId="08D2056C" w:rsidR="005C1A66" w:rsidRPr="008068B9" w:rsidRDefault="005C1A66" w:rsidP="00270D1D">
            <w:pPr>
              <w:rPr>
                <w:rFonts w:eastAsia="Times New Roman"/>
                <w:color w:val="000000"/>
                <w:sz w:val="20"/>
                <w:szCs w:val="20"/>
                <w:lang w:eastAsia="es-CO"/>
              </w:rPr>
            </w:pPr>
            <w:r w:rsidRPr="008068B9">
              <w:rPr>
                <w:rFonts w:eastAsia="Times New Roman"/>
                <w:color w:val="000000"/>
                <w:sz w:val="20"/>
                <w:szCs w:val="20"/>
                <w:lang w:eastAsia="es-CO"/>
              </w:rPr>
              <w:t xml:space="preserve">OG1: </w:t>
            </w:r>
            <w:r w:rsidR="00270D1D" w:rsidRPr="008068B9">
              <w:rPr>
                <w:rFonts w:eastAsia="Times New Roman"/>
                <w:color w:val="000000"/>
                <w:sz w:val="20"/>
                <w:szCs w:val="20"/>
                <w:lang w:eastAsia="es-CO"/>
              </w:rPr>
              <w:t>Articular la gestión de la Vía Parque Isla de Salamanca con autoridades ambientales, entes territoriales y sectores, de manera que se incida en las decisiones locales, regionales y nacionales, controlando la afectación sobre el área protegida generada por proyectos y obras, y contribuyendo al logro de los objetivos de conservación.</w:t>
            </w:r>
          </w:p>
        </w:tc>
        <w:tc>
          <w:tcPr>
            <w:tcW w:w="4234" w:type="dxa"/>
            <w:shd w:val="clear" w:color="auto" w:fill="auto"/>
            <w:vAlign w:val="center"/>
          </w:tcPr>
          <w:p w14:paraId="3B54F859" w14:textId="0FFB18EB" w:rsidR="005C1A66" w:rsidRPr="008068B9" w:rsidRDefault="00270D1D" w:rsidP="001E768A">
            <w:pPr>
              <w:rPr>
                <w:sz w:val="20"/>
                <w:szCs w:val="20"/>
              </w:rPr>
            </w:pPr>
            <w:r w:rsidRPr="008068B9">
              <w:rPr>
                <w:sz w:val="20"/>
                <w:szCs w:val="20"/>
              </w:rPr>
              <w:t>F</w:t>
            </w:r>
            <w:r w:rsidR="005C1A66" w:rsidRPr="008068B9">
              <w:rPr>
                <w:sz w:val="20"/>
                <w:szCs w:val="20"/>
              </w:rPr>
              <w:t>alta de voluntad política de las autoridades ambientales y los entes territoriales para trabajar articuladamente con el área protegida</w:t>
            </w:r>
            <w:r w:rsidR="00515FB7" w:rsidRPr="008068B9">
              <w:rPr>
                <w:sz w:val="20"/>
                <w:szCs w:val="20"/>
              </w:rPr>
              <w:t>.</w:t>
            </w:r>
          </w:p>
        </w:tc>
      </w:tr>
      <w:tr w:rsidR="005C1A66" w:rsidRPr="00390266" w14:paraId="022C90A6" w14:textId="77777777" w:rsidTr="008068B9">
        <w:trPr>
          <w:jc w:val="center"/>
        </w:trPr>
        <w:tc>
          <w:tcPr>
            <w:tcW w:w="4800" w:type="dxa"/>
            <w:shd w:val="clear" w:color="auto" w:fill="auto"/>
            <w:vAlign w:val="center"/>
          </w:tcPr>
          <w:p w14:paraId="31151FAE" w14:textId="581B8B8E" w:rsidR="005C1A66" w:rsidRPr="008068B9" w:rsidRDefault="005C1A66" w:rsidP="001E768A">
            <w:pPr>
              <w:rPr>
                <w:rFonts w:eastAsia="Times New Roman"/>
                <w:color w:val="000000"/>
                <w:sz w:val="20"/>
                <w:szCs w:val="20"/>
                <w:lang w:eastAsia="es-CO"/>
              </w:rPr>
            </w:pPr>
            <w:r w:rsidRPr="008068B9">
              <w:rPr>
                <w:rFonts w:eastAsia="Times New Roman"/>
                <w:color w:val="000000"/>
                <w:sz w:val="20"/>
                <w:szCs w:val="20"/>
                <w:lang w:eastAsia="es-CO"/>
              </w:rPr>
              <w:t xml:space="preserve">OG2: </w:t>
            </w:r>
            <w:r w:rsidR="00270D1D" w:rsidRPr="008068B9">
              <w:rPr>
                <w:rFonts w:eastAsia="Times New Roman"/>
                <w:color w:val="000000"/>
                <w:sz w:val="20"/>
                <w:szCs w:val="20"/>
                <w:lang w:eastAsia="es-CO"/>
              </w:rPr>
              <w:t>Incrementar el conocimiento en las dinámicas ecológicas y en biodiversidad a través de la investigación y el monitoreo, aportando a la toma de decisiones para la implementación efectiva de las estrategias de manejo en el área protegida.</w:t>
            </w:r>
          </w:p>
        </w:tc>
        <w:tc>
          <w:tcPr>
            <w:tcW w:w="4234" w:type="dxa"/>
            <w:shd w:val="clear" w:color="auto" w:fill="auto"/>
            <w:vAlign w:val="center"/>
          </w:tcPr>
          <w:p w14:paraId="126D323A" w14:textId="77777777" w:rsidR="005C1A66" w:rsidRPr="008068B9" w:rsidRDefault="005C1A66" w:rsidP="001E768A">
            <w:pPr>
              <w:rPr>
                <w:sz w:val="20"/>
                <w:szCs w:val="20"/>
              </w:rPr>
            </w:pPr>
            <w:r w:rsidRPr="008068B9">
              <w:rPr>
                <w:sz w:val="20"/>
                <w:szCs w:val="20"/>
              </w:rPr>
              <w:t>Recursos limitados o no asignados. Alteraciones del orden público. Eventos naturales que impidan el acceso a algunos sectores del área protegida.</w:t>
            </w:r>
          </w:p>
        </w:tc>
      </w:tr>
      <w:tr w:rsidR="005C1A66" w:rsidRPr="00390266" w14:paraId="1A264103" w14:textId="77777777" w:rsidTr="008068B9">
        <w:trPr>
          <w:jc w:val="center"/>
        </w:trPr>
        <w:tc>
          <w:tcPr>
            <w:tcW w:w="4800" w:type="dxa"/>
            <w:shd w:val="clear" w:color="auto" w:fill="auto"/>
            <w:vAlign w:val="center"/>
          </w:tcPr>
          <w:p w14:paraId="02B5DEEA" w14:textId="1D4BDE98" w:rsidR="005C1A66" w:rsidRPr="008068B9" w:rsidRDefault="005C1A66" w:rsidP="008E7817">
            <w:pPr>
              <w:rPr>
                <w:rFonts w:eastAsia="Times New Roman"/>
                <w:color w:val="000000"/>
                <w:sz w:val="20"/>
                <w:szCs w:val="20"/>
                <w:lang w:eastAsia="es-CO"/>
              </w:rPr>
            </w:pPr>
            <w:r w:rsidRPr="008068B9">
              <w:rPr>
                <w:rFonts w:eastAsia="Times New Roman"/>
                <w:color w:val="000000"/>
                <w:sz w:val="20"/>
                <w:szCs w:val="20"/>
                <w:lang w:eastAsia="es-CO"/>
              </w:rPr>
              <w:t xml:space="preserve">OG3: </w:t>
            </w:r>
            <w:r w:rsidR="00270D1D" w:rsidRPr="008068B9">
              <w:rPr>
                <w:rFonts w:cs="Lucida Grande"/>
                <w:color w:val="000000"/>
                <w:sz w:val="20"/>
                <w:szCs w:val="20"/>
              </w:rPr>
              <w:t>Prevenir el deterioro de los ecosistemas ocasionado por los usos prohibidos, a partir del establecimiento de medidas de manejo orientadas al ejercicio de la autoridad ambiental y el fortalecimiento de la relación con instituciones competentes, aportando al mantenimiento de la biodiversidad y a la oferta de los servicios ecosistémicos de la Vía Parque Isla de Salamanca.</w:t>
            </w:r>
          </w:p>
        </w:tc>
        <w:tc>
          <w:tcPr>
            <w:tcW w:w="4234" w:type="dxa"/>
            <w:shd w:val="clear" w:color="auto" w:fill="auto"/>
            <w:vAlign w:val="center"/>
          </w:tcPr>
          <w:p w14:paraId="163569BD" w14:textId="0D06280E" w:rsidR="005C1A66" w:rsidRPr="008068B9" w:rsidRDefault="005C1A66" w:rsidP="001E768A">
            <w:pPr>
              <w:rPr>
                <w:sz w:val="20"/>
                <w:szCs w:val="20"/>
              </w:rPr>
            </w:pPr>
            <w:r w:rsidRPr="008068B9">
              <w:rPr>
                <w:sz w:val="20"/>
                <w:szCs w:val="20"/>
              </w:rPr>
              <w:t xml:space="preserve">Recursos limitados o no asignados. La educación ambiental no logra el </w:t>
            </w:r>
            <w:r w:rsidR="00515FB7" w:rsidRPr="008068B9">
              <w:rPr>
                <w:sz w:val="20"/>
                <w:szCs w:val="20"/>
              </w:rPr>
              <w:t>i</w:t>
            </w:r>
            <w:r w:rsidRPr="008068B9">
              <w:rPr>
                <w:sz w:val="20"/>
                <w:szCs w:val="20"/>
              </w:rPr>
              <w:t>mpacto deseado. Eventos naturales que expongan la salud de los ecosistemas y la biodiversidad presente en la VIPIS. Alteraciones del orden público. No lograr el nivel de articulación suficiente con las otras autoridades competentes.</w:t>
            </w:r>
          </w:p>
        </w:tc>
      </w:tr>
      <w:tr w:rsidR="005C1A66" w:rsidRPr="00390266" w14:paraId="3E338814" w14:textId="77777777" w:rsidTr="008068B9">
        <w:trPr>
          <w:jc w:val="center"/>
        </w:trPr>
        <w:tc>
          <w:tcPr>
            <w:tcW w:w="4800" w:type="dxa"/>
            <w:shd w:val="clear" w:color="auto" w:fill="auto"/>
            <w:vAlign w:val="center"/>
          </w:tcPr>
          <w:p w14:paraId="4898DBA3" w14:textId="78262524" w:rsidR="005C1A66" w:rsidRPr="008068B9" w:rsidRDefault="005C1A66" w:rsidP="001E768A">
            <w:pPr>
              <w:rPr>
                <w:rFonts w:eastAsia="Times New Roman"/>
                <w:color w:val="000000"/>
                <w:sz w:val="20"/>
                <w:szCs w:val="20"/>
                <w:lang w:eastAsia="es-CO"/>
              </w:rPr>
            </w:pPr>
            <w:r w:rsidRPr="008068B9">
              <w:rPr>
                <w:rFonts w:eastAsia="Times New Roman"/>
                <w:color w:val="000000"/>
                <w:sz w:val="20"/>
                <w:szCs w:val="20"/>
                <w:lang w:eastAsia="es-CO"/>
              </w:rPr>
              <w:t xml:space="preserve">OG4: </w:t>
            </w:r>
            <w:r w:rsidR="008E7817" w:rsidRPr="008068B9">
              <w:rPr>
                <w:rFonts w:eastAsia="Times New Roman"/>
                <w:color w:val="000000"/>
                <w:sz w:val="20"/>
                <w:szCs w:val="20"/>
                <w:lang w:eastAsia="es-CO"/>
              </w:rPr>
              <w:t>Generar capacidad instalada en el equipo humano de la Vía Parque Isla de Salamanca, a través del fortalecimiento técnico, operativo, administrativo y jurídico, así como de la infraestructura que soporta la gestion y el manejo del área protegida.</w:t>
            </w:r>
          </w:p>
        </w:tc>
        <w:tc>
          <w:tcPr>
            <w:tcW w:w="4234" w:type="dxa"/>
            <w:shd w:val="clear" w:color="auto" w:fill="auto"/>
            <w:vAlign w:val="center"/>
          </w:tcPr>
          <w:p w14:paraId="2B2ED1CE" w14:textId="6D2F3080" w:rsidR="005C1A66" w:rsidRPr="008068B9" w:rsidRDefault="005C1A66" w:rsidP="001E768A">
            <w:pPr>
              <w:rPr>
                <w:sz w:val="20"/>
                <w:szCs w:val="20"/>
              </w:rPr>
            </w:pPr>
            <w:r w:rsidRPr="008068B9">
              <w:rPr>
                <w:sz w:val="20"/>
                <w:szCs w:val="20"/>
              </w:rPr>
              <w:t>No contar con recursos suficientes</w:t>
            </w:r>
            <w:r w:rsidR="00515FB7" w:rsidRPr="008068B9">
              <w:rPr>
                <w:sz w:val="20"/>
                <w:szCs w:val="20"/>
              </w:rPr>
              <w:t>.</w:t>
            </w:r>
          </w:p>
        </w:tc>
      </w:tr>
      <w:tr w:rsidR="005C1A66" w:rsidRPr="00390266" w14:paraId="7975DFE2" w14:textId="77777777" w:rsidTr="008068B9">
        <w:trPr>
          <w:jc w:val="center"/>
        </w:trPr>
        <w:tc>
          <w:tcPr>
            <w:tcW w:w="4800" w:type="dxa"/>
            <w:shd w:val="clear" w:color="auto" w:fill="auto"/>
            <w:vAlign w:val="center"/>
          </w:tcPr>
          <w:p w14:paraId="59F8429A" w14:textId="574BFAA6" w:rsidR="005C1A66" w:rsidRPr="008068B9" w:rsidRDefault="005C1A66" w:rsidP="001E768A">
            <w:pPr>
              <w:rPr>
                <w:rFonts w:eastAsia="Times New Roman"/>
                <w:color w:val="000000"/>
                <w:sz w:val="20"/>
                <w:szCs w:val="20"/>
                <w:lang w:eastAsia="es-CO"/>
              </w:rPr>
            </w:pPr>
            <w:r w:rsidRPr="008068B9">
              <w:rPr>
                <w:rFonts w:eastAsia="Times New Roman"/>
                <w:color w:val="000000"/>
                <w:sz w:val="20"/>
                <w:szCs w:val="20"/>
                <w:lang w:eastAsia="es-CO"/>
              </w:rPr>
              <w:t xml:space="preserve">OG5: </w:t>
            </w:r>
            <w:r w:rsidR="00A81F56" w:rsidRPr="008068B9">
              <w:rPr>
                <w:rFonts w:eastAsia="Times New Roman"/>
                <w:color w:val="000000"/>
                <w:sz w:val="20"/>
                <w:szCs w:val="20"/>
                <w:lang w:eastAsia="es-CO"/>
              </w:rPr>
              <w:t>Recuperar gradualmente las zonas afectadas por uso, ocupación y tenencia que se presentan al interior del área protegida, a partir de la identificación e implementación de soluciones integrales con las  instituciones responsables de los procesos de desarrollo rural y agrario, aportando al logro de los objetivos de conservación el Vía Parque Isla de Salamanca.</w:t>
            </w:r>
          </w:p>
        </w:tc>
        <w:tc>
          <w:tcPr>
            <w:tcW w:w="4234" w:type="dxa"/>
            <w:shd w:val="clear" w:color="auto" w:fill="auto"/>
            <w:vAlign w:val="center"/>
          </w:tcPr>
          <w:p w14:paraId="241FF7E5" w14:textId="46649E41" w:rsidR="005C1A66" w:rsidRPr="008068B9" w:rsidRDefault="005C1A66" w:rsidP="001E768A">
            <w:pPr>
              <w:rPr>
                <w:sz w:val="20"/>
                <w:szCs w:val="20"/>
              </w:rPr>
            </w:pPr>
            <w:r w:rsidRPr="008068B9">
              <w:rPr>
                <w:sz w:val="20"/>
                <w:szCs w:val="20"/>
              </w:rPr>
              <w:t>Cambio en las políticas nacionales. Procesos de desplazamientos de grupos poblacionales que incrementen la ocupación indebida en el área protegida. Falta de interés en la articulación de entidades competentes</w:t>
            </w:r>
            <w:r w:rsidR="00515FB7" w:rsidRPr="008068B9">
              <w:rPr>
                <w:sz w:val="20"/>
                <w:szCs w:val="20"/>
              </w:rPr>
              <w:t>.</w:t>
            </w:r>
          </w:p>
        </w:tc>
      </w:tr>
      <w:tr w:rsidR="005C1A66" w:rsidRPr="00390266" w14:paraId="7393205D" w14:textId="77777777" w:rsidTr="008068B9">
        <w:trPr>
          <w:trHeight w:val="1078"/>
          <w:jc w:val="center"/>
        </w:trPr>
        <w:tc>
          <w:tcPr>
            <w:tcW w:w="4800" w:type="dxa"/>
            <w:shd w:val="clear" w:color="auto" w:fill="auto"/>
            <w:vAlign w:val="center"/>
          </w:tcPr>
          <w:p w14:paraId="1E9D56F9" w14:textId="390BDC8C" w:rsidR="005C1A66" w:rsidRPr="008068B9" w:rsidRDefault="005C1A66" w:rsidP="00960016">
            <w:pPr>
              <w:rPr>
                <w:rFonts w:eastAsia="Times New Roman"/>
                <w:color w:val="000000"/>
                <w:sz w:val="20"/>
                <w:szCs w:val="20"/>
                <w:lang w:eastAsia="es-CO"/>
              </w:rPr>
            </w:pPr>
            <w:r w:rsidRPr="008068B9">
              <w:rPr>
                <w:rFonts w:eastAsia="Times New Roman"/>
                <w:color w:val="000000"/>
                <w:sz w:val="20"/>
                <w:szCs w:val="20"/>
                <w:lang w:eastAsia="es-CO"/>
              </w:rPr>
              <w:t>OG</w:t>
            </w:r>
            <w:r w:rsidR="00960016" w:rsidRPr="008068B9">
              <w:rPr>
                <w:rFonts w:eastAsia="Times New Roman"/>
                <w:color w:val="000000"/>
                <w:sz w:val="20"/>
                <w:szCs w:val="20"/>
                <w:lang w:eastAsia="es-CO"/>
              </w:rPr>
              <w:t>6</w:t>
            </w:r>
            <w:r w:rsidRPr="008068B9">
              <w:rPr>
                <w:rFonts w:eastAsia="Times New Roman"/>
                <w:color w:val="000000"/>
                <w:sz w:val="20"/>
                <w:szCs w:val="20"/>
                <w:lang w:eastAsia="es-CO"/>
              </w:rPr>
              <w:t xml:space="preserve">: </w:t>
            </w:r>
            <w:r w:rsidR="00960016" w:rsidRPr="008068B9">
              <w:rPr>
                <w:rFonts w:eastAsia="Times New Roman"/>
                <w:color w:val="000000"/>
                <w:sz w:val="20"/>
                <w:szCs w:val="20"/>
                <w:lang w:eastAsia="es-CO"/>
              </w:rPr>
              <w:t>Posicionar el Vía Parque Isla de Salamanca como un escenario que provee una belleza escenica y servicios ecosistemicos de importancia a nivel local y regional, a partir de la implementación del ecoturismo como estrategia de conservación.</w:t>
            </w:r>
          </w:p>
        </w:tc>
        <w:tc>
          <w:tcPr>
            <w:tcW w:w="4234" w:type="dxa"/>
            <w:shd w:val="clear" w:color="auto" w:fill="auto"/>
            <w:vAlign w:val="center"/>
          </w:tcPr>
          <w:p w14:paraId="151E5C16" w14:textId="77777777" w:rsidR="005C1A66" w:rsidRPr="008068B9" w:rsidRDefault="005C1A66" w:rsidP="001E768A">
            <w:pPr>
              <w:rPr>
                <w:sz w:val="20"/>
                <w:szCs w:val="20"/>
              </w:rPr>
            </w:pPr>
            <w:r w:rsidRPr="008068B9">
              <w:rPr>
                <w:sz w:val="20"/>
                <w:szCs w:val="20"/>
              </w:rPr>
              <w:t>Falta de presupuesto para la planeación y ejecución de actividades ec</w:t>
            </w:r>
            <w:r w:rsidR="00C038BE" w:rsidRPr="008068B9">
              <w:rPr>
                <w:sz w:val="20"/>
                <w:szCs w:val="20"/>
              </w:rPr>
              <w:t>o</w:t>
            </w:r>
            <w:r w:rsidRPr="008068B9">
              <w:rPr>
                <w:sz w:val="20"/>
                <w:szCs w:val="20"/>
              </w:rPr>
              <w:t>turísticas.</w:t>
            </w:r>
          </w:p>
          <w:p w14:paraId="48BF725C" w14:textId="77777777" w:rsidR="005C1A66" w:rsidRPr="008068B9" w:rsidRDefault="005C1A66" w:rsidP="001E768A">
            <w:pPr>
              <w:rPr>
                <w:sz w:val="20"/>
                <w:szCs w:val="20"/>
              </w:rPr>
            </w:pPr>
            <w:r w:rsidRPr="008068B9">
              <w:rPr>
                <w:sz w:val="20"/>
                <w:szCs w:val="20"/>
              </w:rPr>
              <w:t>Incumplimiento en las estrategias ecoturísticas por parte del prestador de servicios.</w:t>
            </w:r>
          </w:p>
        </w:tc>
      </w:tr>
    </w:tbl>
    <w:p w14:paraId="6E4D9408" w14:textId="77777777" w:rsidR="005C1A66" w:rsidRPr="00151068" w:rsidRDefault="005C1A66" w:rsidP="005C1A66">
      <w:pPr>
        <w:rPr>
          <w:sz w:val="22"/>
        </w:rPr>
      </w:pPr>
    </w:p>
    <w:p w14:paraId="3134E7AD" w14:textId="1A2C81BA" w:rsidR="005C1A66" w:rsidRPr="006C38BA" w:rsidRDefault="002458A2" w:rsidP="00F05C4C">
      <w:pPr>
        <w:pStyle w:val="Ttulo3"/>
      </w:pPr>
      <w:bookmarkStart w:id="261" w:name="_Toc445888022"/>
      <w:bookmarkStart w:id="262" w:name="_Toc469937225"/>
      <w:r w:rsidRPr="006C38BA">
        <w:t>ORGANIGRAMA PARA EL MANEJO DEL ÁREA PROTEGIDA</w:t>
      </w:r>
      <w:bookmarkEnd w:id="261"/>
      <w:bookmarkEnd w:id="262"/>
    </w:p>
    <w:p w14:paraId="55A8998F" w14:textId="77777777" w:rsidR="005C1A66" w:rsidRPr="00151068" w:rsidRDefault="005C1A66" w:rsidP="005C1A66">
      <w:pPr>
        <w:rPr>
          <w:sz w:val="22"/>
        </w:rPr>
      </w:pPr>
    </w:p>
    <w:p w14:paraId="4017E841" w14:textId="409219B1" w:rsidR="005C1A66" w:rsidRPr="00151068" w:rsidRDefault="005C1A66" w:rsidP="005C1A66">
      <w:pPr>
        <w:rPr>
          <w:sz w:val="22"/>
        </w:rPr>
      </w:pPr>
      <w:r w:rsidRPr="00151068">
        <w:rPr>
          <w:sz w:val="22"/>
        </w:rPr>
        <w:t>El área protegida hace parte del Sistema Nacional de Áreas Protegidas del Sistema Nacional de Parques Nacionales Naturales. En consecuencia, la entidad cuenta tres niveles de gerencia que se organizan desde el nivel centra</w:t>
      </w:r>
      <w:r w:rsidR="004F4990">
        <w:rPr>
          <w:sz w:val="22"/>
        </w:rPr>
        <w:t>l</w:t>
      </w:r>
      <w:r w:rsidRPr="00151068">
        <w:rPr>
          <w:sz w:val="22"/>
        </w:rPr>
        <w:t xml:space="preserve">, siguiendo al nivel territorial y por último el local, donde se encuentra la administración de la VIPIS. Internamente, la administración está en cabeza del jefe quien organiza, coordina </w:t>
      </w:r>
      <w:r w:rsidR="003E2762" w:rsidRPr="00151068">
        <w:rPr>
          <w:sz w:val="22"/>
        </w:rPr>
        <w:t xml:space="preserve">el </w:t>
      </w:r>
      <w:r w:rsidRPr="00151068">
        <w:rPr>
          <w:sz w:val="22"/>
        </w:rPr>
        <w:t>área protegida, tomando las decisiones adecuadas oportuna</w:t>
      </w:r>
      <w:r w:rsidR="004F4990">
        <w:rPr>
          <w:sz w:val="22"/>
        </w:rPr>
        <w:t>s</w:t>
      </w:r>
      <w:r w:rsidRPr="00151068">
        <w:rPr>
          <w:sz w:val="22"/>
        </w:rPr>
        <w:t xml:space="preserve"> para dar cumplimiento a los objetivos de conservación, por lo cual cuenta con un equipo de profesionales, técnicos y operarios que realizan diferentes tareas que canalizan esfuerzos en la restauración, investigación, monitoreo, prevención, vigilancia y control de los elementos y actividades inherentes a la conservación. La forma en cómo se organiza el equipo de VIPIS y las estrategias, objetivos de gestión y objetivos estratégicos se muestran en la </w:t>
      </w:r>
      <w:r w:rsidR="00FD402F" w:rsidRPr="00151068">
        <w:rPr>
          <w:sz w:val="22"/>
        </w:rPr>
        <w:fldChar w:fldCharType="begin"/>
      </w:r>
      <w:r w:rsidR="00FD402F" w:rsidRPr="00151068">
        <w:rPr>
          <w:sz w:val="22"/>
        </w:rPr>
        <w:instrText xml:space="preserve"> REF _Ref432670545 \h  \* MERGEFORMAT </w:instrText>
      </w:r>
      <w:r w:rsidR="00FD402F" w:rsidRPr="00151068">
        <w:rPr>
          <w:sz w:val="22"/>
        </w:rPr>
      </w:r>
      <w:r w:rsidR="00FD402F" w:rsidRPr="00151068">
        <w:rPr>
          <w:sz w:val="22"/>
        </w:rPr>
        <w:fldChar w:fldCharType="separate"/>
      </w:r>
      <w:r w:rsidR="00EE6BC9" w:rsidRPr="00EE6BC9">
        <w:rPr>
          <w:sz w:val="22"/>
        </w:rPr>
        <w:t xml:space="preserve">Figura </w:t>
      </w:r>
      <w:r w:rsidR="00EE6BC9" w:rsidRPr="00EE6BC9">
        <w:rPr>
          <w:noProof/>
          <w:sz w:val="22"/>
        </w:rPr>
        <w:t>38</w:t>
      </w:r>
      <w:r w:rsidR="00FD402F" w:rsidRPr="00151068">
        <w:rPr>
          <w:sz w:val="22"/>
        </w:rPr>
        <w:fldChar w:fldCharType="end"/>
      </w:r>
      <w:r w:rsidRPr="00151068">
        <w:rPr>
          <w:sz w:val="22"/>
        </w:rPr>
        <w:t>.</w:t>
      </w:r>
    </w:p>
    <w:p w14:paraId="77B43256" w14:textId="77777777" w:rsidR="003A5A8B" w:rsidRPr="00151068" w:rsidRDefault="003A5A8B" w:rsidP="005C1A66">
      <w:pPr>
        <w:rPr>
          <w:sz w:val="22"/>
        </w:rPr>
      </w:pPr>
    </w:p>
    <w:p w14:paraId="21EB05B2" w14:textId="77777777" w:rsidR="003A5A8B" w:rsidRPr="00151068" w:rsidRDefault="003A5A8B" w:rsidP="005C1A66">
      <w:pPr>
        <w:rPr>
          <w:sz w:val="22"/>
        </w:rPr>
        <w:sectPr w:rsidR="003A5A8B" w:rsidRPr="00151068" w:rsidSect="00694D41">
          <w:pgSz w:w="12242" w:h="15842" w:code="1"/>
          <w:pgMar w:top="2126" w:right="1701" w:bottom="1701" w:left="1701" w:header="1077" w:footer="1366" w:gutter="0"/>
          <w:cols w:space="708"/>
          <w:docGrid w:linePitch="360"/>
        </w:sectPr>
      </w:pPr>
    </w:p>
    <w:p w14:paraId="56FC123D" w14:textId="0B539E42" w:rsidR="003A5A8B" w:rsidRPr="00151068" w:rsidRDefault="003A5A8B" w:rsidP="005C1A66">
      <w:pPr>
        <w:rPr>
          <w:sz w:val="22"/>
        </w:rPr>
      </w:pPr>
    </w:p>
    <w:p w14:paraId="1F5497E3" w14:textId="77777777" w:rsidR="003A5A8B" w:rsidRPr="00151068" w:rsidRDefault="003A5A8B" w:rsidP="005C1A66">
      <w:pPr>
        <w:rPr>
          <w:sz w:val="22"/>
        </w:rPr>
      </w:pPr>
    </w:p>
    <w:p w14:paraId="7035CF44" w14:textId="77777777" w:rsidR="005C1A66" w:rsidRPr="00151068" w:rsidRDefault="007B6ED7" w:rsidP="005C1A66">
      <w:pPr>
        <w:keepNext/>
        <w:jc w:val="center"/>
        <w:rPr>
          <w:sz w:val="22"/>
        </w:rPr>
      </w:pPr>
      <w:r w:rsidRPr="00151068">
        <w:rPr>
          <w:noProof/>
          <w:sz w:val="22"/>
          <w:lang w:eastAsia="es-CO"/>
        </w:rPr>
        <w:drawing>
          <wp:inline distT="0" distB="0" distL="0" distR="0" wp14:anchorId="5286C72A" wp14:editId="430A9303">
            <wp:extent cx="6289089" cy="4445000"/>
            <wp:effectExtent l="0" t="0" r="0" b="0"/>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6292651" cy="4447518"/>
                    </a:xfrm>
                    <a:prstGeom prst="rect">
                      <a:avLst/>
                    </a:prstGeom>
                    <a:noFill/>
                    <a:ln w="9525">
                      <a:noFill/>
                      <a:miter lim="800000"/>
                      <a:headEnd/>
                      <a:tailEnd/>
                    </a:ln>
                  </pic:spPr>
                </pic:pic>
              </a:graphicData>
            </a:graphic>
          </wp:inline>
        </w:drawing>
      </w:r>
    </w:p>
    <w:p w14:paraId="720B4CCF" w14:textId="3DF62AF4" w:rsidR="009B10EB" w:rsidRPr="00151068" w:rsidRDefault="005C1A66" w:rsidP="00EE6BC9">
      <w:pPr>
        <w:pStyle w:val="Descripcin"/>
        <w:jc w:val="center"/>
        <w:rPr>
          <w:sz w:val="22"/>
        </w:rPr>
        <w:sectPr w:rsidR="009B10EB" w:rsidRPr="00151068" w:rsidSect="003A5A8B">
          <w:headerReference w:type="default" r:id="rId126"/>
          <w:pgSz w:w="15842" w:h="12242" w:orient="landscape" w:code="1"/>
          <w:pgMar w:top="1701" w:right="1701" w:bottom="1701" w:left="2126" w:header="1077" w:footer="1366" w:gutter="0"/>
          <w:cols w:space="708"/>
          <w:docGrid w:linePitch="360"/>
        </w:sectPr>
      </w:pPr>
      <w:bookmarkStart w:id="263" w:name="_Ref432670545"/>
      <w:bookmarkStart w:id="264" w:name="_Toc433970272"/>
      <w:bookmarkStart w:id="265" w:name="_Toc475088289"/>
      <w:r w:rsidRPr="00151068">
        <w:rPr>
          <w:rFonts w:ascii="Arial Narrow" w:hAnsi="Arial Narrow"/>
        </w:rPr>
        <w:t xml:space="preserve">Figura </w:t>
      </w:r>
      <w:r w:rsidR="00E6646C" w:rsidRPr="00151068">
        <w:rPr>
          <w:rFonts w:ascii="Arial Narrow" w:hAnsi="Arial Narrow"/>
        </w:rPr>
        <w:fldChar w:fldCharType="begin"/>
      </w:r>
      <w:r w:rsidRPr="00151068">
        <w:rPr>
          <w:rFonts w:ascii="Arial Narrow" w:hAnsi="Arial Narrow"/>
        </w:rPr>
        <w:instrText xml:space="preserve"> SEQ Figura \* ARABIC </w:instrText>
      </w:r>
      <w:r w:rsidR="00E6646C" w:rsidRPr="00151068">
        <w:rPr>
          <w:rFonts w:ascii="Arial Narrow" w:hAnsi="Arial Narrow"/>
        </w:rPr>
        <w:fldChar w:fldCharType="separate"/>
      </w:r>
      <w:r w:rsidR="00EE6BC9">
        <w:rPr>
          <w:rFonts w:ascii="Arial Narrow" w:hAnsi="Arial Narrow"/>
          <w:noProof/>
        </w:rPr>
        <w:t>38</w:t>
      </w:r>
      <w:r w:rsidR="00E6646C" w:rsidRPr="00151068">
        <w:rPr>
          <w:rFonts w:ascii="Arial Narrow" w:hAnsi="Arial Narrow"/>
        </w:rPr>
        <w:fldChar w:fldCharType="end"/>
      </w:r>
      <w:bookmarkEnd w:id="263"/>
      <w:r w:rsidRPr="00151068">
        <w:rPr>
          <w:rFonts w:ascii="Arial Narrow" w:hAnsi="Arial Narrow"/>
        </w:rPr>
        <w:t>. Organización general de la Vía Parque Isla de Salamanca en el manejo del área protegida.</w:t>
      </w:r>
      <w:bookmarkEnd w:id="264"/>
      <w:bookmarkEnd w:id="265"/>
    </w:p>
    <w:p w14:paraId="76FC7B32" w14:textId="77777777" w:rsidR="00EE6BC9" w:rsidRPr="006C38BA" w:rsidRDefault="00EE6BC9" w:rsidP="00EE6BC9">
      <w:pPr>
        <w:pStyle w:val="Ttulo3"/>
      </w:pPr>
      <w:bookmarkStart w:id="266" w:name="_Toc469937226"/>
      <w:bookmarkStart w:id="267" w:name="_Toc445888023"/>
      <w:r w:rsidRPr="006C38BA">
        <w:t>ARTICULACIÓN DE INSTRUMENTOS DE PLANEACIÓN AL PLAN ESTRATÉGICO DE ACCIÓN</w:t>
      </w:r>
      <w:bookmarkEnd w:id="266"/>
    </w:p>
    <w:p w14:paraId="4F0F37C8" w14:textId="77777777" w:rsidR="00EE6BC9" w:rsidRPr="008D4D00" w:rsidRDefault="00EE6BC9" w:rsidP="00EE6BC9">
      <w:pPr>
        <w:rPr>
          <w:sz w:val="22"/>
        </w:rPr>
      </w:pPr>
    </w:p>
    <w:p w14:paraId="15DBCEFF" w14:textId="77777777" w:rsidR="00EE6BC9" w:rsidRPr="008D4D00" w:rsidRDefault="00EE6BC9" w:rsidP="00EE6BC9">
      <w:pPr>
        <w:autoSpaceDE w:val="0"/>
        <w:autoSpaceDN w:val="0"/>
        <w:adjustRightInd w:val="0"/>
        <w:rPr>
          <w:rFonts w:cs="Arial"/>
          <w:color w:val="000000"/>
          <w:sz w:val="22"/>
        </w:rPr>
      </w:pPr>
      <w:r w:rsidRPr="008D4D00">
        <w:rPr>
          <w:rFonts w:cs="Arial"/>
          <w:color w:val="000000"/>
          <w:sz w:val="22"/>
        </w:rPr>
        <w:t>El Vía Parque Isla de Salamanca viene articulando los procesos de ordenamiento ambiental territorial con los instrumentos de planeación Municipal y Departamental acorde a la misión institucional. Dentro de los avances alcanzados en este proceso, se tiene la inclusión en los EOT de los municipios de Sitionuevo, Pueblo Viejo y el Plan de Desarrollo del departamento del Magdalena en su calidad de área protegida de carácter Nacional lo que reviste vital importancia ya que dichos planes se diseñan a largo plazo e inciden en aspectos económicos, ambientales, sociales, políticos y administrativos, los cuales incurren de manera directa e indirecta al área protegida, debido a que propenden generar competencias que orienten a los municipios a alcanzar un desarrollo equilibrado y sostenible.</w:t>
      </w:r>
    </w:p>
    <w:p w14:paraId="2CA0D039" w14:textId="77777777" w:rsidR="00EE6BC9" w:rsidRPr="008D4D00" w:rsidRDefault="00EE6BC9" w:rsidP="00EE6BC9">
      <w:pPr>
        <w:autoSpaceDE w:val="0"/>
        <w:autoSpaceDN w:val="0"/>
        <w:adjustRightInd w:val="0"/>
        <w:rPr>
          <w:rFonts w:cs="Arial"/>
          <w:color w:val="000000"/>
          <w:sz w:val="22"/>
        </w:rPr>
      </w:pPr>
    </w:p>
    <w:p w14:paraId="3060EE67" w14:textId="77777777" w:rsidR="00EE6BC9" w:rsidRPr="008D4D00" w:rsidRDefault="00EE6BC9" w:rsidP="00EE6BC9">
      <w:pPr>
        <w:autoSpaceDE w:val="0"/>
        <w:autoSpaceDN w:val="0"/>
        <w:adjustRightInd w:val="0"/>
        <w:rPr>
          <w:rFonts w:cs="Arial"/>
          <w:color w:val="000000"/>
          <w:sz w:val="22"/>
        </w:rPr>
      </w:pPr>
      <w:r w:rsidRPr="008D4D00">
        <w:rPr>
          <w:rFonts w:cs="Arial"/>
          <w:color w:val="000000"/>
          <w:sz w:val="22"/>
        </w:rPr>
        <w:t>La participación en la construcción del propuesta de zona con función amortiguadora como un asunto ambiental de planificación y ordenamiento del territorio estratégico y complementario genera posicionamiento y permite proteger la diversidad e integridad de los Valores Objeto de Conservación VOC, fomentar la valoración social y el ecoturismo promoviendo la participación ciudadana co</w:t>
      </w:r>
      <w:r>
        <w:rPr>
          <w:rFonts w:cs="Arial"/>
          <w:color w:val="000000"/>
          <w:sz w:val="22"/>
        </w:rPr>
        <w:t>n</w:t>
      </w:r>
      <w:r w:rsidRPr="008D4D00">
        <w:rPr>
          <w:rFonts w:cs="Arial"/>
          <w:color w:val="000000"/>
          <w:sz w:val="22"/>
        </w:rPr>
        <w:t xml:space="preserve"> aliados estratégicos en la gestión de conservación del área protegida.</w:t>
      </w:r>
    </w:p>
    <w:p w14:paraId="11A6BB24" w14:textId="77777777" w:rsidR="00EE6BC9" w:rsidRPr="008D4D00" w:rsidRDefault="00EE6BC9" w:rsidP="00EE6BC9">
      <w:pPr>
        <w:autoSpaceDE w:val="0"/>
        <w:autoSpaceDN w:val="0"/>
        <w:adjustRightInd w:val="0"/>
        <w:rPr>
          <w:rFonts w:cs="Arial"/>
          <w:color w:val="000000"/>
          <w:sz w:val="22"/>
        </w:rPr>
      </w:pPr>
    </w:p>
    <w:p w14:paraId="4465FFC3" w14:textId="77777777" w:rsidR="00EE6BC9" w:rsidRPr="008D4D00" w:rsidRDefault="00EE6BC9" w:rsidP="00EE6BC9">
      <w:pPr>
        <w:autoSpaceDE w:val="0"/>
        <w:autoSpaceDN w:val="0"/>
        <w:adjustRightInd w:val="0"/>
        <w:rPr>
          <w:sz w:val="22"/>
        </w:rPr>
      </w:pPr>
      <w:r w:rsidRPr="008D4D00">
        <w:rPr>
          <w:rFonts w:cs="Arial"/>
          <w:color w:val="000000"/>
          <w:sz w:val="22"/>
        </w:rPr>
        <w:t xml:space="preserve">Otro aspecto por resaltar es la participación en el Comité Interinstitucional </w:t>
      </w:r>
      <w:r w:rsidRPr="008D4D00">
        <w:rPr>
          <w:sz w:val="22"/>
        </w:rPr>
        <w:t xml:space="preserve">para la Ciénaga Grande de Santa Marta creado por </w:t>
      </w:r>
      <w:r>
        <w:rPr>
          <w:sz w:val="22"/>
        </w:rPr>
        <w:t>Decreto</w:t>
      </w:r>
      <w:r w:rsidRPr="008D4D00">
        <w:rPr>
          <w:sz w:val="22"/>
        </w:rPr>
        <w:t xml:space="preserve"> de la Gobernación del Magdalena del cual, </w:t>
      </w:r>
      <w:r>
        <w:rPr>
          <w:sz w:val="22"/>
        </w:rPr>
        <w:t>e</w:t>
      </w:r>
      <w:r w:rsidRPr="008D4D00">
        <w:rPr>
          <w:sz w:val="22"/>
        </w:rPr>
        <w:t xml:space="preserve">l Parque es miembro de la secretaría técnica, Asesoría técnica en la Comisión de Ordenamiento Territorial de la Asamblea Departamental del Magdalena y participación en el proceso de formulación del Plan de Manejo del Humedal RAMSAR y la Reserva de la Biosfera de la Ciénaga Grande, orientado por el Ministerio de Ambiente y Desarrollo Sostenible MADS y liderado por la Corporación Autónoma Regional del Magdalena CORPAMAG. </w:t>
      </w:r>
    </w:p>
    <w:p w14:paraId="1811B1B6" w14:textId="77777777" w:rsidR="00EE6BC9" w:rsidRPr="008D4D00" w:rsidRDefault="00EE6BC9" w:rsidP="00EE6BC9">
      <w:pPr>
        <w:autoSpaceDE w:val="0"/>
        <w:autoSpaceDN w:val="0"/>
        <w:adjustRightInd w:val="0"/>
        <w:rPr>
          <w:rFonts w:cs="Arial"/>
          <w:color w:val="000000"/>
          <w:sz w:val="22"/>
        </w:rPr>
      </w:pPr>
    </w:p>
    <w:p w14:paraId="79DB4CBC" w14:textId="77777777" w:rsidR="00EE6BC9" w:rsidRPr="008D4D00" w:rsidRDefault="00EE6BC9" w:rsidP="00EE6BC9">
      <w:pPr>
        <w:autoSpaceDE w:val="0"/>
        <w:autoSpaceDN w:val="0"/>
        <w:adjustRightInd w:val="0"/>
        <w:rPr>
          <w:rFonts w:cs="Arial"/>
          <w:color w:val="000000"/>
          <w:sz w:val="22"/>
        </w:rPr>
      </w:pPr>
      <w:r w:rsidRPr="008D4D00">
        <w:rPr>
          <w:rFonts w:cs="Arial"/>
          <w:color w:val="000000"/>
          <w:sz w:val="22"/>
        </w:rPr>
        <w:t xml:space="preserve">En este proceso de planificación territorial, el área protegida desempeña un papel fundamental dado que las metas que se desglosan de los objetivos de gestión, se articulan con los proyectos y programas estructurados en los diferentes instrumentos de planificación existentes en el contexto regional. En este sentido, se logrará que los actores estratégicos identificados incorporen los objetivos, metas de conservación y uso sostenible del área en sus procedimientos respondiendo con acciones favorables para </w:t>
      </w:r>
      <w:r>
        <w:rPr>
          <w:rFonts w:cs="Arial"/>
          <w:color w:val="000000"/>
          <w:sz w:val="22"/>
        </w:rPr>
        <w:t>VIPIS</w:t>
      </w:r>
      <w:r w:rsidRPr="008D4D00">
        <w:rPr>
          <w:rFonts w:cs="Arial"/>
          <w:color w:val="000000"/>
          <w:sz w:val="22"/>
        </w:rPr>
        <w:t>.</w:t>
      </w:r>
    </w:p>
    <w:p w14:paraId="6D1BBC49" w14:textId="77777777" w:rsidR="00EE6BC9" w:rsidRPr="008D4D00" w:rsidRDefault="00EE6BC9" w:rsidP="00EE6BC9">
      <w:pPr>
        <w:autoSpaceDE w:val="0"/>
        <w:autoSpaceDN w:val="0"/>
        <w:adjustRightInd w:val="0"/>
        <w:rPr>
          <w:rFonts w:cs="Arial"/>
          <w:color w:val="000000"/>
          <w:sz w:val="22"/>
        </w:rPr>
      </w:pPr>
    </w:p>
    <w:p w14:paraId="5C131D40" w14:textId="77777777" w:rsidR="00EE6BC9" w:rsidRPr="008D4D00" w:rsidRDefault="00EE6BC9" w:rsidP="00EE6BC9">
      <w:pPr>
        <w:rPr>
          <w:sz w:val="22"/>
        </w:rPr>
      </w:pPr>
      <w:r w:rsidRPr="008D4D00">
        <w:rPr>
          <w:rFonts w:cs="Arial"/>
          <w:color w:val="000000"/>
          <w:sz w:val="22"/>
        </w:rPr>
        <w:t>La participación y articulación del área protegida en estos espacios en coherencia con el Plan Estratégico de Acción, le proporciona al Parque un trabajo conjunto con actores estratégicos, la gestión de recursos para el fortalecimiento de sus objetivos de gestión y se convierte en una oportunidad para desencadenar un proceso participativo en el cual los acuerdos políticos sean asumidos por los actores y se reflejen en la realidad. En este sentido, la regionalización en el marco de la ecoregión Ciénaga Grande de Santa Marta posibilita el desarrollo y la articulación del territorio en el que se encuentra inmersa el área protegida, favoreciendo el cumplimiento de los objetivos de conservación del Vía Parque Isla de Salamanca.</w:t>
      </w:r>
    </w:p>
    <w:p w14:paraId="64560D45" w14:textId="77777777" w:rsidR="00EE6BC9" w:rsidRDefault="00EE6BC9" w:rsidP="00EE6BC9"/>
    <w:p w14:paraId="5447F4EB" w14:textId="77777777" w:rsidR="00EE6BC9" w:rsidRPr="006C38BA" w:rsidRDefault="00EE6BC9" w:rsidP="00EE6BC9">
      <w:pPr>
        <w:pStyle w:val="Ttulo3"/>
      </w:pPr>
      <w:bookmarkStart w:id="268" w:name="_Toc445888024"/>
      <w:bookmarkStart w:id="269" w:name="_Toc469937227"/>
      <w:r w:rsidRPr="006C38BA">
        <w:t>ANÁLISIS DE COHERENCIA</w:t>
      </w:r>
      <w:bookmarkEnd w:id="268"/>
      <w:bookmarkEnd w:id="269"/>
    </w:p>
    <w:p w14:paraId="678BC7F1" w14:textId="77777777" w:rsidR="00EE6BC9" w:rsidRPr="00151068" w:rsidRDefault="00EE6BC9" w:rsidP="00EE6BC9">
      <w:pPr>
        <w:rPr>
          <w:sz w:val="22"/>
        </w:rPr>
      </w:pPr>
    </w:p>
    <w:p w14:paraId="788249F4" w14:textId="77777777" w:rsidR="00EE6BC9" w:rsidRPr="00151068" w:rsidRDefault="00EE6BC9" w:rsidP="00EE6BC9">
      <w:pPr>
        <w:rPr>
          <w:sz w:val="22"/>
        </w:rPr>
      </w:pPr>
      <w:r w:rsidRPr="00151068">
        <w:rPr>
          <w:sz w:val="22"/>
        </w:rPr>
        <w:t xml:space="preserve">El nivel de coherencia entre los objetivos de gestión y las principales presiones del área protegida alcanzó un nivel de 4 en el análisis. La sinergia entre objetivos de gestión alcanzó un nivel de 3. El análisis nos valida la coherencia existente entre objetivos estratégicos y de conservación; entre las situaciones priorizadas y objetivos estratégicos y la coherencia entre los objetivos de gestión y las principales presiones que afectan al interior del área protegida. El análisis del grado de sinergia entre objetivos de gestión obtuvo un nivel 3, lo cual se considera una sinergia media entre dichos objetivos. </w:t>
      </w:r>
    </w:p>
    <w:p w14:paraId="395C1AF0" w14:textId="77777777" w:rsidR="00EE6BC9" w:rsidRPr="00151068" w:rsidRDefault="00EE6BC9" w:rsidP="00EE6BC9">
      <w:pPr>
        <w:rPr>
          <w:sz w:val="22"/>
        </w:rPr>
      </w:pPr>
    </w:p>
    <w:p w14:paraId="1D82486C" w14:textId="77777777" w:rsidR="00EE6BC9" w:rsidRPr="00151068" w:rsidRDefault="00EE6BC9" w:rsidP="00EE6BC9">
      <w:pPr>
        <w:keepNext/>
        <w:jc w:val="center"/>
        <w:rPr>
          <w:sz w:val="22"/>
        </w:rPr>
      </w:pPr>
      <w:r w:rsidRPr="00151068">
        <w:rPr>
          <w:noProof/>
          <w:sz w:val="22"/>
          <w:lang w:eastAsia="es-CO"/>
        </w:rPr>
        <w:drawing>
          <wp:inline distT="0" distB="0" distL="0" distR="0" wp14:anchorId="606A9766" wp14:editId="743F1E09">
            <wp:extent cx="4476750" cy="3731918"/>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476750" cy="3731918"/>
                    </a:xfrm>
                    <a:prstGeom prst="rect">
                      <a:avLst/>
                    </a:prstGeom>
                    <a:noFill/>
                    <a:ln w="9525">
                      <a:noFill/>
                      <a:miter lim="800000"/>
                      <a:headEnd/>
                      <a:tailEnd/>
                    </a:ln>
                  </pic:spPr>
                </pic:pic>
              </a:graphicData>
            </a:graphic>
          </wp:inline>
        </w:drawing>
      </w:r>
    </w:p>
    <w:p w14:paraId="2A212BE8" w14:textId="77777777" w:rsidR="00EE6BC9" w:rsidRPr="00151068" w:rsidRDefault="00EE6BC9" w:rsidP="00EE6BC9">
      <w:pPr>
        <w:pStyle w:val="Descripcin"/>
        <w:jc w:val="center"/>
        <w:rPr>
          <w:rFonts w:ascii="Arial Narrow" w:hAnsi="Arial Narrow"/>
        </w:rPr>
      </w:pPr>
      <w:bookmarkStart w:id="270" w:name="_Ref432670561"/>
      <w:bookmarkStart w:id="271" w:name="_Toc433970274"/>
      <w:bookmarkStart w:id="272" w:name="_Toc475088290"/>
      <w:r w:rsidRPr="00151068">
        <w:rPr>
          <w:rFonts w:ascii="Arial Narrow" w:hAnsi="Arial Narrow"/>
        </w:rPr>
        <w:t xml:space="preserve">Figura </w:t>
      </w:r>
      <w:r w:rsidRPr="00151068">
        <w:rPr>
          <w:rFonts w:ascii="Arial Narrow" w:hAnsi="Arial Narrow"/>
        </w:rPr>
        <w:fldChar w:fldCharType="begin"/>
      </w:r>
      <w:r w:rsidRPr="00151068">
        <w:rPr>
          <w:rFonts w:ascii="Arial Narrow" w:hAnsi="Arial Narrow"/>
        </w:rPr>
        <w:instrText xml:space="preserve"> SEQ Figura \* ARABIC </w:instrText>
      </w:r>
      <w:r w:rsidRPr="00151068">
        <w:rPr>
          <w:rFonts w:ascii="Arial Narrow" w:hAnsi="Arial Narrow"/>
        </w:rPr>
        <w:fldChar w:fldCharType="separate"/>
      </w:r>
      <w:r>
        <w:rPr>
          <w:rFonts w:ascii="Arial Narrow" w:hAnsi="Arial Narrow"/>
          <w:noProof/>
        </w:rPr>
        <w:t>39</w:t>
      </w:r>
      <w:r w:rsidRPr="00151068">
        <w:rPr>
          <w:rFonts w:ascii="Arial Narrow" w:hAnsi="Arial Narrow"/>
        </w:rPr>
        <w:fldChar w:fldCharType="end"/>
      </w:r>
      <w:bookmarkEnd w:id="270"/>
      <w:r w:rsidRPr="00151068">
        <w:rPr>
          <w:rFonts w:ascii="Arial Narrow" w:hAnsi="Arial Narrow"/>
        </w:rPr>
        <w:t>. Análisis Coherencia y sinergia de la estructura de planificación del Plan de Manejo para la Vía Parque Isla de Salamanca, VIPIS.</w:t>
      </w:r>
      <w:bookmarkEnd w:id="271"/>
      <w:bookmarkEnd w:id="272"/>
    </w:p>
    <w:p w14:paraId="559E207F" w14:textId="77777777" w:rsidR="00EE6BC9" w:rsidRPr="00151068" w:rsidRDefault="00EE6BC9" w:rsidP="00EE6BC9">
      <w:pPr>
        <w:rPr>
          <w:sz w:val="22"/>
        </w:rPr>
      </w:pPr>
    </w:p>
    <w:p w14:paraId="2E519156" w14:textId="77777777" w:rsidR="00EE6BC9" w:rsidRPr="00151068" w:rsidRDefault="00EE6BC9" w:rsidP="00EE6BC9">
      <w:pPr>
        <w:pStyle w:val="Descripcin"/>
        <w:jc w:val="center"/>
        <w:rPr>
          <w:rFonts w:ascii="Arial Narrow" w:hAnsi="Arial Narrow"/>
        </w:rPr>
      </w:pPr>
      <w:bookmarkStart w:id="273" w:name="_Toc433970300"/>
      <w:r w:rsidRPr="00151068">
        <w:rPr>
          <w:rFonts w:ascii="Arial Narrow" w:hAnsi="Arial Narrow"/>
        </w:rPr>
        <w:t>Tabla</w:t>
      </w:r>
      <w:r>
        <w:rPr>
          <w:rFonts w:ascii="Arial Narrow" w:hAnsi="Arial Narrow"/>
        </w:rPr>
        <w:t xml:space="preserve"> 22</w:t>
      </w:r>
      <w:r w:rsidRPr="00151068">
        <w:rPr>
          <w:rFonts w:ascii="Arial Narrow" w:hAnsi="Arial Narrow"/>
        </w:rPr>
        <w:t>. Ponderación de la variable. Sinergia y Coherencia de la estructura de Planificación</w:t>
      </w:r>
      <w:bookmarkEnd w:id="273"/>
    </w:p>
    <w:tbl>
      <w:tblPr>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1134"/>
        <w:gridCol w:w="1569"/>
        <w:gridCol w:w="982"/>
      </w:tblGrid>
      <w:tr w:rsidR="00EE6BC9" w:rsidRPr="00151068" w14:paraId="39E3B953" w14:textId="77777777" w:rsidTr="001A6ED6">
        <w:trPr>
          <w:trHeight w:val="300"/>
        </w:trPr>
        <w:tc>
          <w:tcPr>
            <w:tcW w:w="4503" w:type="dxa"/>
            <w:shd w:val="clear" w:color="auto" w:fill="auto"/>
            <w:noWrap/>
            <w:vAlign w:val="center"/>
            <w:hideMark/>
          </w:tcPr>
          <w:p w14:paraId="0A416AFC" w14:textId="77777777" w:rsidR="00EE6BC9" w:rsidRPr="00151068"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NIVELES DE COHERENCIA Y SINERGIA</w:t>
            </w:r>
          </w:p>
        </w:tc>
        <w:tc>
          <w:tcPr>
            <w:tcW w:w="1134" w:type="dxa"/>
            <w:shd w:val="clear" w:color="auto" w:fill="auto"/>
            <w:noWrap/>
            <w:vAlign w:val="center"/>
            <w:hideMark/>
          </w:tcPr>
          <w:p w14:paraId="0AB1F7C1" w14:textId="77777777" w:rsidR="00EE6BC9" w:rsidRPr="00151068"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PUNTAJE</w:t>
            </w:r>
          </w:p>
        </w:tc>
        <w:tc>
          <w:tcPr>
            <w:tcW w:w="1569" w:type="dxa"/>
            <w:shd w:val="clear" w:color="auto" w:fill="auto"/>
            <w:noWrap/>
            <w:vAlign w:val="center"/>
            <w:hideMark/>
          </w:tcPr>
          <w:p w14:paraId="687A4F0C" w14:textId="77777777" w:rsidR="00EE6BC9"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FACTOR</w:t>
            </w:r>
          </w:p>
          <w:p w14:paraId="37377872" w14:textId="77777777" w:rsidR="00EE6BC9" w:rsidRPr="00151068"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PONDERACION</w:t>
            </w:r>
          </w:p>
        </w:tc>
        <w:tc>
          <w:tcPr>
            <w:tcW w:w="982" w:type="dxa"/>
            <w:shd w:val="clear" w:color="auto" w:fill="auto"/>
            <w:noWrap/>
            <w:vAlign w:val="center"/>
            <w:hideMark/>
          </w:tcPr>
          <w:p w14:paraId="66147545" w14:textId="77777777" w:rsidR="00EE6BC9" w:rsidRPr="00151068"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TOTAL</w:t>
            </w:r>
          </w:p>
        </w:tc>
      </w:tr>
      <w:tr w:rsidR="00EE6BC9" w:rsidRPr="00151068" w14:paraId="7F09E885" w14:textId="77777777" w:rsidTr="001A6ED6">
        <w:trPr>
          <w:trHeight w:val="300"/>
        </w:trPr>
        <w:tc>
          <w:tcPr>
            <w:tcW w:w="4503" w:type="dxa"/>
            <w:shd w:val="clear" w:color="auto" w:fill="auto"/>
            <w:noWrap/>
            <w:hideMark/>
          </w:tcPr>
          <w:p w14:paraId="70497626" w14:textId="77777777" w:rsidR="00EE6BC9" w:rsidRPr="00151068" w:rsidRDefault="00EE6BC9" w:rsidP="001A6ED6">
            <w:pPr>
              <w:rPr>
                <w:rFonts w:eastAsia="Times New Roman" w:cs="Calibri"/>
                <w:color w:val="000000"/>
                <w:sz w:val="22"/>
                <w:lang w:eastAsia="es-CO"/>
              </w:rPr>
            </w:pPr>
            <w:r w:rsidRPr="00151068">
              <w:rPr>
                <w:rFonts w:eastAsia="Times New Roman" w:cs="Calibri"/>
                <w:color w:val="000000"/>
                <w:sz w:val="22"/>
                <w:lang w:eastAsia="es-CO"/>
              </w:rPr>
              <w:t xml:space="preserve">Objetivos Estratégicos Vs Objetivos Conservación </w:t>
            </w:r>
          </w:p>
        </w:tc>
        <w:tc>
          <w:tcPr>
            <w:tcW w:w="1134" w:type="dxa"/>
            <w:shd w:val="clear" w:color="auto" w:fill="auto"/>
            <w:noWrap/>
            <w:vAlign w:val="center"/>
            <w:hideMark/>
          </w:tcPr>
          <w:p w14:paraId="4D467735"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5</w:t>
            </w:r>
          </w:p>
        </w:tc>
        <w:tc>
          <w:tcPr>
            <w:tcW w:w="1569" w:type="dxa"/>
            <w:shd w:val="clear" w:color="auto" w:fill="auto"/>
            <w:noWrap/>
            <w:vAlign w:val="center"/>
            <w:hideMark/>
          </w:tcPr>
          <w:p w14:paraId="2357F935"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0,25</w:t>
            </w:r>
          </w:p>
        </w:tc>
        <w:tc>
          <w:tcPr>
            <w:tcW w:w="982" w:type="dxa"/>
            <w:shd w:val="clear" w:color="auto" w:fill="auto"/>
            <w:noWrap/>
            <w:vAlign w:val="center"/>
            <w:hideMark/>
          </w:tcPr>
          <w:p w14:paraId="01002EA4"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1,25</w:t>
            </w:r>
          </w:p>
        </w:tc>
      </w:tr>
      <w:tr w:rsidR="00EE6BC9" w:rsidRPr="00151068" w14:paraId="5B6A314A" w14:textId="77777777" w:rsidTr="001A6ED6">
        <w:trPr>
          <w:trHeight w:val="300"/>
        </w:trPr>
        <w:tc>
          <w:tcPr>
            <w:tcW w:w="4503" w:type="dxa"/>
            <w:shd w:val="clear" w:color="auto" w:fill="auto"/>
            <w:noWrap/>
            <w:hideMark/>
          </w:tcPr>
          <w:p w14:paraId="3A2A3732" w14:textId="77777777" w:rsidR="00EE6BC9" w:rsidRPr="00151068" w:rsidRDefault="00EE6BC9" w:rsidP="001A6ED6">
            <w:pPr>
              <w:rPr>
                <w:rFonts w:eastAsia="Times New Roman" w:cs="Calibri"/>
                <w:color w:val="000000"/>
                <w:sz w:val="22"/>
                <w:lang w:eastAsia="es-CO"/>
              </w:rPr>
            </w:pPr>
            <w:r w:rsidRPr="00151068">
              <w:rPr>
                <w:rFonts w:eastAsia="Times New Roman" w:cs="Calibri"/>
                <w:color w:val="000000"/>
                <w:sz w:val="22"/>
                <w:lang w:eastAsia="es-CO"/>
              </w:rPr>
              <w:t xml:space="preserve">Situaciones Priorizadas Vs Objetivos Estratégicos </w:t>
            </w:r>
          </w:p>
        </w:tc>
        <w:tc>
          <w:tcPr>
            <w:tcW w:w="1134" w:type="dxa"/>
            <w:shd w:val="clear" w:color="auto" w:fill="auto"/>
            <w:noWrap/>
            <w:vAlign w:val="center"/>
            <w:hideMark/>
          </w:tcPr>
          <w:p w14:paraId="0094485E"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5</w:t>
            </w:r>
          </w:p>
        </w:tc>
        <w:tc>
          <w:tcPr>
            <w:tcW w:w="1569" w:type="dxa"/>
            <w:shd w:val="clear" w:color="auto" w:fill="auto"/>
            <w:noWrap/>
            <w:vAlign w:val="center"/>
            <w:hideMark/>
          </w:tcPr>
          <w:p w14:paraId="53A8F166"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0,25</w:t>
            </w:r>
          </w:p>
        </w:tc>
        <w:tc>
          <w:tcPr>
            <w:tcW w:w="982" w:type="dxa"/>
            <w:shd w:val="clear" w:color="auto" w:fill="auto"/>
            <w:noWrap/>
            <w:vAlign w:val="center"/>
            <w:hideMark/>
          </w:tcPr>
          <w:p w14:paraId="1341B930"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1,25</w:t>
            </w:r>
          </w:p>
        </w:tc>
      </w:tr>
      <w:tr w:rsidR="00EE6BC9" w:rsidRPr="00151068" w14:paraId="2D4B5573" w14:textId="77777777" w:rsidTr="001A6ED6">
        <w:trPr>
          <w:trHeight w:val="300"/>
        </w:trPr>
        <w:tc>
          <w:tcPr>
            <w:tcW w:w="4503" w:type="dxa"/>
            <w:shd w:val="clear" w:color="auto" w:fill="auto"/>
            <w:noWrap/>
            <w:hideMark/>
          </w:tcPr>
          <w:p w14:paraId="13F1CF55" w14:textId="77777777" w:rsidR="00EE6BC9" w:rsidRPr="00151068" w:rsidRDefault="00EE6BC9" w:rsidP="001A6ED6">
            <w:pPr>
              <w:rPr>
                <w:rFonts w:eastAsia="Times New Roman" w:cs="Calibri"/>
                <w:color w:val="000000"/>
                <w:sz w:val="22"/>
                <w:lang w:eastAsia="es-CO"/>
              </w:rPr>
            </w:pPr>
            <w:r w:rsidRPr="00151068">
              <w:rPr>
                <w:rFonts w:eastAsia="Times New Roman" w:cs="Calibri"/>
                <w:color w:val="000000"/>
                <w:sz w:val="22"/>
                <w:lang w:eastAsia="es-CO"/>
              </w:rPr>
              <w:t xml:space="preserve">Entre Objetivos de Gestión </w:t>
            </w:r>
          </w:p>
        </w:tc>
        <w:tc>
          <w:tcPr>
            <w:tcW w:w="1134" w:type="dxa"/>
            <w:shd w:val="clear" w:color="auto" w:fill="auto"/>
            <w:noWrap/>
            <w:vAlign w:val="center"/>
            <w:hideMark/>
          </w:tcPr>
          <w:p w14:paraId="3EABB57D"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3</w:t>
            </w:r>
          </w:p>
        </w:tc>
        <w:tc>
          <w:tcPr>
            <w:tcW w:w="1569" w:type="dxa"/>
            <w:shd w:val="clear" w:color="auto" w:fill="auto"/>
            <w:noWrap/>
            <w:vAlign w:val="center"/>
            <w:hideMark/>
          </w:tcPr>
          <w:p w14:paraId="5C5E4C6F"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0,25</w:t>
            </w:r>
          </w:p>
        </w:tc>
        <w:tc>
          <w:tcPr>
            <w:tcW w:w="982" w:type="dxa"/>
            <w:shd w:val="clear" w:color="auto" w:fill="auto"/>
            <w:noWrap/>
            <w:vAlign w:val="center"/>
            <w:hideMark/>
          </w:tcPr>
          <w:p w14:paraId="28A717DE"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0,75</w:t>
            </w:r>
          </w:p>
        </w:tc>
      </w:tr>
      <w:tr w:rsidR="00EE6BC9" w:rsidRPr="00151068" w14:paraId="01459AD0" w14:textId="77777777" w:rsidTr="001A6ED6">
        <w:trPr>
          <w:trHeight w:val="315"/>
        </w:trPr>
        <w:tc>
          <w:tcPr>
            <w:tcW w:w="4503" w:type="dxa"/>
            <w:shd w:val="clear" w:color="auto" w:fill="auto"/>
            <w:noWrap/>
            <w:hideMark/>
          </w:tcPr>
          <w:p w14:paraId="3E19E04A" w14:textId="77777777" w:rsidR="00EE6BC9" w:rsidRPr="00151068" w:rsidRDefault="00EE6BC9" w:rsidP="001A6ED6">
            <w:pPr>
              <w:rPr>
                <w:rFonts w:eastAsia="Times New Roman" w:cs="Calibri"/>
                <w:color w:val="000000"/>
                <w:sz w:val="22"/>
                <w:lang w:eastAsia="es-CO"/>
              </w:rPr>
            </w:pPr>
            <w:r w:rsidRPr="00151068">
              <w:rPr>
                <w:rFonts w:eastAsia="Times New Roman" w:cs="Calibri"/>
                <w:color w:val="000000"/>
                <w:sz w:val="22"/>
                <w:lang w:eastAsia="es-CO"/>
              </w:rPr>
              <w:t xml:space="preserve">Objetivos de gestión Vs Presiones </w:t>
            </w:r>
          </w:p>
        </w:tc>
        <w:tc>
          <w:tcPr>
            <w:tcW w:w="1134" w:type="dxa"/>
            <w:shd w:val="clear" w:color="auto" w:fill="auto"/>
            <w:noWrap/>
            <w:vAlign w:val="center"/>
            <w:hideMark/>
          </w:tcPr>
          <w:p w14:paraId="01BE439D"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4</w:t>
            </w:r>
          </w:p>
        </w:tc>
        <w:tc>
          <w:tcPr>
            <w:tcW w:w="1569" w:type="dxa"/>
            <w:shd w:val="clear" w:color="auto" w:fill="auto"/>
            <w:noWrap/>
            <w:vAlign w:val="center"/>
            <w:hideMark/>
          </w:tcPr>
          <w:p w14:paraId="7B349182"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0,25</w:t>
            </w:r>
          </w:p>
        </w:tc>
        <w:tc>
          <w:tcPr>
            <w:tcW w:w="982" w:type="dxa"/>
            <w:shd w:val="clear" w:color="auto" w:fill="auto"/>
            <w:noWrap/>
            <w:vAlign w:val="center"/>
            <w:hideMark/>
          </w:tcPr>
          <w:p w14:paraId="2ABF2044" w14:textId="77777777" w:rsidR="00EE6BC9" w:rsidRPr="00151068" w:rsidRDefault="00EE6BC9" w:rsidP="001A6ED6">
            <w:pPr>
              <w:jc w:val="center"/>
              <w:rPr>
                <w:rFonts w:eastAsia="Times New Roman" w:cs="Calibri"/>
                <w:color w:val="000000"/>
                <w:sz w:val="22"/>
                <w:lang w:eastAsia="es-CO"/>
              </w:rPr>
            </w:pPr>
            <w:r w:rsidRPr="00151068">
              <w:rPr>
                <w:rFonts w:eastAsia="Times New Roman" w:cs="Calibri"/>
                <w:color w:val="000000"/>
                <w:sz w:val="22"/>
                <w:lang w:eastAsia="es-CO"/>
              </w:rPr>
              <w:t>1</w:t>
            </w:r>
          </w:p>
        </w:tc>
      </w:tr>
      <w:tr w:rsidR="00EE6BC9" w:rsidRPr="00151068" w14:paraId="29BD6933" w14:textId="77777777" w:rsidTr="001A6ED6">
        <w:trPr>
          <w:trHeight w:val="315"/>
        </w:trPr>
        <w:tc>
          <w:tcPr>
            <w:tcW w:w="7206" w:type="dxa"/>
            <w:gridSpan w:val="3"/>
            <w:shd w:val="clear" w:color="auto" w:fill="auto"/>
            <w:noWrap/>
            <w:hideMark/>
          </w:tcPr>
          <w:p w14:paraId="6650C353" w14:textId="77777777" w:rsidR="00EE6BC9" w:rsidRPr="00151068" w:rsidRDefault="00EE6BC9" w:rsidP="001A6ED6">
            <w:pPr>
              <w:jc w:val="center"/>
              <w:rPr>
                <w:rFonts w:eastAsia="Times New Roman" w:cs="Calibri"/>
                <w:b/>
                <w:bCs/>
                <w:color w:val="000000"/>
                <w:sz w:val="22"/>
                <w:lang w:eastAsia="es-CO"/>
              </w:rPr>
            </w:pPr>
            <w:r w:rsidRPr="00151068">
              <w:rPr>
                <w:rFonts w:eastAsia="Times New Roman" w:cs="Calibri"/>
                <w:b/>
                <w:bCs/>
                <w:color w:val="000000"/>
                <w:sz w:val="22"/>
                <w:lang w:eastAsia="es-CO"/>
              </w:rPr>
              <w:t>TOTAL</w:t>
            </w:r>
          </w:p>
        </w:tc>
        <w:tc>
          <w:tcPr>
            <w:tcW w:w="982" w:type="dxa"/>
            <w:shd w:val="clear" w:color="auto" w:fill="auto"/>
            <w:noWrap/>
            <w:vAlign w:val="center"/>
            <w:hideMark/>
          </w:tcPr>
          <w:p w14:paraId="436235F9" w14:textId="77777777" w:rsidR="00EE6BC9" w:rsidRPr="00151068" w:rsidRDefault="00EE6BC9" w:rsidP="001A6ED6">
            <w:pPr>
              <w:jc w:val="center"/>
              <w:rPr>
                <w:rFonts w:eastAsia="Times New Roman" w:cs="Calibri"/>
                <w:b/>
                <w:color w:val="000000"/>
                <w:sz w:val="22"/>
                <w:lang w:eastAsia="es-CO"/>
              </w:rPr>
            </w:pPr>
            <w:r w:rsidRPr="00151068">
              <w:rPr>
                <w:rFonts w:eastAsia="Times New Roman" w:cs="Calibri"/>
                <w:b/>
                <w:color w:val="000000"/>
                <w:sz w:val="22"/>
                <w:lang w:eastAsia="es-CO"/>
              </w:rPr>
              <w:t>4</w:t>
            </w:r>
          </w:p>
        </w:tc>
      </w:tr>
    </w:tbl>
    <w:p w14:paraId="627997E7" w14:textId="77777777" w:rsidR="00EE6BC9" w:rsidRDefault="00EE6BC9" w:rsidP="00EE6BC9">
      <w:pPr>
        <w:jc w:val="left"/>
        <w:rPr>
          <w:sz w:val="22"/>
        </w:rPr>
      </w:pPr>
      <w:r>
        <w:rPr>
          <w:sz w:val="22"/>
        </w:rPr>
        <w:br w:type="page"/>
      </w:r>
    </w:p>
    <w:p w14:paraId="6DC5529B" w14:textId="77777777" w:rsidR="00EE6BC9" w:rsidRPr="00151068" w:rsidRDefault="00EE6BC9" w:rsidP="00EE6BC9">
      <w:pPr>
        <w:rPr>
          <w:sz w:val="22"/>
        </w:rPr>
      </w:pPr>
    </w:p>
    <w:p w14:paraId="45FEEE68" w14:textId="77777777" w:rsidR="00EE6BC9" w:rsidRPr="006C38BA" w:rsidRDefault="00EE6BC9" w:rsidP="00EE6BC9">
      <w:pPr>
        <w:pStyle w:val="Ttulo3"/>
      </w:pPr>
      <w:bookmarkStart w:id="274" w:name="_Toc445888025"/>
      <w:bookmarkStart w:id="275" w:name="_Toc469937228"/>
      <w:r w:rsidRPr="006C38BA">
        <w:t>ANÁLISIS DE VIABILIDAD</w:t>
      </w:r>
      <w:bookmarkEnd w:id="274"/>
      <w:bookmarkEnd w:id="275"/>
    </w:p>
    <w:p w14:paraId="600CED69" w14:textId="77777777" w:rsidR="00EE6BC9" w:rsidRPr="00151068" w:rsidRDefault="00EE6BC9" w:rsidP="00EE6BC9">
      <w:pPr>
        <w:rPr>
          <w:sz w:val="22"/>
        </w:rPr>
      </w:pPr>
    </w:p>
    <w:p w14:paraId="6AFCC8FB" w14:textId="77777777" w:rsidR="00EE6BC9" w:rsidRPr="00D14433" w:rsidRDefault="00EE6BC9" w:rsidP="00EE6BC9">
      <w:pPr>
        <w:rPr>
          <w:sz w:val="22"/>
        </w:rPr>
      </w:pPr>
      <w:r w:rsidRPr="00D14433">
        <w:rPr>
          <w:sz w:val="22"/>
        </w:rPr>
        <w:t>El análisis de viabilidad es un ejercicio de evaluación de las capacidades institucionales (técnicas, financieras, jurídicas, etc.) que considera todos los criterios necesarios para asumir el manejo de un área protegida y se basa en la necesidad de examinar la pertinencia de las acciones propuestas, así como la manera en la que se presume alcanza</w:t>
      </w:r>
      <w:r w:rsidRPr="008B2A1C">
        <w:rPr>
          <w:sz w:val="22"/>
        </w:rPr>
        <w:t>r los objetivos establecidos para el manejo del área. En adición, esta evaluación está orientada a garantizar que la ejecución del plan estratégico de ac</w:t>
      </w:r>
      <w:r w:rsidRPr="00D14433">
        <w:rPr>
          <w:sz w:val="22"/>
        </w:rPr>
        <w:t>ción responda a las necesidades reales del área.</w:t>
      </w:r>
    </w:p>
    <w:p w14:paraId="7EB73E57" w14:textId="77777777" w:rsidR="00EE6BC9" w:rsidRPr="00D14433" w:rsidRDefault="00EE6BC9" w:rsidP="00EE6BC9">
      <w:pPr>
        <w:rPr>
          <w:sz w:val="22"/>
        </w:rPr>
      </w:pPr>
    </w:p>
    <w:p w14:paraId="56DF84DE" w14:textId="77777777" w:rsidR="00EE6BC9" w:rsidRPr="00D14433" w:rsidRDefault="00EE6BC9" w:rsidP="00EE6BC9">
      <w:pPr>
        <w:rPr>
          <w:sz w:val="22"/>
        </w:rPr>
      </w:pPr>
      <w:r w:rsidRPr="00D14433">
        <w:rPr>
          <w:sz w:val="22"/>
        </w:rPr>
        <w:t>En este sentido, para la realización del análisis de viabilidad se tuvieron en cuenta los siguientes criterios:</w:t>
      </w:r>
    </w:p>
    <w:p w14:paraId="57F91CD4" w14:textId="77777777" w:rsidR="00EE6BC9" w:rsidRPr="00D14433" w:rsidRDefault="00EE6BC9" w:rsidP="00EE6BC9">
      <w:pPr>
        <w:rPr>
          <w:sz w:val="22"/>
        </w:rPr>
      </w:pPr>
    </w:p>
    <w:p w14:paraId="0AD3C53D" w14:textId="77777777" w:rsidR="00EE6BC9" w:rsidRPr="00D14433" w:rsidRDefault="00EE6BC9" w:rsidP="00EE6BC9">
      <w:pPr>
        <w:pStyle w:val="Prrafodelista"/>
        <w:numPr>
          <w:ilvl w:val="0"/>
          <w:numId w:val="12"/>
        </w:numPr>
        <w:rPr>
          <w:sz w:val="22"/>
        </w:rPr>
      </w:pPr>
      <w:r w:rsidRPr="00D14433">
        <w:rPr>
          <w:b/>
          <w:sz w:val="22"/>
        </w:rPr>
        <w:t xml:space="preserve">Coherencia: </w:t>
      </w:r>
      <w:r w:rsidRPr="00D14433">
        <w:rPr>
          <w:sz w:val="22"/>
        </w:rPr>
        <w:t xml:space="preserve">corresponde al carácter lógico que debe existir entre los tres componentes del plan de manejo y la relación de éstos con elementos externos. </w:t>
      </w:r>
    </w:p>
    <w:p w14:paraId="79426EED" w14:textId="77777777" w:rsidR="00EE6BC9" w:rsidRPr="00D14433" w:rsidRDefault="00EE6BC9" w:rsidP="00EE6BC9">
      <w:pPr>
        <w:pStyle w:val="Prrafodelista"/>
        <w:numPr>
          <w:ilvl w:val="0"/>
          <w:numId w:val="12"/>
        </w:numPr>
        <w:rPr>
          <w:sz w:val="22"/>
        </w:rPr>
      </w:pPr>
      <w:r w:rsidRPr="00D14433">
        <w:rPr>
          <w:b/>
          <w:sz w:val="22"/>
        </w:rPr>
        <w:t>Pertinencia:</w:t>
      </w:r>
      <w:r w:rsidRPr="00D14433">
        <w:rPr>
          <w:sz w:val="22"/>
        </w:rPr>
        <w:t xml:space="preserve"> a partir de este criterio se analizó en qué medida el plan estratégico de acción se ajusta al componente diagnóstico y ordenamiento del plan de manejo. </w:t>
      </w:r>
    </w:p>
    <w:p w14:paraId="04A67C07" w14:textId="77777777" w:rsidR="00EE6BC9" w:rsidRPr="00D14433" w:rsidRDefault="00EE6BC9" w:rsidP="00EE6BC9">
      <w:pPr>
        <w:pStyle w:val="Prrafodelista"/>
        <w:numPr>
          <w:ilvl w:val="0"/>
          <w:numId w:val="12"/>
        </w:numPr>
        <w:rPr>
          <w:sz w:val="22"/>
        </w:rPr>
      </w:pPr>
      <w:r w:rsidRPr="00D14433">
        <w:rPr>
          <w:b/>
          <w:sz w:val="22"/>
        </w:rPr>
        <w:t xml:space="preserve">Eficiencia: </w:t>
      </w:r>
      <w:r w:rsidRPr="00D14433">
        <w:rPr>
          <w:sz w:val="22"/>
        </w:rPr>
        <w:t>es la relación entre el cumplimiento de las metas establecidas al menor costo posible y en el tiempo programado. El análisis de eficiencia implica considerar si el costo estimado de las metas y actividades previstas en el plan estratégico de acción es adecuado para lo que se desea obtener y si estos últimos se podrán entregar en el tiempo programado dado los recursos considerados. Este análisis se enmarca principalmente bajo la viabilidad financiera.</w:t>
      </w:r>
    </w:p>
    <w:p w14:paraId="01F0CAD3" w14:textId="77777777" w:rsidR="00EE6BC9" w:rsidRPr="00D14433" w:rsidRDefault="00EE6BC9" w:rsidP="00EE6BC9">
      <w:pPr>
        <w:pStyle w:val="Prrafodelista"/>
        <w:numPr>
          <w:ilvl w:val="0"/>
          <w:numId w:val="12"/>
        </w:numPr>
        <w:rPr>
          <w:sz w:val="22"/>
        </w:rPr>
      </w:pPr>
      <w:r w:rsidRPr="00D14433">
        <w:rPr>
          <w:b/>
          <w:sz w:val="22"/>
        </w:rPr>
        <w:t>Sostenibilidad:</w:t>
      </w:r>
      <w:r w:rsidRPr="00D14433">
        <w:rPr>
          <w:sz w:val="22"/>
        </w:rPr>
        <w:t xml:space="preserve"> es la capacidad de la institución de mantener en el tiempo el cumplimiento de los objetivos de conservación, estratégicos y de gestión, en este análisis se tuvieron en cuenta aspectos tales como la institucionalidad pública, condiciones de inestabilidad económica y social que rodean al área protegida, desarticulación con los actores sociales, entre otros. </w:t>
      </w:r>
    </w:p>
    <w:p w14:paraId="0DA1AF90" w14:textId="77777777" w:rsidR="00EE6BC9" w:rsidRPr="00D14433" w:rsidRDefault="00EE6BC9" w:rsidP="00EE6BC9">
      <w:pPr>
        <w:rPr>
          <w:sz w:val="22"/>
        </w:rPr>
      </w:pPr>
    </w:p>
    <w:p w14:paraId="0ED8CF8E" w14:textId="77777777" w:rsidR="00EE6BC9" w:rsidRPr="008068B9" w:rsidRDefault="00EE6BC9" w:rsidP="00EE6BC9">
      <w:pPr>
        <w:rPr>
          <w:sz w:val="22"/>
        </w:rPr>
      </w:pPr>
      <w:r w:rsidRPr="008068B9">
        <w:rPr>
          <w:sz w:val="22"/>
        </w:rPr>
        <w:t>Teniendo en cuenta lo anterior, se presentan los diferentes aspectos del análisis de viabilidad.</w:t>
      </w:r>
    </w:p>
    <w:p w14:paraId="2E9F3375" w14:textId="77777777" w:rsidR="00EE6BC9" w:rsidRPr="00151068" w:rsidRDefault="00EE6BC9" w:rsidP="00EE6BC9">
      <w:pPr>
        <w:pStyle w:val="Ttulo3"/>
        <w:numPr>
          <w:ilvl w:val="2"/>
          <w:numId w:val="15"/>
        </w:numPr>
      </w:pPr>
      <w:bookmarkStart w:id="276" w:name="_Toc445888026"/>
      <w:r>
        <w:t xml:space="preserve"> </w:t>
      </w:r>
      <w:bookmarkStart w:id="277" w:name="_Toc469937229"/>
      <w:r w:rsidRPr="00151068">
        <w:t>Viabilidad técnica</w:t>
      </w:r>
      <w:bookmarkEnd w:id="276"/>
      <w:bookmarkEnd w:id="277"/>
    </w:p>
    <w:p w14:paraId="2C85E42D" w14:textId="77777777" w:rsidR="00EE6BC9" w:rsidRPr="00151068" w:rsidRDefault="00EE6BC9" w:rsidP="00EE6BC9">
      <w:pPr>
        <w:rPr>
          <w:sz w:val="22"/>
        </w:rPr>
      </w:pPr>
    </w:p>
    <w:p w14:paraId="278F4F91" w14:textId="77777777" w:rsidR="00EE6BC9" w:rsidRPr="00D14433" w:rsidRDefault="00EE6BC9" w:rsidP="00EE6BC9">
      <w:pPr>
        <w:rPr>
          <w:sz w:val="22"/>
        </w:rPr>
      </w:pPr>
      <w:r w:rsidRPr="00D14433">
        <w:rPr>
          <w:sz w:val="22"/>
        </w:rPr>
        <w:t>Se analizó si los factores inherentes al ordenamiento del área se reflejarán en manejo adecuado. Los aspectos a evaluar fueron los siguientes:</w:t>
      </w:r>
    </w:p>
    <w:p w14:paraId="3FEC3083" w14:textId="77777777" w:rsidR="00EE6BC9" w:rsidRPr="008B2A1C" w:rsidRDefault="00EE6BC9" w:rsidP="00EE6BC9">
      <w:pPr>
        <w:rPr>
          <w:sz w:val="22"/>
        </w:rPr>
      </w:pPr>
    </w:p>
    <w:p w14:paraId="630DEC54" w14:textId="77777777" w:rsidR="00EE6BC9" w:rsidRPr="00D14433" w:rsidRDefault="00EE6BC9" w:rsidP="00EE6BC9">
      <w:pPr>
        <w:rPr>
          <w:sz w:val="22"/>
        </w:rPr>
      </w:pPr>
      <w:r w:rsidRPr="00D14433">
        <w:rPr>
          <w:sz w:val="22"/>
        </w:rPr>
        <w:t xml:space="preserve">Pertinencia: </w:t>
      </w:r>
    </w:p>
    <w:p w14:paraId="28302B15" w14:textId="77777777" w:rsidR="00EE6BC9" w:rsidRPr="00D14433" w:rsidRDefault="00EE6BC9" w:rsidP="00EE6BC9">
      <w:pPr>
        <w:pStyle w:val="Prrafodelista"/>
        <w:numPr>
          <w:ilvl w:val="0"/>
          <w:numId w:val="7"/>
        </w:numPr>
        <w:rPr>
          <w:sz w:val="22"/>
        </w:rPr>
      </w:pPr>
      <w:r w:rsidRPr="00D14433">
        <w:rPr>
          <w:sz w:val="22"/>
        </w:rPr>
        <w:t>Se contempló la actual ocupación que existe al interior de VIPIS y en su zona de influencia, así como los usos que generan estas ocupaciones.</w:t>
      </w:r>
    </w:p>
    <w:p w14:paraId="5AF192ED" w14:textId="77777777" w:rsidR="00EE6BC9" w:rsidRPr="00D14433" w:rsidRDefault="00EE6BC9" w:rsidP="00EE6BC9">
      <w:pPr>
        <w:pStyle w:val="Prrafodelista"/>
        <w:rPr>
          <w:sz w:val="22"/>
        </w:rPr>
      </w:pPr>
    </w:p>
    <w:p w14:paraId="009E8730" w14:textId="77777777" w:rsidR="00EE6BC9" w:rsidRPr="00D14433" w:rsidRDefault="00EE6BC9" w:rsidP="00EE6BC9">
      <w:pPr>
        <w:rPr>
          <w:sz w:val="22"/>
        </w:rPr>
      </w:pPr>
      <w:r w:rsidRPr="00D14433">
        <w:rPr>
          <w:sz w:val="22"/>
        </w:rPr>
        <w:t>Coherencia:</w:t>
      </w:r>
    </w:p>
    <w:p w14:paraId="5CB4DDEE" w14:textId="77777777" w:rsidR="00EE6BC9" w:rsidRPr="00D14433" w:rsidRDefault="00EE6BC9" w:rsidP="00EE6BC9">
      <w:pPr>
        <w:rPr>
          <w:sz w:val="22"/>
        </w:rPr>
      </w:pPr>
    </w:p>
    <w:p w14:paraId="21B2D4B9" w14:textId="77777777" w:rsidR="00EE6BC9" w:rsidRPr="00D14433" w:rsidRDefault="00EE6BC9" w:rsidP="00EE6BC9">
      <w:pPr>
        <w:pStyle w:val="Prrafodelista"/>
        <w:numPr>
          <w:ilvl w:val="0"/>
          <w:numId w:val="7"/>
        </w:numPr>
        <w:rPr>
          <w:sz w:val="22"/>
        </w:rPr>
      </w:pPr>
      <w:r w:rsidRPr="00D14433">
        <w:rPr>
          <w:sz w:val="22"/>
        </w:rPr>
        <w:t>La zonificación se realizó relacionando aspectos físicos, biológicos y ecológicos.</w:t>
      </w:r>
    </w:p>
    <w:p w14:paraId="6497734E" w14:textId="77777777" w:rsidR="00EE6BC9" w:rsidRPr="00151068" w:rsidRDefault="00EE6BC9" w:rsidP="00EE6BC9">
      <w:pPr>
        <w:pStyle w:val="Prrafodelista"/>
        <w:numPr>
          <w:ilvl w:val="0"/>
          <w:numId w:val="7"/>
        </w:numPr>
        <w:rPr>
          <w:sz w:val="22"/>
        </w:rPr>
      </w:pPr>
      <w:r w:rsidRPr="00D14433">
        <w:rPr>
          <w:sz w:val="22"/>
        </w:rPr>
        <w:t>Los compromisos establecidos en el plan estratégico de acción (metas, actividades e indicadores) reflejan las necesidades de manejo del ordenamiento del área y responden a las presiones y</w:t>
      </w:r>
      <w:r w:rsidRPr="00151068">
        <w:rPr>
          <w:sz w:val="22"/>
        </w:rPr>
        <w:t xml:space="preserve"> amenazas así como a las oportunidades y fortalezas identificadas en la síntesis diagnóstica del plan de manejo.</w:t>
      </w:r>
    </w:p>
    <w:p w14:paraId="212F56B9" w14:textId="77777777" w:rsidR="00EE6BC9" w:rsidRPr="00151068" w:rsidRDefault="00EE6BC9" w:rsidP="00EE6BC9">
      <w:pPr>
        <w:pStyle w:val="Prrafodelista"/>
        <w:numPr>
          <w:ilvl w:val="0"/>
          <w:numId w:val="7"/>
        </w:numPr>
        <w:rPr>
          <w:sz w:val="22"/>
        </w:rPr>
      </w:pPr>
      <w:r w:rsidRPr="00151068">
        <w:rPr>
          <w:sz w:val="22"/>
        </w:rPr>
        <w:t xml:space="preserve">Se contempló la articulación de las metas formuladas por en el plan estratégico con el Plan de Acción Institucional de Parques Nacionales Naturales </w:t>
      </w:r>
    </w:p>
    <w:p w14:paraId="301EB373" w14:textId="77777777" w:rsidR="00EE6BC9" w:rsidRPr="00151068" w:rsidRDefault="00EE6BC9" w:rsidP="00EE6BC9">
      <w:pPr>
        <w:rPr>
          <w:sz w:val="22"/>
        </w:rPr>
      </w:pPr>
    </w:p>
    <w:p w14:paraId="24D71E1E" w14:textId="77777777" w:rsidR="00EE6BC9" w:rsidRPr="00151068" w:rsidRDefault="00EE6BC9" w:rsidP="00EE6BC9">
      <w:pPr>
        <w:pStyle w:val="Ttulo3"/>
        <w:numPr>
          <w:ilvl w:val="2"/>
          <w:numId w:val="15"/>
        </w:numPr>
      </w:pPr>
      <w:bookmarkStart w:id="278" w:name="_Toc445888027"/>
      <w:r>
        <w:t xml:space="preserve"> </w:t>
      </w:r>
      <w:bookmarkStart w:id="279" w:name="_Toc469937230"/>
      <w:r w:rsidRPr="00151068">
        <w:t>Viabilidad jurídica</w:t>
      </w:r>
      <w:bookmarkEnd w:id="278"/>
      <w:bookmarkEnd w:id="279"/>
    </w:p>
    <w:p w14:paraId="6BAB287B" w14:textId="77777777" w:rsidR="00EE6BC9" w:rsidRPr="00151068" w:rsidRDefault="00EE6BC9" w:rsidP="00EE6BC9">
      <w:pPr>
        <w:rPr>
          <w:sz w:val="22"/>
        </w:rPr>
      </w:pPr>
    </w:p>
    <w:p w14:paraId="203CF0BE" w14:textId="77777777" w:rsidR="00EE6BC9" w:rsidRPr="00151068" w:rsidRDefault="00EE6BC9" w:rsidP="00EE6BC9">
      <w:pPr>
        <w:rPr>
          <w:sz w:val="22"/>
        </w:rPr>
      </w:pPr>
      <w:r w:rsidRPr="00151068">
        <w:rPr>
          <w:sz w:val="22"/>
        </w:rPr>
        <w:t xml:space="preserve">Se evaluaron aspectos normativos del plan de manejo que conforman inherentes a la misión institucional de Parques Nacionales Naturales de Colombia y el marco legislador da la pauta para la jurisprudencia institucional sobre el área protegida y las consiguientes acciones de conservación. </w:t>
      </w:r>
    </w:p>
    <w:p w14:paraId="5CEC7ED1" w14:textId="77777777" w:rsidR="00EE6BC9" w:rsidRPr="00151068" w:rsidRDefault="00EE6BC9" w:rsidP="00EE6BC9">
      <w:pPr>
        <w:rPr>
          <w:sz w:val="22"/>
        </w:rPr>
      </w:pPr>
    </w:p>
    <w:p w14:paraId="77C9F0F0" w14:textId="77777777" w:rsidR="00EE6BC9" w:rsidRPr="00151068" w:rsidRDefault="00EE6BC9" w:rsidP="00EE6BC9">
      <w:pPr>
        <w:rPr>
          <w:sz w:val="22"/>
        </w:rPr>
      </w:pPr>
      <w:r w:rsidRPr="00151068">
        <w:rPr>
          <w:sz w:val="22"/>
        </w:rPr>
        <w:t>Pertinencia:</w:t>
      </w:r>
    </w:p>
    <w:p w14:paraId="192D1F4D" w14:textId="77777777" w:rsidR="00EE6BC9" w:rsidRPr="00151068" w:rsidRDefault="00EE6BC9" w:rsidP="00EE6BC9">
      <w:pPr>
        <w:pStyle w:val="Prrafodelista"/>
        <w:numPr>
          <w:ilvl w:val="0"/>
          <w:numId w:val="8"/>
        </w:numPr>
        <w:rPr>
          <w:sz w:val="22"/>
        </w:rPr>
      </w:pPr>
      <w:r w:rsidRPr="00151068">
        <w:rPr>
          <w:sz w:val="22"/>
        </w:rPr>
        <w:t>Se evaluó si la normatividad vigente establece los usos para la categoría de conservación del área protegida</w:t>
      </w:r>
    </w:p>
    <w:p w14:paraId="7316870A" w14:textId="77777777" w:rsidR="00EE6BC9" w:rsidRPr="00151068" w:rsidRDefault="00EE6BC9" w:rsidP="00EE6BC9">
      <w:pPr>
        <w:pStyle w:val="Prrafodelista"/>
        <w:numPr>
          <w:ilvl w:val="0"/>
          <w:numId w:val="8"/>
        </w:numPr>
        <w:rPr>
          <w:sz w:val="22"/>
        </w:rPr>
      </w:pPr>
      <w:r w:rsidRPr="00151068">
        <w:rPr>
          <w:sz w:val="22"/>
        </w:rPr>
        <w:t>Se realizó un análisis sobre el reconocimiento del área protegida como una zona de conservación de carácter nacional por parte de los actores sociales de la VIPIS</w:t>
      </w:r>
    </w:p>
    <w:p w14:paraId="42478212" w14:textId="77777777" w:rsidR="00EE6BC9" w:rsidRPr="00151068" w:rsidRDefault="00EE6BC9" w:rsidP="00EE6BC9">
      <w:pPr>
        <w:pStyle w:val="Prrafodelista"/>
        <w:numPr>
          <w:ilvl w:val="0"/>
          <w:numId w:val="8"/>
        </w:numPr>
        <w:rPr>
          <w:sz w:val="22"/>
        </w:rPr>
      </w:pPr>
      <w:r w:rsidRPr="00151068">
        <w:rPr>
          <w:sz w:val="22"/>
        </w:rPr>
        <w:t>Se contemplaron aspectos jurídicos, administrativos y políticos en la zonificación de la VIPIS</w:t>
      </w:r>
    </w:p>
    <w:p w14:paraId="4C55B4B2" w14:textId="77777777" w:rsidR="00EE6BC9" w:rsidRPr="00151068" w:rsidRDefault="00EE6BC9" w:rsidP="00EE6BC9">
      <w:pPr>
        <w:pStyle w:val="Prrafodelista"/>
        <w:numPr>
          <w:ilvl w:val="0"/>
          <w:numId w:val="8"/>
        </w:numPr>
        <w:rPr>
          <w:sz w:val="22"/>
        </w:rPr>
      </w:pPr>
      <w:r w:rsidRPr="00151068">
        <w:rPr>
          <w:sz w:val="22"/>
        </w:rPr>
        <w:t>Se evaluó si la normatividad vigente al área proporciona herramientas necesarias para abordar la solución de los conflictos existentes.</w:t>
      </w:r>
    </w:p>
    <w:p w14:paraId="0F01E76F" w14:textId="77777777" w:rsidR="00EE6BC9" w:rsidRPr="00151068" w:rsidRDefault="00EE6BC9" w:rsidP="00EE6BC9">
      <w:pPr>
        <w:rPr>
          <w:sz w:val="22"/>
        </w:rPr>
      </w:pPr>
    </w:p>
    <w:p w14:paraId="57184DD6" w14:textId="77777777" w:rsidR="00EE6BC9" w:rsidRPr="00151068" w:rsidRDefault="00EE6BC9" w:rsidP="00EE6BC9">
      <w:pPr>
        <w:rPr>
          <w:sz w:val="22"/>
        </w:rPr>
      </w:pPr>
      <w:r w:rsidRPr="00151068">
        <w:rPr>
          <w:sz w:val="22"/>
        </w:rPr>
        <w:t>Coherencia:</w:t>
      </w:r>
    </w:p>
    <w:p w14:paraId="5A6EF3A4" w14:textId="77777777" w:rsidR="00EE6BC9" w:rsidRPr="00151068" w:rsidRDefault="00EE6BC9" w:rsidP="00EE6BC9">
      <w:pPr>
        <w:pStyle w:val="Prrafodelista"/>
        <w:numPr>
          <w:ilvl w:val="0"/>
          <w:numId w:val="8"/>
        </w:numPr>
        <w:rPr>
          <w:sz w:val="22"/>
        </w:rPr>
      </w:pPr>
      <w:r w:rsidRPr="00151068">
        <w:rPr>
          <w:sz w:val="22"/>
        </w:rPr>
        <w:t xml:space="preserve"> Se evaluó si los usos establecidos en el ordenamiento del área son consistentes con la normatividad vigente.</w:t>
      </w:r>
    </w:p>
    <w:p w14:paraId="6D85BFCE" w14:textId="77777777" w:rsidR="00EE6BC9" w:rsidRPr="00151068" w:rsidRDefault="00EE6BC9" w:rsidP="00EE6BC9">
      <w:pPr>
        <w:spacing w:after="160" w:line="259" w:lineRule="auto"/>
        <w:jc w:val="left"/>
        <w:rPr>
          <w:sz w:val="22"/>
        </w:rPr>
      </w:pPr>
    </w:p>
    <w:p w14:paraId="3F1C2AE3" w14:textId="77777777" w:rsidR="00EE6BC9" w:rsidRDefault="00EE6BC9" w:rsidP="00EE6BC9">
      <w:pPr>
        <w:pStyle w:val="Ttulo3"/>
        <w:numPr>
          <w:ilvl w:val="2"/>
          <w:numId w:val="15"/>
        </w:numPr>
      </w:pPr>
      <w:bookmarkStart w:id="280" w:name="_Toc445888028"/>
      <w:bookmarkStart w:id="281" w:name="_Toc469937231"/>
      <w:r w:rsidRPr="00151068">
        <w:t>Viabilidad Social</w:t>
      </w:r>
      <w:bookmarkEnd w:id="280"/>
      <w:bookmarkEnd w:id="281"/>
    </w:p>
    <w:p w14:paraId="36A6136B" w14:textId="77777777" w:rsidR="00EE6BC9" w:rsidRPr="00D14433" w:rsidRDefault="00EE6BC9" w:rsidP="00EE6BC9"/>
    <w:p w14:paraId="1C43B841" w14:textId="77777777" w:rsidR="00EE6BC9" w:rsidRPr="00151068" w:rsidRDefault="00EE6BC9" w:rsidP="00EE6BC9">
      <w:pPr>
        <w:spacing w:after="160" w:line="259" w:lineRule="auto"/>
        <w:jc w:val="left"/>
        <w:rPr>
          <w:sz w:val="22"/>
        </w:rPr>
      </w:pPr>
      <w:r w:rsidRPr="00151068">
        <w:rPr>
          <w:sz w:val="22"/>
        </w:rPr>
        <w:t>Se evaluó la participación de los diferentes actores tanto en la formulación del plan de manejo como en su posterior ejecución permite alcanzar los objetivos de conservación y estratégicos, en consecuencia, los aspectos estudiados fueron los siguientes:</w:t>
      </w:r>
    </w:p>
    <w:p w14:paraId="6D005AEB" w14:textId="77777777" w:rsidR="00EE6BC9" w:rsidRPr="00151068" w:rsidRDefault="00EE6BC9" w:rsidP="00EE6BC9">
      <w:pPr>
        <w:spacing w:after="160" w:line="259" w:lineRule="auto"/>
        <w:jc w:val="left"/>
        <w:rPr>
          <w:sz w:val="22"/>
        </w:rPr>
      </w:pPr>
      <w:r w:rsidRPr="00151068">
        <w:rPr>
          <w:sz w:val="22"/>
        </w:rPr>
        <w:t>Pertinencia:</w:t>
      </w:r>
    </w:p>
    <w:p w14:paraId="41ACEA3F" w14:textId="77777777" w:rsidR="00EE6BC9" w:rsidRPr="00151068" w:rsidRDefault="00EE6BC9" w:rsidP="00EE6BC9">
      <w:pPr>
        <w:pStyle w:val="Prrafodelista"/>
        <w:numPr>
          <w:ilvl w:val="0"/>
          <w:numId w:val="8"/>
        </w:numPr>
        <w:spacing w:after="160" w:line="259" w:lineRule="auto"/>
        <w:jc w:val="left"/>
        <w:rPr>
          <w:sz w:val="22"/>
        </w:rPr>
      </w:pPr>
      <w:r w:rsidRPr="00151068">
        <w:rPr>
          <w:sz w:val="22"/>
        </w:rPr>
        <w:t>Se evaluó si las comunidades de la zona aledaña y los usuarios en general, reconocen y valoran los servicios ambientales y culturales que presta el área protegida y su zona aledaña, por lo que están dispuestos aportar a su conservación.</w:t>
      </w:r>
    </w:p>
    <w:p w14:paraId="21A35CEA" w14:textId="77777777" w:rsidR="00EE6BC9" w:rsidRPr="00151068" w:rsidRDefault="00EE6BC9" w:rsidP="00EE6BC9">
      <w:pPr>
        <w:pStyle w:val="Prrafodelista"/>
        <w:numPr>
          <w:ilvl w:val="0"/>
          <w:numId w:val="8"/>
        </w:numPr>
        <w:spacing w:after="160" w:line="259" w:lineRule="auto"/>
        <w:jc w:val="left"/>
        <w:rPr>
          <w:sz w:val="22"/>
        </w:rPr>
      </w:pPr>
      <w:r w:rsidRPr="00151068">
        <w:rPr>
          <w:sz w:val="22"/>
        </w:rPr>
        <w:t>Se determinó si los usos permitidos en las áreas protegidos son concertados con las comunidades y autoridades locales cuando estas tienen injerencia.</w:t>
      </w:r>
    </w:p>
    <w:p w14:paraId="13303150" w14:textId="77777777" w:rsidR="00EE6BC9" w:rsidRPr="00151068" w:rsidRDefault="00EE6BC9" w:rsidP="00EE6BC9">
      <w:pPr>
        <w:spacing w:after="160" w:line="259" w:lineRule="auto"/>
        <w:jc w:val="left"/>
        <w:rPr>
          <w:sz w:val="22"/>
        </w:rPr>
      </w:pPr>
      <w:r w:rsidRPr="00151068">
        <w:rPr>
          <w:sz w:val="22"/>
        </w:rPr>
        <w:t>Coherencia:</w:t>
      </w:r>
    </w:p>
    <w:p w14:paraId="3AE0754C" w14:textId="77777777" w:rsidR="00EE6BC9" w:rsidRPr="00151068" w:rsidRDefault="00EE6BC9" w:rsidP="00EE6BC9">
      <w:pPr>
        <w:pStyle w:val="Prrafodelista"/>
        <w:numPr>
          <w:ilvl w:val="0"/>
          <w:numId w:val="9"/>
        </w:numPr>
        <w:spacing w:after="160" w:line="259" w:lineRule="auto"/>
        <w:jc w:val="left"/>
        <w:rPr>
          <w:sz w:val="22"/>
        </w:rPr>
      </w:pPr>
      <w:r w:rsidRPr="00151068">
        <w:rPr>
          <w:sz w:val="22"/>
        </w:rPr>
        <w:t>Se evaluó si el área protegida genera los espacios y mecanismos para que los actores sociales se involucren y participen en el establecimiento del diagnóstico y ordenamiento del plan de manejo.</w:t>
      </w:r>
    </w:p>
    <w:p w14:paraId="5000B708" w14:textId="77777777" w:rsidR="00EE6BC9" w:rsidRPr="008068B9" w:rsidRDefault="00EE6BC9" w:rsidP="00EE6BC9">
      <w:pPr>
        <w:pStyle w:val="Prrafodelista"/>
        <w:numPr>
          <w:ilvl w:val="0"/>
          <w:numId w:val="9"/>
        </w:numPr>
        <w:spacing w:after="160" w:line="259" w:lineRule="auto"/>
        <w:jc w:val="left"/>
        <w:rPr>
          <w:sz w:val="22"/>
        </w:rPr>
      </w:pPr>
      <w:r w:rsidRPr="00151068">
        <w:rPr>
          <w:sz w:val="22"/>
        </w:rPr>
        <w:t>Se evaluó si los actores claves responden al nivel participación que se requiere para la formulación del plan de manejo, entendiendo que el nivel de participación es información, consulta, iniciativa, concertación, decisión, control y gestión.</w:t>
      </w:r>
    </w:p>
    <w:p w14:paraId="467A8041" w14:textId="77777777" w:rsidR="00EE6BC9" w:rsidRDefault="00EE6BC9" w:rsidP="00EE6BC9">
      <w:pPr>
        <w:pStyle w:val="Ttulo3"/>
        <w:numPr>
          <w:ilvl w:val="2"/>
          <w:numId w:val="15"/>
        </w:numPr>
      </w:pPr>
      <w:bookmarkStart w:id="282" w:name="_Toc445888029"/>
      <w:r>
        <w:t xml:space="preserve"> </w:t>
      </w:r>
      <w:bookmarkStart w:id="283" w:name="_Toc469937232"/>
      <w:r w:rsidRPr="00151068">
        <w:t>Viabilidad Institucional</w:t>
      </w:r>
      <w:bookmarkEnd w:id="282"/>
      <w:bookmarkEnd w:id="283"/>
    </w:p>
    <w:p w14:paraId="649708FD" w14:textId="77777777" w:rsidR="00EE6BC9" w:rsidRPr="00D14433" w:rsidRDefault="00EE6BC9" w:rsidP="00EE6BC9"/>
    <w:p w14:paraId="1140C7C7" w14:textId="77777777" w:rsidR="00EE6BC9" w:rsidRPr="00151068" w:rsidRDefault="00EE6BC9" w:rsidP="00EE6BC9">
      <w:pPr>
        <w:spacing w:after="160" w:line="259" w:lineRule="auto"/>
        <w:rPr>
          <w:sz w:val="22"/>
        </w:rPr>
      </w:pPr>
      <w:r w:rsidRPr="00151068">
        <w:rPr>
          <w:sz w:val="22"/>
        </w:rPr>
        <w:t>En este aspecto se analizó la participación del personal del área protegida en la formulación del plan de manejo, en la identificación de amenazas, fortalezas, oportunidades y debilidades así como en el establecimiento de los objetivos y en el diseño del plan estratégico de acción. En general se pretende determinar la presencia de un equipo con responsabilidad en la conservación del área que tenga compromiso en la ejecución del plan de manejo. Los aspectos a evaluar fueron los siguientes:</w:t>
      </w:r>
    </w:p>
    <w:p w14:paraId="7D3CC60D" w14:textId="77777777" w:rsidR="00EE6BC9" w:rsidRPr="00151068" w:rsidRDefault="00EE6BC9" w:rsidP="00EE6BC9">
      <w:pPr>
        <w:spacing w:after="160" w:line="259" w:lineRule="auto"/>
        <w:jc w:val="left"/>
        <w:rPr>
          <w:sz w:val="22"/>
        </w:rPr>
      </w:pPr>
      <w:r w:rsidRPr="00151068">
        <w:rPr>
          <w:sz w:val="22"/>
        </w:rPr>
        <w:t>Pertinencia:</w:t>
      </w:r>
    </w:p>
    <w:p w14:paraId="1F86D9BC" w14:textId="77777777" w:rsidR="00EE6BC9" w:rsidRPr="00151068" w:rsidRDefault="00EE6BC9" w:rsidP="00EE6BC9">
      <w:pPr>
        <w:pStyle w:val="Prrafodelista"/>
        <w:numPr>
          <w:ilvl w:val="0"/>
          <w:numId w:val="10"/>
        </w:numPr>
        <w:spacing w:after="160" w:line="259" w:lineRule="auto"/>
        <w:jc w:val="left"/>
        <w:rPr>
          <w:sz w:val="22"/>
        </w:rPr>
      </w:pPr>
      <w:r w:rsidRPr="00151068">
        <w:rPr>
          <w:sz w:val="22"/>
        </w:rPr>
        <w:t>Se evaluó si el desarrollo de las acciones de manejo propuesta para el área implica además de responsabilidades directas en los tres niveles de la Unidad, actividades compartidas con otras instituciones y organizaciones sociales.</w:t>
      </w:r>
    </w:p>
    <w:p w14:paraId="135BC243" w14:textId="77777777" w:rsidR="00EE6BC9" w:rsidRPr="00151068" w:rsidRDefault="00EE6BC9" w:rsidP="00EE6BC9">
      <w:pPr>
        <w:spacing w:after="160" w:line="259" w:lineRule="auto"/>
        <w:jc w:val="left"/>
        <w:rPr>
          <w:sz w:val="22"/>
        </w:rPr>
      </w:pPr>
      <w:r w:rsidRPr="00151068">
        <w:rPr>
          <w:sz w:val="22"/>
        </w:rPr>
        <w:t>Coherencia:</w:t>
      </w:r>
    </w:p>
    <w:p w14:paraId="42384A53" w14:textId="77777777" w:rsidR="00EE6BC9" w:rsidRPr="00151068" w:rsidRDefault="00EE6BC9" w:rsidP="00EE6BC9">
      <w:pPr>
        <w:pStyle w:val="Prrafodelista"/>
        <w:numPr>
          <w:ilvl w:val="0"/>
          <w:numId w:val="10"/>
        </w:numPr>
        <w:spacing w:after="160" w:line="259" w:lineRule="auto"/>
        <w:jc w:val="left"/>
        <w:rPr>
          <w:sz w:val="22"/>
        </w:rPr>
      </w:pPr>
      <w:r w:rsidRPr="00151068">
        <w:rPr>
          <w:sz w:val="22"/>
        </w:rPr>
        <w:t>Se evaluó si el equipo del parque aporta desde sus capacidades técnicas y saberes propios a la construcción del plan de manejo.</w:t>
      </w:r>
    </w:p>
    <w:p w14:paraId="04881EA8" w14:textId="77777777" w:rsidR="00EE6BC9" w:rsidRPr="008068B9" w:rsidRDefault="00EE6BC9" w:rsidP="00EE6BC9">
      <w:pPr>
        <w:pStyle w:val="Prrafodelista"/>
        <w:numPr>
          <w:ilvl w:val="0"/>
          <w:numId w:val="10"/>
        </w:numPr>
        <w:spacing w:after="160" w:line="259" w:lineRule="auto"/>
        <w:jc w:val="left"/>
        <w:rPr>
          <w:b/>
          <w:sz w:val="22"/>
        </w:rPr>
      </w:pPr>
      <w:r w:rsidRPr="00151068">
        <w:rPr>
          <w:sz w:val="22"/>
        </w:rPr>
        <w:t>Se determinó si en el plan de manejo del área se establecen funciones precisas que permiten delimitar claramente las atribuciones, responsabilidades y deberes.</w:t>
      </w:r>
    </w:p>
    <w:p w14:paraId="750CD7F6" w14:textId="77777777" w:rsidR="00EE6BC9" w:rsidRDefault="00EE6BC9" w:rsidP="00EE6BC9">
      <w:pPr>
        <w:pStyle w:val="Ttulo3"/>
        <w:numPr>
          <w:ilvl w:val="2"/>
          <w:numId w:val="15"/>
        </w:numPr>
      </w:pPr>
      <w:bookmarkStart w:id="284" w:name="_Toc445888030"/>
      <w:r>
        <w:t xml:space="preserve"> </w:t>
      </w:r>
      <w:bookmarkStart w:id="285" w:name="_Toc469937233"/>
      <w:r w:rsidRPr="00151068">
        <w:t>Viabilidad Financiera</w:t>
      </w:r>
      <w:bookmarkEnd w:id="284"/>
      <w:bookmarkEnd w:id="285"/>
    </w:p>
    <w:p w14:paraId="08C5FCC5" w14:textId="77777777" w:rsidR="00EE6BC9" w:rsidRPr="00D14433" w:rsidRDefault="00EE6BC9" w:rsidP="00EE6BC9"/>
    <w:p w14:paraId="2E7EC38C" w14:textId="77777777" w:rsidR="00EE6BC9" w:rsidRPr="00151068" w:rsidRDefault="00EE6BC9" w:rsidP="00EE6BC9">
      <w:pPr>
        <w:spacing w:after="160" w:line="259" w:lineRule="auto"/>
        <w:rPr>
          <w:sz w:val="22"/>
        </w:rPr>
      </w:pPr>
      <w:r w:rsidRPr="00151068">
        <w:rPr>
          <w:sz w:val="22"/>
        </w:rPr>
        <w:t>A través de la viabilidad financiera se analizó la disponibilidad de recursos monetarios en el momento de ejecución del plan de manejo, así mismo, se consideraron otras opciones de financiamiento con el fin de garantizar que las actividades y metas se cumplan y se pueda reaccionar en situaciones en que no se cuente con los recursos suficientes. Los aspectos a evaluar fueron los siguientes:</w:t>
      </w:r>
    </w:p>
    <w:p w14:paraId="50208B41" w14:textId="77777777" w:rsidR="00EE6BC9" w:rsidRPr="00151068" w:rsidRDefault="00EE6BC9" w:rsidP="00EE6BC9">
      <w:pPr>
        <w:spacing w:after="160" w:line="259" w:lineRule="auto"/>
        <w:jc w:val="left"/>
        <w:rPr>
          <w:sz w:val="22"/>
        </w:rPr>
      </w:pPr>
      <w:r w:rsidRPr="00151068">
        <w:rPr>
          <w:sz w:val="22"/>
        </w:rPr>
        <w:t>Sostenibilidad:</w:t>
      </w:r>
    </w:p>
    <w:p w14:paraId="0B8B1BB3" w14:textId="77777777" w:rsidR="00EE6BC9" w:rsidRPr="00151068" w:rsidRDefault="00EE6BC9" w:rsidP="00EE6BC9">
      <w:pPr>
        <w:pStyle w:val="Prrafodelista"/>
        <w:numPr>
          <w:ilvl w:val="0"/>
          <w:numId w:val="11"/>
        </w:numPr>
        <w:spacing w:after="160" w:line="259" w:lineRule="auto"/>
        <w:jc w:val="left"/>
        <w:rPr>
          <w:sz w:val="22"/>
        </w:rPr>
      </w:pPr>
      <w:r w:rsidRPr="00151068">
        <w:rPr>
          <w:sz w:val="22"/>
        </w:rPr>
        <w:t>Se evaluó el nivel de participación de los actores claves le da sostenibilidad y continuidad al plan de manejo.</w:t>
      </w:r>
    </w:p>
    <w:p w14:paraId="72B268C2" w14:textId="77777777" w:rsidR="00EE6BC9" w:rsidRPr="00151068" w:rsidRDefault="00EE6BC9" w:rsidP="00EE6BC9">
      <w:pPr>
        <w:pStyle w:val="Prrafodelista"/>
        <w:numPr>
          <w:ilvl w:val="0"/>
          <w:numId w:val="11"/>
        </w:numPr>
        <w:spacing w:after="160" w:line="259" w:lineRule="auto"/>
        <w:jc w:val="left"/>
        <w:rPr>
          <w:sz w:val="22"/>
        </w:rPr>
      </w:pPr>
      <w:r w:rsidRPr="00151068">
        <w:rPr>
          <w:sz w:val="22"/>
        </w:rPr>
        <w:t>Se evaluó si las acciones de manejo sobre el área generan impactos positivos en términos de la prestación de bienes y servicios ambientales dentro del área y su zona de influencia.</w:t>
      </w:r>
    </w:p>
    <w:p w14:paraId="4169C64C" w14:textId="77777777" w:rsidR="00EE6BC9" w:rsidRPr="00151068" w:rsidRDefault="00EE6BC9" w:rsidP="00EE6BC9">
      <w:pPr>
        <w:pStyle w:val="Prrafodelista"/>
        <w:spacing w:after="160" w:line="259" w:lineRule="auto"/>
        <w:jc w:val="left"/>
        <w:rPr>
          <w:sz w:val="22"/>
        </w:rPr>
      </w:pPr>
    </w:p>
    <w:p w14:paraId="11E93A23" w14:textId="77777777" w:rsidR="00EE6BC9" w:rsidRPr="00151068" w:rsidRDefault="00EE6BC9" w:rsidP="00EE6BC9">
      <w:pPr>
        <w:spacing w:after="160" w:line="259" w:lineRule="auto"/>
        <w:rPr>
          <w:sz w:val="22"/>
        </w:rPr>
      </w:pPr>
      <w:r w:rsidRPr="00151068">
        <w:rPr>
          <w:sz w:val="22"/>
        </w:rPr>
        <w:t>Eficiencia:</w:t>
      </w:r>
    </w:p>
    <w:p w14:paraId="3B68131A" w14:textId="77777777" w:rsidR="00EE6BC9" w:rsidRPr="00151068" w:rsidRDefault="00EE6BC9" w:rsidP="00EE6BC9">
      <w:pPr>
        <w:pStyle w:val="Prrafodelista"/>
        <w:numPr>
          <w:ilvl w:val="0"/>
          <w:numId w:val="11"/>
        </w:numPr>
        <w:spacing w:after="160" w:line="259" w:lineRule="auto"/>
        <w:rPr>
          <w:sz w:val="22"/>
        </w:rPr>
      </w:pPr>
      <w:r w:rsidRPr="00151068">
        <w:rPr>
          <w:sz w:val="22"/>
        </w:rPr>
        <w:t>Se determinó si el costo estimado del plan de manejo por metas y actividades es razonable y realista de acuerdo a experiencias anteriores.</w:t>
      </w:r>
    </w:p>
    <w:p w14:paraId="22B1A3BD" w14:textId="77777777" w:rsidR="00EE6BC9" w:rsidRPr="00151068" w:rsidRDefault="00EE6BC9" w:rsidP="00EE6BC9">
      <w:pPr>
        <w:pStyle w:val="Prrafodelista"/>
        <w:numPr>
          <w:ilvl w:val="0"/>
          <w:numId w:val="11"/>
        </w:numPr>
        <w:spacing w:after="160" w:line="259" w:lineRule="auto"/>
        <w:rPr>
          <w:sz w:val="22"/>
        </w:rPr>
      </w:pPr>
      <w:r w:rsidRPr="00151068">
        <w:rPr>
          <w:sz w:val="22"/>
        </w:rPr>
        <w:t>Se evaluó si las metas propuestas al nivel de inversiones estimado y de acuerdo a sus posibilidades de financiamiento, se puede alcanzar en los plazos de ejecución del plan de manejo.</w:t>
      </w:r>
    </w:p>
    <w:p w14:paraId="13E35497" w14:textId="77777777" w:rsidR="00EE6BC9" w:rsidRPr="00151068" w:rsidRDefault="00EE6BC9" w:rsidP="00EE6BC9">
      <w:pPr>
        <w:pStyle w:val="Ttulo3"/>
        <w:numPr>
          <w:ilvl w:val="2"/>
          <w:numId w:val="15"/>
        </w:numPr>
      </w:pPr>
      <w:bookmarkStart w:id="286" w:name="_Toc445888031"/>
      <w:r>
        <w:t xml:space="preserve"> </w:t>
      </w:r>
      <w:bookmarkStart w:id="287" w:name="_Toc469937234"/>
      <w:r w:rsidRPr="00151068">
        <w:t>Resultados de viabilidad:</w:t>
      </w:r>
      <w:bookmarkEnd w:id="286"/>
      <w:bookmarkEnd w:id="287"/>
    </w:p>
    <w:p w14:paraId="1330F0E9" w14:textId="77777777" w:rsidR="00EE6BC9" w:rsidRPr="00151068" w:rsidRDefault="00EE6BC9" w:rsidP="00EE6BC9">
      <w:pPr>
        <w:spacing w:after="160" w:line="259" w:lineRule="auto"/>
        <w:rPr>
          <w:sz w:val="22"/>
        </w:rPr>
      </w:pPr>
    </w:p>
    <w:p w14:paraId="5796DC21" w14:textId="77777777" w:rsidR="00EE6BC9" w:rsidRPr="00151068" w:rsidRDefault="00EE6BC9" w:rsidP="00EE6BC9">
      <w:pPr>
        <w:pStyle w:val="Prrafodelista"/>
        <w:numPr>
          <w:ilvl w:val="0"/>
          <w:numId w:val="13"/>
        </w:numPr>
        <w:spacing w:after="160" w:line="259" w:lineRule="auto"/>
        <w:rPr>
          <w:sz w:val="22"/>
        </w:rPr>
      </w:pPr>
      <w:r w:rsidRPr="00151068">
        <w:rPr>
          <w:i/>
          <w:sz w:val="22"/>
        </w:rPr>
        <w:t>Viabilidad técnica</w:t>
      </w:r>
      <w:r w:rsidRPr="00151068">
        <w:rPr>
          <w:sz w:val="22"/>
        </w:rPr>
        <w:t xml:space="preserve">: dado que en la evaluación se detectó que se cumple con los criterios de manera satisfactoria, el plan de manejo obtuvo una calificación de </w:t>
      </w:r>
      <w:r w:rsidRPr="008068B9">
        <w:rPr>
          <w:b/>
          <w:sz w:val="22"/>
        </w:rPr>
        <w:t>viable</w:t>
      </w:r>
      <w:r w:rsidRPr="00151068">
        <w:rPr>
          <w:sz w:val="22"/>
        </w:rPr>
        <w:t xml:space="preserve"> en el aspecto técnico.</w:t>
      </w:r>
    </w:p>
    <w:p w14:paraId="5187D4C0" w14:textId="77777777" w:rsidR="00EE6BC9" w:rsidRPr="00151068" w:rsidRDefault="00EE6BC9" w:rsidP="00EE6BC9">
      <w:pPr>
        <w:pStyle w:val="Prrafodelista"/>
        <w:numPr>
          <w:ilvl w:val="0"/>
          <w:numId w:val="13"/>
        </w:numPr>
        <w:spacing w:after="160" w:line="259" w:lineRule="auto"/>
        <w:rPr>
          <w:sz w:val="22"/>
        </w:rPr>
      </w:pPr>
      <w:r w:rsidRPr="00151068">
        <w:rPr>
          <w:i/>
          <w:sz w:val="22"/>
        </w:rPr>
        <w:t>Viabilidad jurídica</w:t>
      </w:r>
      <w:r w:rsidRPr="00151068">
        <w:rPr>
          <w:sz w:val="22"/>
        </w:rPr>
        <w:t xml:space="preserve">: se determinó que existe coherencia en la normatividad actual que rige al Sistema de Parques Nacionales Naturales, en especial lo concerniente a la competencia del área protegida y su categoría de conservación para el ordenamiento y el establecimiento de la zonificación de manejo. Por otro lado, la institución cuenta con una organización que permite obtener apoyo desde los niveles territorial y nacional en asuntos jurídicos y de gestión para el manejo. Por lo anterior se determinó que la ejecución del plan de manejo tiene </w:t>
      </w:r>
      <w:r w:rsidRPr="008068B9">
        <w:rPr>
          <w:b/>
          <w:sz w:val="22"/>
        </w:rPr>
        <w:t>viabilidad</w:t>
      </w:r>
      <w:r w:rsidRPr="00151068">
        <w:rPr>
          <w:sz w:val="22"/>
        </w:rPr>
        <w:t xml:space="preserve"> jurídica.</w:t>
      </w:r>
    </w:p>
    <w:p w14:paraId="62F99FC4" w14:textId="77777777" w:rsidR="00EE6BC9" w:rsidRPr="00151068" w:rsidRDefault="00EE6BC9" w:rsidP="00EE6BC9">
      <w:pPr>
        <w:pStyle w:val="Prrafodelista"/>
        <w:numPr>
          <w:ilvl w:val="0"/>
          <w:numId w:val="13"/>
        </w:numPr>
        <w:spacing w:after="160" w:line="259" w:lineRule="auto"/>
        <w:rPr>
          <w:sz w:val="22"/>
        </w:rPr>
      </w:pPr>
      <w:r w:rsidRPr="00151068">
        <w:rPr>
          <w:i/>
          <w:sz w:val="22"/>
        </w:rPr>
        <w:t>Viabilidad Social</w:t>
      </w:r>
      <w:r w:rsidRPr="00151068">
        <w:rPr>
          <w:sz w:val="22"/>
        </w:rPr>
        <w:t xml:space="preserve">: dado la necesidad de uso que tienen las comunidades aledañas al área protegida y otros usuarios sobre los recursos que ofrece la VPIS, se estableció que éstos conocen y valoran los servicios ecosistémicos del área. Por otro lado, VIPIS cuenta con plan de prevención, vigilancia y control que contempla una línea de educación ambiental en aras de disminuir las presiones y fortalecer la gestión interinstitucional, con el objetivo de establecer de manera permanente proyectos alternativos que favorezcan a estas comunidades. Por lo anterior se estableció </w:t>
      </w:r>
      <w:r w:rsidRPr="008068B9">
        <w:rPr>
          <w:b/>
          <w:sz w:val="22"/>
        </w:rPr>
        <w:t>viable</w:t>
      </w:r>
      <w:r w:rsidRPr="00151068">
        <w:rPr>
          <w:sz w:val="22"/>
        </w:rPr>
        <w:t xml:space="preserve"> socialmente.</w:t>
      </w:r>
    </w:p>
    <w:p w14:paraId="1D731020" w14:textId="77777777" w:rsidR="00EE6BC9" w:rsidRPr="00151068" w:rsidRDefault="00EE6BC9" w:rsidP="00EE6BC9">
      <w:pPr>
        <w:pStyle w:val="Prrafodelista"/>
        <w:numPr>
          <w:ilvl w:val="0"/>
          <w:numId w:val="13"/>
        </w:numPr>
        <w:spacing w:after="160" w:line="259" w:lineRule="auto"/>
        <w:rPr>
          <w:sz w:val="22"/>
        </w:rPr>
      </w:pPr>
      <w:r w:rsidRPr="00151068">
        <w:rPr>
          <w:i/>
          <w:sz w:val="22"/>
        </w:rPr>
        <w:t>Viabilidad Institucional</w:t>
      </w:r>
      <w:r w:rsidRPr="00151068">
        <w:rPr>
          <w:sz w:val="22"/>
        </w:rPr>
        <w:t xml:space="preserve">: la VIPIS como una de las áreas protegidas del Sistema de Parques Nacionales de Colombia se ciñe a las políticas y lineamientos para el desarrollo de la misión institucional, para lo cual cuenta con un equipo comprometido, articulado y formado para la ejecución del plan de manejo. Por lo anterior se determinó que existe </w:t>
      </w:r>
      <w:r w:rsidRPr="008068B9">
        <w:rPr>
          <w:b/>
          <w:sz w:val="22"/>
        </w:rPr>
        <w:t xml:space="preserve">viabilidad </w:t>
      </w:r>
      <w:r w:rsidRPr="00151068">
        <w:rPr>
          <w:sz w:val="22"/>
        </w:rPr>
        <w:t>institucional.</w:t>
      </w:r>
    </w:p>
    <w:p w14:paraId="623E6102" w14:textId="77777777" w:rsidR="00EE6BC9" w:rsidRPr="00151068" w:rsidRDefault="00EE6BC9" w:rsidP="00EE6BC9">
      <w:pPr>
        <w:pStyle w:val="Prrafodelista"/>
        <w:numPr>
          <w:ilvl w:val="0"/>
          <w:numId w:val="13"/>
        </w:numPr>
        <w:spacing w:after="160" w:line="259" w:lineRule="auto"/>
        <w:rPr>
          <w:sz w:val="22"/>
        </w:rPr>
      </w:pPr>
      <w:r w:rsidRPr="00151068">
        <w:rPr>
          <w:i/>
          <w:sz w:val="22"/>
        </w:rPr>
        <w:t>Viabilidad Financiera</w:t>
      </w:r>
      <w:r w:rsidRPr="00151068">
        <w:rPr>
          <w:sz w:val="22"/>
        </w:rPr>
        <w:t>: los actores clave</w:t>
      </w:r>
      <w:r>
        <w:rPr>
          <w:sz w:val="22"/>
        </w:rPr>
        <w:t>s</w:t>
      </w:r>
      <w:r w:rsidRPr="00151068">
        <w:rPr>
          <w:sz w:val="22"/>
        </w:rPr>
        <w:t xml:space="preserve"> aportan a la sostenibilidad y cumplimiento de </w:t>
      </w:r>
      <w:r>
        <w:rPr>
          <w:sz w:val="22"/>
        </w:rPr>
        <w:t xml:space="preserve">las </w:t>
      </w:r>
      <w:r w:rsidRPr="00151068">
        <w:rPr>
          <w:sz w:val="22"/>
        </w:rPr>
        <w:t xml:space="preserve">metas del plan de manejo a través de oportunidades de gestión de recursos de diversas fuentes, de tal manera que se puedan conservar los bienes y servicios de la VIPIS. Por otro lado, se estableció que el ejercicio presupuestal obedece a las necesidades financieras que se requieren para el cumplimiento de las metas establecidas y la ejecución del plan de manejo. Sin embargo, se considera que en lo financiero existe </w:t>
      </w:r>
      <w:r w:rsidRPr="008068B9">
        <w:rPr>
          <w:b/>
          <w:sz w:val="22"/>
        </w:rPr>
        <w:t>viabilidad condicional</w:t>
      </w:r>
      <w:r w:rsidRPr="00151068">
        <w:rPr>
          <w:sz w:val="22"/>
        </w:rPr>
        <w:t xml:space="preserve"> dado que el cumplimiento de las metas depende de la asignación de recursos del presupuesto nacional.</w:t>
      </w:r>
    </w:p>
    <w:p w14:paraId="0E1C6B36" w14:textId="77777777" w:rsidR="00EE6BC9" w:rsidRPr="00151068" w:rsidRDefault="00EE6BC9" w:rsidP="00EE6BC9">
      <w:pPr>
        <w:rPr>
          <w:rFonts w:cs="Calibri"/>
          <w:sz w:val="22"/>
        </w:rPr>
      </w:pPr>
    </w:p>
    <w:p w14:paraId="7349B627" w14:textId="77777777" w:rsidR="00EE6BC9" w:rsidRPr="00151068" w:rsidRDefault="00EE6BC9" w:rsidP="00EE6BC9">
      <w:pPr>
        <w:rPr>
          <w:rFonts w:cs="Calibri"/>
          <w:sz w:val="22"/>
        </w:rPr>
      </w:pPr>
    </w:p>
    <w:p w14:paraId="6DDDF791" w14:textId="77777777" w:rsidR="00EE6BC9" w:rsidRPr="00151068" w:rsidRDefault="00EE6BC9" w:rsidP="00EE6BC9">
      <w:pPr>
        <w:rPr>
          <w:rFonts w:cs="Calibri"/>
          <w:sz w:val="22"/>
        </w:rPr>
      </w:pPr>
    </w:p>
    <w:p w14:paraId="776F6A30" w14:textId="77777777" w:rsidR="00EE6BC9" w:rsidRPr="00151068" w:rsidRDefault="00EE6BC9" w:rsidP="00EE6BC9">
      <w:pPr>
        <w:rPr>
          <w:rFonts w:cs="Calibri"/>
          <w:sz w:val="22"/>
        </w:rPr>
      </w:pPr>
      <w:r w:rsidRPr="00151068">
        <w:rPr>
          <w:rFonts w:cs="Calibri"/>
          <w:sz w:val="22"/>
        </w:rPr>
        <w:br w:type="page"/>
      </w:r>
    </w:p>
    <w:p w14:paraId="08499EAA" w14:textId="77777777" w:rsidR="00EE6BC9" w:rsidRPr="002458A2" w:rsidRDefault="00EE6BC9" w:rsidP="00EE6BC9">
      <w:bookmarkStart w:id="288" w:name="_Toc445888032"/>
    </w:p>
    <w:p w14:paraId="0B58908A" w14:textId="77777777" w:rsidR="00EE6BC9" w:rsidRPr="006C38BA" w:rsidRDefault="00EE6BC9" w:rsidP="00EE6BC9">
      <w:pPr>
        <w:pStyle w:val="Ttulo1"/>
        <w:rPr>
          <w:b/>
        </w:rPr>
      </w:pPr>
      <w:bookmarkStart w:id="289" w:name="_Toc469937235"/>
      <w:r w:rsidRPr="006C38BA">
        <w:rPr>
          <w:b/>
        </w:rPr>
        <w:t>BIBLIOGRAFIA</w:t>
      </w:r>
      <w:bookmarkEnd w:id="288"/>
      <w:bookmarkEnd w:id="289"/>
    </w:p>
    <w:p w14:paraId="5FADBB1F" w14:textId="77777777" w:rsidR="00EE6BC9" w:rsidRPr="00151068" w:rsidRDefault="00EE6BC9" w:rsidP="00EE6BC9">
      <w:pPr>
        <w:spacing w:after="160"/>
        <w:rPr>
          <w:sz w:val="22"/>
        </w:rPr>
      </w:pPr>
    </w:p>
    <w:p w14:paraId="26F08EEC" w14:textId="77777777" w:rsidR="00EE6BC9" w:rsidRPr="00151068" w:rsidRDefault="00EE6BC9" w:rsidP="00EE6BC9">
      <w:pPr>
        <w:spacing w:after="160"/>
        <w:rPr>
          <w:sz w:val="22"/>
          <w:lang w:val="en-US"/>
        </w:rPr>
      </w:pPr>
      <w:r w:rsidRPr="00151068">
        <w:rPr>
          <w:sz w:val="22"/>
        </w:rPr>
        <w:t xml:space="preserve">Adams J.M y Piovesan G. 2005. </w:t>
      </w:r>
      <w:r w:rsidRPr="00151068">
        <w:rPr>
          <w:sz w:val="22"/>
          <w:lang w:val="en-US"/>
        </w:rPr>
        <w:t>Long series relationships between global inter annual CO</w:t>
      </w:r>
      <w:r w:rsidRPr="00151068">
        <w:rPr>
          <w:sz w:val="22"/>
          <w:vertAlign w:val="subscript"/>
          <w:lang w:val="en-US"/>
        </w:rPr>
        <w:t>2</w:t>
      </w:r>
      <w:r w:rsidRPr="00151068">
        <w:rPr>
          <w:sz w:val="22"/>
          <w:lang w:val="en-US"/>
        </w:rPr>
        <w:t xml:space="preserve"> increment and climate: evidence for stability and change in role of the tropical and boreal-temperate zone. Chemosphere. 59: 1595-1612.</w:t>
      </w:r>
    </w:p>
    <w:p w14:paraId="75A7B478" w14:textId="77777777" w:rsidR="00EE6BC9" w:rsidRPr="00151068" w:rsidRDefault="00EE6BC9" w:rsidP="00EE6BC9">
      <w:pPr>
        <w:spacing w:after="160"/>
        <w:rPr>
          <w:rFonts w:cs="Calibri"/>
          <w:sz w:val="22"/>
        </w:rPr>
      </w:pPr>
      <w:r w:rsidRPr="00151068">
        <w:rPr>
          <w:sz w:val="22"/>
          <w:lang w:val="en-US"/>
        </w:rPr>
        <w:t xml:space="preserve">Alongi, DM, Clough BF, Robertson AI. 2005. Nutrient-use efficiency in arid-zone forests of the mangroves </w:t>
      </w:r>
      <w:r w:rsidRPr="00151068">
        <w:rPr>
          <w:i/>
          <w:sz w:val="22"/>
          <w:lang w:val="en-US"/>
        </w:rPr>
        <w:t>Rhizophora stylosa</w:t>
      </w:r>
      <w:r w:rsidRPr="00151068">
        <w:rPr>
          <w:sz w:val="22"/>
          <w:lang w:val="en-US"/>
        </w:rPr>
        <w:t xml:space="preserve"> and </w:t>
      </w:r>
      <w:r w:rsidRPr="00151068">
        <w:rPr>
          <w:i/>
          <w:sz w:val="22"/>
          <w:lang w:val="en-US"/>
        </w:rPr>
        <w:t>Avicennia marina</w:t>
      </w:r>
      <w:r w:rsidRPr="00151068">
        <w:rPr>
          <w:sz w:val="22"/>
          <w:lang w:val="en-US"/>
        </w:rPr>
        <w:t xml:space="preserve">. </w:t>
      </w:r>
      <w:r w:rsidRPr="00151068">
        <w:rPr>
          <w:sz w:val="22"/>
        </w:rPr>
        <w:t>Aquat. Bot. 82, 121–131.</w:t>
      </w:r>
    </w:p>
    <w:p w14:paraId="3DC35D66" w14:textId="77777777" w:rsidR="00EE6BC9" w:rsidRPr="00151068" w:rsidRDefault="00EE6BC9" w:rsidP="00EE6BC9">
      <w:pPr>
        <w:spacing w:after="160"/>
        <w:rPr>
          <w:rFonts w:cs="Calibri"/>
          <w:sz w:val="22"/>
        </w:rPr>
      </w:pPr>
      <w:r w:rsidRPr="00151068">
        <w:rPr>
          <w:sz w:val="22"/>
        </w:rPr>
        <w:t>Álvarez-Leon R. 2003. Ictiofauna del complejo fluvio-laguna-estuarino de la Ciénaga Grande de Santa Marta. Colombia, antes de las obras civiles de recuperación de los caños. Dahlia -Rev. Asoc, Colomb. Ictiol. (2003) 6:79-90.</w:t>
      </w:r>
    </w:p>
    <w:p w14:paraId="0AE2EB00" w14:textId="77777777" w:rsidR="00EE6BC9" w:rsidRPr="00151068" w:rsidRDefault="00EE6BC9" w:rsidP="00EE6BC9">
      <w:pPr>
        <w:spacing w:after="160"/>
        <w:rPr>
          <w:rFonts w:cs="Calibri"/>
          <w:sz w:val="22"/>
        </w:rPr>
      </w:pPr>
      <w:r w:rsidRPr="00151068">
        <w:rPr>
          <w:rFonts w:cs="Calibri"/>
          <w:sz w:val="22"/>
        </w:rPr>
        <w:t>Argotte, S. y J. Monsalvo. 2002. Incidencia de la carretera Barranquilla – ciénaga, sobre la mortalidad de vertebrados y su relación con el medio ecológico en la VÍA PARQUE ISLA DE SALAMANCA. Universidad del Atlántico.</w:t>
      </w:r>
    </w:p>
    <w:p w14:paraId="3E5E036A" w14:textId="77777777" w:rsidR="00EE6BC9" w:rsidRPr="00151068" w:rsidRDefault="00EE6BC9" w:rsidP="00EE6BC9">
      <w:pPr>
        <w:spacing w:after="160"/>
        <w:rPr>
          <w:rFonts w:cs="Calibri"/>
          <w:sz w:val="22"/>
          <w:lang w:val="en-US"/>
        </w:rPr>
      </w:pPr>
      <w:r w:rsidRPr="00151068">
        <w:rPr>
          <w:rFonts w:cs="Calibri"/>
          <w:sz w:val="22"/>
        </w:rPr>
        <w:t>Ayala-Viloria y Fiorenzano M. 2003. Ecología del “Colibrí Cienaguero” (</w:t>
      </w:r>
      <w:r w:rsidRPr="00151068">
        <w:rPr>
          <w:rFonts w:cs="Calibri"/>
          <w:i/>
          <w:sz w:val="22"/>
        </w:rPr>
        <w:t>Lepidopygalilliae</w:t>
      </w:r>
      <w:r w:rsidRPr="00151068">
        <w:rPr>
          <w:rFonts w:cs="Calibri"/>
          <w:sz w:val="22"/>
        </w:rPr>
        <w:t>) y el “Colibrí Zafirino” (</w:t>
      </w:r>
      <w:r w:rsidRPr="00151068">
        <w:rPr>
          <w:rFonts w:cs="Calibri"/>
          <w:i/>
          <w:sz w:val="22"/>
        </w:rPr>
        <w:t>Lepidopygacoeruleogularis</w:t>
      </w:r>
      <w:r w:rsidRPr="00151068">
        <w:rPr>
          <w:rFonts w:cs="Calibri"/>
          <w:sz w:val="22"/>
        </w:rPr>
        <w:t xml:space="preserve">) en la Vía Parque Nacional Natural Isla de Salamanca (VIPIS) – Ciénaga Grande de Santa Marta. Tesis para optar el título de Biólogo. Universidad del Magdalena. </w:t>
      </w:r>
      <w:r w:rsidRPr="00151068">
        <w:rPr>
          <w:rFonts w:cs="Calibri"/>
          <w:sz w:val="22"/>
          <w:lang w:val="en-US"/>
        </w:rPr>
        <w:t xml:space="preserve">80p.  </w:t>
      </w:r>
    </w:p>
    <w:p w14:paraId="37B5DDFD" w14:textId="77777777" w:rsidR="00EE6BC9" w:rsidRPr="005E0ADD" w:rsidRDefault="00EE6BC9" w:rsidP="00EE6BC9">
      <w:pPr>
        <w:spacing w:after="160"/>
        <w:rPr>
          <w:rFonts w:cs="Calibri"/>
          <w:sz w:val="22"/>
          <w:lang w:val="es-US"/>
        </w:rPr>
      </w:pPr>
      <w:r w:rsidRPr="008068B9">
        <w:rPr>
          <w:sz w:val="22"/>
          <w:lang w:val="en-US"/>
        </w:rPr>
        <w:t xml:space="preserve">Ball, M. y G. Farquhar. </w:t>
      </w:r>
      <w:r w:rsidRPr="00151068">
        <w:rPr>
          <w:sz w:val="22"/>
          <w:lang w:val="en-US"/>
        </w:rPr>
        <w:t xml:space="preserve">1984. Photosynthetic and stomatal responses of the Grey mangrove, </w:t>
      </w:r>
      <w:r w:rsidRPr="00151068">
        <w:rPr>
          <w:i/>
          <w:sz w:val="22"/>
          <w:lang w:val="en-US"/>
        </w:rPr>
        <w:t>Avicennia marina</w:t>
      </w:r>
      <w:r w:rsidRPr="00151068">
        <w:rPr>
          <w:sz w:val="22"/>
          <w:lang w:val="en-US"/>
        </w:rPr>
        <w:t xml:space="preserve">, to transient salinity conditions. </w:t>
      </w:r>
      <w:r w:rsidRPr="005E0ADD">
        <w:rPr>
          <w:sz w:val="22"/>
          <w:lang w:val="es-US"/>
        </w:rPr>
        <w:t>Plant Physiol. 74: 7-11.</w:t>
      </w:r>
    </w:p>
    <w:p w14:paraId="5711FCA3" w14:textId="77777777" w:rsidR="00EE6BC9" w:rsidRPr="00151068" w:rsidRDefault="00EE6BC9" w:rsidP="00EE6BC9">
      <w:pPr>
        <w:spacing w:after="160"/>
        <w:rPr>
          <w:rFonts w:cs="Calibri"/>
          <w:sz w:val="22"/>
        </w:rPr>
      </w:pPr>
      <w:r w:rsidRPr="005E0ADD">
        <w:rPr>
          <w:rFonts w:cs="Calibri"/>
          <w:sz w:val="22"/>
          <w:lang w:val="es-US"/>
        </w:rPr>
        <w:t xml:space="preserve">Balaguera - Reina. 2007. </w:t>
      </w:r>
      <w:r w:rsidRPr="00151068">
        <w:rPr>
          <w:rFonts w:cs="Calibri"/>
          <w:sz w:val="22"/>
        </w:rPr>
        <w:t>Distribución espacial y descripción del hábitat de los Crocodylia de VIPIS Caribe Colombiano. Tesis de pregrado para optar al título de Biólogo Marino. Universidad Jorge Tadeo Lozano. Bogotá.</w:t>
      </w:r>
    </w:p>
    <w:p w14:paraId="6815EF3A" w14:textId="77777777" w:rsidR="00EE6BC9" w:rsidRPr="00151068" w:rsidRDefault="00EE6BC9" w:rsidP="00EE6BC9">
      <w:pPr>
        <w:spacing w:after="160"/>
        <w:rPr>
          <w:sz w:val="22"/>
        </w:rPr>
      </w:pPr>
      <w:r w:rsidRPr="00151068">
        <w:rPr>
          <w:sz w:val="22"/>
        </w:rPr>
        <w:t>Balaguera-Reina Sergio A y Gonzalez-Maya Jose F. 2008. Population Structure, Density, And Habitat Of Crocodylus Acutus Cuvier 1807 In The Via Parque Isla De Salamanca, Magdalena Department, Colombia. HERPETOTROPICOS. 4(2): 59-63.</w:t>
      </w:r>
    </w:p>
    <w:p w14:paraId="2C876122" w14:textId="77777777" w:rsidR="00EE6BC9" w:rsidRPr="00151068" w:rsidRDefault="00EE6BC9" w:rsidP="00EE6BC9">
      <w:pPr>
        <w:spacing w:after="160"/>
        <w:rPr>
          <w:rFonts w:cs="Arial"/>
          <w:sz w:val="22"/>
          <w:lang w:val="en-US"/>
        </w:rPr>
      </w:pPr>
      <w:r w:rsidRPr="00151068">
        <w:rPr>
          <w:rFonts w:cs="Arial"/>
          <w:sz w:val="22"/>
        </w:rPr>
        <w:t xml:space="preserve">Balaguera-Reina, S. A., J. F. González-Maya y A. Acero. 2010. Fauna nocturna asociada a los manglares y otros humedales en la Vía Parque Isla de Salamanca, Departamento del Magdalena, Caribe colombiano. </w:t>
      </w:r>
      <w:r w:rsidRPr="00EE6BC9">
        <w:rPr>
          <w:rFonts w:cs="Arial"/>
          <w:sz w:val="22"/>
          <w:lang w:val="es-US"/>
        </w:rPr>
        <w:t xml:space="preserve">Bol. Invest. </w:t>
      </w:r>
      <w:r w:rsidRPr="00151068">
        <w:rPr>
          <w:rFonts w:cs="Arial"/>
          <w:sz w:val="22"/>
          <w:lang w:val="en-US"/>
        </w:rPr>
        <w:t>Mar. Cost. 39(1): 191-199.</w:t>
      </w:r>
    </w:p>
    <w:p w14:paraId="60A61FC1" w14:textId="77777777" w:rsidR="00EE6BC9" w:rsidRPr="00151068" w:rsidRDefault="00EE6BC9" w:rsidP="00EE6BC9">
      <w:pPr>
        <w:spacing w:after="160"/>
        <w:rPr>
          <w:rFonts w:cs="Calibri"/>
          <w:sz w:val="22"/>
        </w:rPr>
      </w:pPr>
      <w:r w:rsidRPr="00151068">
        <w:rPr>
          <w:rFonts w:cs="Arial"/>
          <w:sz w:val="22"/>
          <w:lang w:val="en-US"/>
        </w:rPr>
        <w:t xml:space="preserve">Belan, T. A. 2003. Marine environmental quality assessment using polychaete taxocene characteristics in Vancouver Harbour. </w:t>
      </w:r>
      <w:r w:rsidRPr="00151068">
        <w:rPr>
          <w:rFonts w:cs="Arial"/>
          <w:sz w:val="22"/>
        </w:rPr>
        <w:t>Marine Environmental Research 57: 89101.</w:t>
      </w:r>
    </w:p>
    <w:p w14:paraId="601D171D" w14:textId="77777777" w:rsidR="00EE6BC9" w:rsidRPr="00151068" w:rsidRDefault="00EE6BC9" w:rsidP="00EE6BC9">
      <w:pPr>
        <w:spacing w:after="160"/>
        <w:rPr>
          <w:rFonts w:cs="Calibri"/>
          <w:sz w:val="22"/>
        </w:rPr>
      </w:pPr>
      <w:r w:rsidRPr="00151068">
        <w:rPr>
          <w:rFonts w:cs="Calibri"/>
          <w:sz w:val="22"/>
        </w:rPr>
        <w:t xml:space="preserve">Bernal, G. y J. Betancur. 1994. El sistema lagunar de la Ciénaga Grande de Santa Marta en el contexto deltaico del río Magdalena, Colombia. Mem. IX Congr. Nal. Ciencias Tecnol. Mar, CCO, Bogotá.    </w:t>
      </w:r>
    </w:p>
    <w:p w14:paraId="570C91DE" w14:textId="77777777" w:rsidR="00EE6BC9" w:rsidRPr="00151068" w:rsidRDefault="00EE6BC9" w:rsidP="00EE6BC9">
      <w:pPr>
        <w:spacing w:after="160"/>
        <w:rPr>
          <w:rFonts w:cs="Calibri"/>
          <w:sz w:val="22"/>
          <w:lang w:val="en-US"/>
        </w:rPr>
      </w:pPr>
      <w:r w:rsidRPr="00151068">
        <w:rPr>
          <w:rFonts w:cs="Calibri"/>
          <w:sz w:val="22"/>
        </w:rPr>
        <w:t xml:space="preserve">Botero, L y J.E. Mancera. 1996. Síntesis de los cambios de origen antrópico ocurridos en los últimos 40 años en la Ciénaga Grande de Santa Marta (Colombia). </w:t>
      </w:r>
      <w:r w:rsidRPr="008C13D5">
        <w:rPr>
          <w:rFonts w:cs="Calibri"/>
          <w:sz w:val="22"/>
          <w:lang w:val="en-US"/>
        </w:rPr>
        <w:t xml:space="preserve">Rev. Acad. </w:t>
      </w:r>
      <w:r w:rsidRPr="00151068">
        <w:rPr>
          <w:rFonts w:cs="Calibri"/>
          <w:sz w:val="22"/>
          <w:lang w:val="en-US"/>
        </w:rPr>
        <w:t>Col. Cienc. Exact. Fis. Nat. 20: 465-474.</w:t>
      </w:r>
    </w:p>
    <w:p w14:paraId="1844E5CA" w14:textId="77777777" w:rsidR="00EE6BC9" w:rsidRPr="00151068" w:rsidRDefault="00EE6BC9" w:rsidP="00EE6BC9">
      <w:pPr>
        <w:spacing w:after="160"/>
        <w:rPr>
          <w:rFonts w:cs="Calibri"/>
          <w:sz w:val="22"/>
        </w:rPr>
      </w:pPr>
      <w:r w:rsidRPr="00151068">
        <w:rPr>
          <w:rFonts w:cs="Calibri"/>
          <w:sz w:val="22"/>
          <w:lang w:val="en-US"/>
        </w:rPr>
        <w:t xml:space="preserve">Botero, L. 1990. Massive mangrove mortality on the Caribbean coast of Colombia.Vid. Sil. </w:t>
      </w:r>
      <w:r w:rsidRPr="00151068">
        <w:rPr>
          <w:rFonts w:cs="Calibri"/>
          <w:sz w:val="22"/>
        </w:rPr>
        <w:t>Neotrop. 2(2): 77-78.</w:t>
      </w:r>
    </w:p>
    <w:p w14:paraId="26303EB1" w14:textId="77777777" w:rsidR="00EE6BC9" w:rsidRPr="00151068" w:rsidRDefault="00EE6BC9" w:rsidP="00EE6BC9">
      <w:pPr>
        <w:spacing w:after="160"/>
        <w:rPr>
          <w:rFonts w:cs="Calibri"/>
          <w:sz w:val="22"/>
        </w:rPr>
      </w:pPr>
      <w:r w:rsidRPr="00151068">
        <w:rPr>
          <w:sz w:val="22"/>
        </w:rPr>
        <w:t>Botero, L., J.E. Mancera-Pineda, L.A. Vidal, A. Santos-Martínez, G. Ramírez, M.L. Fontalvo, L.F. Espinosa, W. Troncoso, E. Viloria y J.G. Salazar. 1995. Informe sobre la mortandad masiva de peces ocurrida en el complejo lagunar Ciénaga Grande de Santa Marta-Caribe colombiano, en junio de 1995. Progr. Lagunas Costeras, INVEMAR, Santa Marta, Magdalena, Colombia</w:t>
      </w:r>
    </w:p>
    <w:p w14:paraId="23E1CAA5" w14:textId="77777777" w:rsidR="00EE6BC9" w:rsidRPr="00151068" w:rsidRDefault="00EE6BC9" w:rsidP="00EE6BC9">
      <w:pPr>
        <w:spacing w:after="160"/>
        <w:rPr>
          <w:rFonts w:cs="Calibri"/>
          <w:sz w:val="22"/>
          <w:lang w:val="en-US"/>
        </w:rPr>
      </w:pPr>
      <w:r w:rsidRPr="00151068">
        <w:rPr>
          <w:rFonts w:cs="Calibri"/>
          <w:sz w:val="22"/>
        </w:rPr>
        <w:t xml:space="preserve">Botero. L. y H. Salzwedel. </w:t>
      </w:r>
      <w:r w:rsidRPr="00151068">
        <w:rPr>
          <w:rFonts w:cs="Calibri"/>
          <w:sz w:val="22"/>
          <w:lang w:val="en-US"/>
        </w:rPr>
        <w:t>1999. Rehabilitation of the Ciénaga Grande de Santa Marta, a mangrove-estuarine system in the Caribbean coast of Colombia. Ocean.Coastal Management. 42: 243–256.</w:t>
      </w:r>
    </w:p>
    <w:p w14:paraId="2827D437" w14:textId="77777777" w:rsidR="00EE6BC9" w:rsidRPr="00151068" w:rsidRDefault="00EE6BC9" w:rsidP="00EE6BC9">
      <w:pPr>
        <w:spacing w:after="160"/>
        <w:rPr>
          <w:rFonts w:cs="Calibri"/>
          <w:sz w:val="22"/>
          <w:lang w:val="en-US"/>
        </w:rPr>
      </w:pPr>
      <w:r w:rsidRPr="00151068">
        <w:rPr>
          <w:sz w:val="22"/>
          <w:lang w:val="en-US"/>
        </w:rPr>
        <w:t>Bouillon S, Moens T, Overmeer I, Koedam N, Dehairs F. 2004. Resource utilization patterns of epifauna from mangrove forests with contrasting inputs of local versus imported organic matter. Mar. Ecol. Prog. Ser. 278: 77–88.</w:t>
      </w:r>
    </w:p>
    <w:p w14:paraId="1B050545" w14:textId="77777777" w:rsidR="00EE6BC9" w:rsidRPr="00151068" w:rsidRDefault="00EE6BC9" w:rsidP="00EE6BC9">
      <w:pPr>
        <w:spacing w:after="160"/>
        <w:rPr>
          <w:rFonts w:cs="Calibri"/>
          <w:sz w:val="22"/>
          <w:lang w:val="en-US"/>
        </w:rPr>
      </w:pPr>
      <w:r w:rsidRPr="00151068">
        <w:rPr>
          <w:rFonts w:cs="Calibri"/>
          <w:sz w:val="22"/>
          <w:lang w:val="en-US"/>
        </w:rPr>
        <w:t>Brazaitis, P. 1973. The identification of living crocodilians.Zoológica 56:115-170.</w:t>
      </w:r>
    </w:p>
    <w:p w14:paraId="2AA7DFE4" w14:textId="77777777" w:rsidR="00EE6BC9" w:rsidRPr="00151068" w:rsidRDefault="00EE6BC9" w:rsidP="00EE6BC9">
      <w:pPr>
        <w:spacing w:after="160"/>
        <w:rPr>
          <w:rFonts w:cs="Calibri"/>
          <w:sz w:val="22"/>
        </w:rPr>
      </w:pPr>
      <w:r w:rsidRPr="00151068">
        <w:rPr>
          <w:rFonts w:cs="Calibri"/>
          <w:sz w:val="22"/>
          <w:lang w:val="en-US"/>
        </w:rPr>
        <w:t xml:space="preserve">Campbell D.E. 2000. Using energy systems theory to define, measure and interpret ecological integrity and ecosystem health. </w:t>
      </w:r>
      <w:r w:rsidRPr="00151068">
        <w:rPr>
          <w:rFonts w:cs="Calibri"/>
          <w:sz w:val="22"/>
        </w:rPr>
        <w:t>Ecosystem Health 6 (3): 181-204.</w:t>
      </w:r>
    </w:p>
    <w:p w14:paraId="0544EDAC" w14:textId="77777777" w:rsidR="00EE6BC9" w:rsidRPr="00151068" w:rsidRDefault="00EE6BC9" w:rsidP="00EE6BC9">
      <w:pPr>
        <w:spacing w:after="160"/>
        <w:rPr>
          <w:rFonts w:cs="Calibri"/>
          <w:sz w:val="22"/>
          <w:lang w:val="en-US"/>
        </w:rPr>
      </w:pPr>
      <w:r w:rsidRPr="00151068">
        <w:rPr>
          <w:rFonts w:cs="Calibri"/>
          <w:sz w:val="22"/>
        </w:rPr>
        <w:t xml:space="preserve">Castaño-Uribe, C. y M. Cano (Eds). 1998. El Sistema de Parques Nacionales Naturales de Colombia. Unidad Administrativa Especial del Sistema de Parques Nacionales Naturales. Ministerio del Medio Ambiente. </w:t>
      </w:r>
      <w:r w:rsidRPr="00151068">
        <w:rPr>
          <w:rFonts w:cs="Calibri"/>
          <w:sz w:val="22"/>
          <w:lang w:val="en-US"/>
        </w:rPr>
        <w:t>Colombia. 497 p.</w:t>
      </w:r>
    </w:p>
    <w:p w14:paraId="405E89AB" w14:textId="77777777" w:rsidR="00EE6BC9" w:rsidRPr="00151068" w:rsidRDefault="00EE6BC9" w:rsidP="00EE6BC9">
      <w:pPr>
        <w:spacing w:after="160"/>
        <w:rPr>
          <w:rFonts w:cs="Calibri"/>
          <w:sz w:val="22"/>
        </w:rPr>
      </w:pPr>
      <w:r w:rsidRPr="00151068">
        <w:rPr>
          <w:rFonts w:cs="Calibri"/>
          <w:sz w:val="22"/>
          <w:lang w:val="en-US"/>
        </w:rPr>
        <w:t xml:space="preserve">Ciais P, Piao Sl, Cadule P, Friedlingstein P y Chedin A. 2008. Variability and resent trends in the African carbon balance. </w:t>
      </w:r>
      <w:r w:rsidRPr="00151068">
        <w:rPr>
          <w:rFonts w:cs="Calibri"/>
          <w:sz w:val="22"/>
        </w:rPr>
        <w:t>Biogeosciences 5:3497-3532.</w:t>
      </w:r>
    </w:p>
    <w:p w14:paraId="05D44914" w14:textId="77777777" w:rsidR="00EE6BC9" w:rsidRPr="005E0ADD" w:rsidRDefault="00EE6BC9" w:rsidP="00EE6BC9">
      <w:pPr>
        <w:spacing w:after="160"/>
        <w:rPr>
          <w:sz w:val="22"/>
          <w:lang w:val="en-US"/>
        </w:rPr>
      </w:pPr>
      <w:r w:rsidRPr="00151068">
        <w:rPr>
          <w:sz w:val="22"/>
        </w:rPr>
        <w:t xml:space="preserve">Cintrón-Molero, G. y Y. Schaeffer-Novelli. 1983. Introducción a la ecología del manglar. </w:t>
      </w:r>
      <w:r w:rsidRPr="005E0ADD">
        <w:rPr>
          <w:sz w:val="22"/>
          <w:lang w:val="en-US"/>
        </w:rPr>
        <w:t>Uruguay. 109 p.</w:t>
      </w:r>
    </w:p>
    <w:p w14:paraId="3C044395" w14:textId="77777777" w:rsidR="00EE6BC9" w:rsidRPr="005E0ADD" w:rsidRDefault="00EE6BC9" w:rsidP="00EE6BC9">
      <w:pPr>
        <w:spacing w:after="160"/>
        <w:rPr>
          <w:rFonts w:cs="Calibri"/>
          <w:sz w:val="22"/>
          <w:lang w:val="es-US"/>
        </w:rPr>
      </w:pPr>
      <w:r w:rsidRPr="005E0ADD">
        <w:rPr>
          <w:sz w:val="22"/>
          <w:lang w:val="en-US"/>
        </w:rPr>
        <w:t xml:space="preserve">Costanza, R., B.G. Norton y B.D. Haskell. 1992. </w:t>
      </w:r>
      <w:r w:rsidRPr="00151068">
        <w:rPr>
          <w:sz w:val="22"/>
          <w:lang w:val="en-US"/>
        </w:rPr>
        <w:t xml:space="preserve">Ecosystem Health: New goals for environmental management. </w:t>
      </w:r>
      <w:r w:rsidRPr="005E0ADD">
        <w:rPr>
          <w:sz w:val="22"/>
          <w:lang w:val="es-US"/>
        </w:rPr>
        <w:t>Island Press, Covelo, California. 269 p.</w:t>
      </w:r>
    </w:p>
    <w:p w14:paraId="0AA17144" w14:textId="77777777" w:rsidR="00EE6BC9" w:rsidRPr="00151068" w:rsidRDefault="00EE6BC9" w:rsidP="00EE6BC9">
      <w:pPr>
        <w:spacing w:after="160"/>
        <w:rPr>
          <w:rFonts w:cs="Calibri"/>
          <w:sz w:val="22"/>
        </w:rPr>
      </w:pPr>
      <w:r w:rsidRPr="005E0ADD">
        <w:rPr>
          <w:rFonts w:cs="Arial"/>
          <w:sz w:val="22"/>
          <w:lang w:val="es-US"/>
        </w:rPr>
        <w:t xml:space="preserve">Contraloría. 2012. </w:t>
      </w:r>
      <w:r w:rsidRPr="00151068">
        <w:rPr>
          <w:rFonts w:cs="Arial"/>
          <w:sz w:val="22"/>
        </w:rPr>
        <w:t>Informe de Auditoría Ambiental a la Cuenca Río Magdalena - Cauca – Fase Canal del Dique 2088-2011. CGR-CDMA No.078. Bogotá, D.C. 93 p.</w:t>
      </w:r>
    </w:p>
    <w:p w14:paraId="6E82F1C7" w14:textId="77777777" w:rsidR="00EE6BC9" w:rsidRPr="00151068" w:rsidRDefault="00EE6BC9" w:rsidP="00EE6BC9">
      <w:pPr>
        <w:spacing w:after="160"/>
        <w:rPr>
          <w:rFonts w:cs="Calibri"/>
          <w:sz w:val="22"/>
        </w:rPr>
      </w:pPr>
      <w:r w:rsidRPr="00151068">
        <w:rPr>
          <w:rFonts w:cs="Calibri"/>
          <w:sz w:val="22"/>
        </w:rPr>
        <w:t>Corredor. 2013. Regresiones lineales entre la Temperatura máxima y mínima mensual multianual y la altitud en el Catatumbo, la Cordillera Occidental (Flanco oriental) y la Llanura de la costa.</w:t>
      </w:r>
    </w:p>
    <w:p w14:paraId="30824259" w14:textId="77777777" w:rsidR="00EE6BC9" w:rsidRPr="00151068" w:rsidRDefault="00EE6BC9" w:rsidP="00EE6BC9">
      <w:pPr>
        <w:spacing w:after="160"/>
        <w:rPr>
          <w:rFonts w:cs="Calibri"/>
          <w:sz w:val="22"/>
          <w:lang w:val="en-US"/>
        </w:rPr>
      </w:pPr>
      <w:r w:rsidRPr="00151068">
        <w:rPr>
          <w:rFonts w:cs="Calibri"/>
          <w:sz w:val="22"/>
        </w:rPr>
        <w:t xml:space="preserve">Cosel, R. 1973. Lista preliminar de los moluscos de la Ciénaga Grande de Santa Marta. </w:t>
      </w:r>
      <w:r w:rsidRPr="00151068">
        <w:rPr>
          <w:rFonts w:cs="Calibri"/>
          <w:sz w:val="22"/>
          <w:lang w:val="en-US"/>
        </w:rPr>
        <w:t>Mitt. Inst. ColomboAlemán. Invest. Cient. 7:4756.</w:t>
      </w:r>
    </w:p>
    <w:p w14:paraId="10382F45" w14:textId="77777777" w:rsidR="00EE6BC9" w:rsidRPr="00F31199" w:rsidRDefault="00EE6BC9" w:rsidP="00EE6BC9">
      <w:pPr>
        <w:spacing w:after="160"/>
        <w:rPr>
          <w:rFonts w:cs="Calibri"/>
          <w:sz w:val="22"/>
          <w:lang w:val="en-US"/>
        </w:rPr>
      </w:pPr>
      <w:r w:rsidRPr="00151068">
        <w:rPr>
          <w:rFonts w:cs="Calibri"/>
          <w:sz w:val="22"/>
          <w:lang w:val="en-US"/>
        </w:rPr>
        <w:t xml:space="preserve">Crisp, D.J. 1984. Energy flow measurements. In: Holme NA, McIntyre AD (eds) Methods for the study of the marine benthos. </w:t>
      </w:r>
      <w:r w:rsidRPr="00F31199">
        <w:rPr>
          <w:rFonts w:cs="Calibri"/>
          <w:sz w:val="22"/>
          <w:lang w:val="en-US"/>
        </w:rPr>
        <w:t>IBP Handbook 16. Blackwell, Oxford, 284-367.</w:t>
      </w:r>
    </w:p>
    <w:p w14:paraId="567A22DC" w14:textId="77777777" w:rsidR="00EE6BC9" w:rsidRPr="005E0ADD" w:rsidRDefault="00EE6BC9" w:rsidP="00EE6BC9">
      <w:pPr>
        <w:spacing w:after="160"/>
        <w:rPr>
          <w:rFonts w:cs="Calibri"/>
          <w:sz w:val="22"/>
          <w:lang w:val="en-US"/>
        </w:rPr>
      </w:pPr>
      <w:r w:rsidRPr="00F31199">
        <w:rPr>
          <w:rFonts w:cs="Calibri"/>
          <w:sz w:val="22"/>
          <w:lang w:val="en-US"/>
        </w:rPr>
        <w:t xml:space="preserve">Day J.W., C. Hall, W.M. Kemp y A. Yáñez-Arancibia. 1989. Estuarine ecology. </w:t>
      </w:r>
      <w:r w:rsidRPr="005E0ADD">
        <w:rPr>
          <w:rFonts w:cs="Calibri"/>
          <w:sz w:val="22"/>
          <w:lang w:val="en-US"/>
        </w:rPr>
        <w:t>WileyInterscience, John Wiley y Sons, Nueva York. 558 p.</w:t>
      </w:r>
    </w:p>
    <w:p w14:paraId="269845FD" w14:textId="77777777" w:rsidR="00EE6BC9" w:rsidRPr="00151068" w:rsidRDefault="00EE6BC9" w:rsidP="00EE6BC9">
      <w:pPr>
        <w:spacing w:after="160"/>
        <w:rPr>
          <w:rFonts w:cs="Calibri"/>
          <w:sz w:val="22"/>
        </w:rPr>
      </w:pPr>
      <w:r w:rsidRPr="00151068">
        <w:rPr>
          <w:rFonts w:cs="Calibri"/>
          <w:sz w:val="22"/>
        </w:rPr>
        <w:t xml:space="preserve">De La Hoz, M.V. 2004. Distribución, abundancia y aspectos biológicos de la almeja </w:t>
      </w:r>
      <w:r w:rsidRPr="00151068">
        <w:rPr>
          <w:rFonts w:cs="Calibri"/>
          <w:i/>
          <w:sz w:val="22"/>
        </w:rPr>
        <w:t xml:space="preserve">Polymesoda </w:t>
      </w:r>
      <w:r>
        <w:rPr>
          <w:rFonts w:cs="Calibri"/>
          <w:i/>
          <w:sz w:val="22"/>
        </w:rPr>
        <w:t xml:space="preserve">arctacta </w:t>
      </w:r>
      <w:r w:rsidRPr="00151068">
        <w:rPr>
          <w:rFonts w:cs="Calibri"/>
          <w:sz w:val="22"/>
        </w:rPr>
        <w:t>Phillippi, 1846 (Bivalvia: Corbiculidae) en la Isla de Salamanca, Caribe colombiano. Tesis M.Sc., Biol. Mar., Univ. Nacional de Colombia-INVEMAR, Santa Marta. 120 p.</w:t>
      </w:r>
    </w:p>
    <w:p w14:paraId="3AC1BC40" w14:textId="77777777" w:rsidR="00EE6BC9" w:rsidRPr="00151068" w:rsidRDefault="00EE6BC9" w:rsidP="00EE6BC9">
      <w:pPr>
        <w:spacing w:after="160"/>
        <w:rPr>
          <w:rFonts w:cs="Calibri"/>
          <w:sz w:val="22"/>
        </w:rPr>
      </w:pPr>
      <w:r w:rsidRPr="00151068">
        <w:rPr>
          <w:rFonts w:cs="Calibri"/>
          <w:sz w:val="22"/>
        </w:rPr>
        <w:t>De La Hoz, M.V. 2010</w:t>
      </w:r>
      <w:r w:rsidRPr="00151068">
        <w:rPr>
          <w:sz w:val="22"/>
        </w:rPr>
        <w:t xml:space="preserve">. Condición somática de la almeja </w:t>
      </w:r>
      <w:r w:rsidRPr="00151068">
        <w:rPr>
          <w:i/>
          <w:sz w:val="22"/>
        </w:rPr>
        <w:t xml:space="preserve">Polymesoda </w:t>
      </w:r>
      <w:r>
        <w:rPr>
          <w:i/>
          <w:sz w:val="22"/>
        </w:rPr>
        <w:t>arctacta</w:t>
      </w:r>
      <w:r w:rsidRPr="00151068">
        <w:rPr>
          <w:sz w:val="22"/>
        </w:rPr>
        <w:t xml:space="preserve"> (Veneroidea: Corbiculidae) durante el periodo lluvioso, en el Parque Natural Isla de Salamanca, Caribe colombiano .Rev. Biol. Trop. (Int. J. Trop. Biol. ISSN-0034-7744) Vol. 58 (1): 131-145</w:t>
      </w:r>
    </w:p>
    <w:p w14:paraId="355FA5B6" w14:textId="77777777" w:rsidR="00EE6BC9" w:rsidRPr="00151068" w:rsidRDefault="00EE6BC9" w:rsidP="00EE6BC9">
      <w:pPr>
        <w:spacing w:after="160"/>
        <w:rPr>
          <w:sz w:val="22"/>
        </w:rPr>
      </w:pPr>
      <w:r w:rsidRPr="00151068">
        <w:rPr>
          <w:sz w:val="22"/>
        </w:rPr>
        <w:t>De La Ossa V Jaime, Fajardo-Patiño Alirio, Velasco B Álvaro, De La Ossa-Lacayo Alejandro y Valencia-Parra Efrén. 2013 Zoocría de los Crocodylia en Colombia. Pp: 231-257. En: Morales- Betancourt, M. A., C. A. Lasso, J. De La Ossa V. y A. Fajardo-Patiño (Editores). VIII. Biología y conservación de los Crocodylia de Colombia. Serie Editorial Recursos Hidrobiológicos y Pesqueros Continentales de Colombia. Instituto de Investigación de Recursos Biológicos Alexander von Humboldt (IAvH). Bogotá, D. C., Colombia.</w:t>
      </w:r>
    </w:p>
    <w:p w14:paraId="31651561" w14:textId="77777777" w:rsidR="00EE6BC9" w:rsidRPr="00AE707F" w:rsidRDefault="00EE6BC9" w:rsidP="00EE6BC9">
      <w:pPr>
        <w:spacing w:after="160"/>
        <w:rPr>
          <w:rFonts w:cs="Calibri"/>
          <w:sz w:val="22"/>
          <w:lang w:val="es-US"/>
        </w:rPr>
      </w:pPr>
      <w:r w:rsidRPr="00151068">
        <w:rPr>
          <w:rFonts w:cs="Calibri"/>
          <w:sz w:val="22"/>
        </w:rPr>
        <w:t xml:space="preserve">Díaz, E. 2013. Apoyo a la construcción de la línea base climática del SPNNC. </w:t>
      </w:r>
      <w:r w:rsidRPr="00AE707F">
        <w:rPr>
          <w:rFonts w:cs="Calibri"/>
          <w:sz w:val="22"/>
          <w:lang w:val="es-US"/>
        </w:rPr>
        <w:t>Contrato PC-CPS-013/2013.</w:t>
      </w:r>
    </w:p>
    <w:p w14:paraId="0DF1F10D" w14:textId="77777777" w:rsidR="00EE6BC9" w:rsidRDefault="00EE6BC9" w:rsidP="00EE6BC9">
      <w:pPr>
        <w:spacing w:after="160"/>
        <w:rPr>
          <w:rFonts w:cs="Calibri"/>
          <w:sz w:val="22"/>
          <w:lang w:val="es-US"/>
        </w:rPr>
      </w:pPr>
      <w:r w:rsidRPr="00C05DF0">
        <w:rPr>
          <w:rFonts w:cs="Calibri"/>
          <w:sz w:val="22"/>
          <w:lang w:val="es-US"/>
        </w:rPr>
        <w:t>Díaz, M.</w:t>
      </w:r>
      <w:r>
        <w:rPr>
          <w:rFonts w:cs="Calibri"/>
          <w:sz w:val="22"/>
          <w:lang w:val="es-US"/>
        </w:rPr>
        <w:t xml:space="preserve"> 2006. La zonificación como elemento de planificación de las áreas del Sistema de Parques Nacionales Naturales. Subdirección Técnica. Parques Nacionales Naturales de Colombia.</w:t>
      </w:r>
    </w:p>
    <w:p w14:paraId="15B925CA" w14:textId="77777777" w:rsidR="00EE6BC9" w:rsidRDefault="00EE6BC9" w:rsidP="00EE6BC9">
      <w:pPr>
        <w:spacing w:after="160"/>
        <w:rPr>
          <w:rFonts w:cs="Calibri"/>
          <w:sz w:val="22"/>
          <w:lang w:val="es-US"/>
        </w:rPr>
      </w:pPr>
      <w:r w:rsidRPr="00C05DF0">
        <w:rPr>
          <w:rFonts w:cs="Calibri"/>
          <w:sz w:val="22"/>
          <w:lang w:val="es-US"/>
        </w:rPr>
        <w:t>Díaz, M. 2013.  Precisiones a la zonifiaci</w:t>
      </w:r>
      <w:r>
        <w:rPr>
          <w:rFonts w:cs="Calibri"/>
          <w:sz w:val="22"/>
          <w:lang w:val="es-US"/>
        </w:rPr>
        <w:t>ón del manejo de las áreas del Sistema de Parques Nacionales Naturales.  Subdirección de Gestión y Manejo de Áreas Protegidas, Parques Nacionales Naturales</w:t>
      </w:r>
    </w:p>
    <w:p w14:paraId="7AEB7458" w14:textId="77777777" w:rsidR="00EE6BC9" w:rsidRPr="00C05DF0" w:rsidRDefault="00EE6BC9" w:rsidP="00EE6BC9">
      <w:pPr>
        <w:spacing w:after="160"/>
        <w:rPr>
          <w:rFonts w:cs="Calibri"/>
          <w:sz w:val="22"/>
          <w:lang w:val="es-US"/>
        </w:rPr>
      </w:pPr>
      <w:r w:rsidRPr="00C05DF0">
        <w:rPr>
          <w:rFonts w:cs="Calibri"/>
          <w:sz w:val="22"/>
          <w:lang w:val="es-US"/>
        </w:rPr>
        <w:t>D</w:t>
      </w:r>
      <w:r>
        <w:rPr>
          <w:rFonts w:cs="Calibri"/>
          <w:sz w:val="22"/>
          <w:lang w:val="es-US"/>
        </w:rPr>
        <w:t>íaz, M. 2016</w:t>
      </w:r>
      <w:r w:rsidRPr="00C05DF0">
        <w:rPr>
          <w:rFonts w:cs="Calibri"/>
          <w:sz w:val="22"/>
          <w:lang w:val="es-US"/>
        </w:rPr>
        <w:t xml:space="preserve">.  </w:t>
      </w:r>
      <w:r>
        <w:rPr>
          <w:rFonts w:cs="Calibri"/>
          <w:sz w:val="22"/>
          <w:lang w:val="es-US"/>
        </w:rPr>
        <w:t>Guía para la frmulación de planes de manejo de las áreas del Sistema de Parques Nacionales Naturales.  Subdirección de Gestión y Manejo de Áreas Protegidas, Parques Nacionales Naturales</w:t>
      </w:r>
    </w:p>
    <w:p w14:paraId="35DB5C7D" w14:textId="77777777" w:rsidR="00EE6BC9" w:rsidRPr="00151068" w:rsidRDefault="00EE6BC9" w:rsidP="00EE6BC9">
      <w:pPr>
        <w:spacing w:after="160"/>
        <w:rPr>
          <w:rFonts w:cs="Calibri"/>
          <w:sz w:val="22"/>
        </w:rPr>
      </w:pPr>
      <w:r w:rsidRPr="00151068">
        <w:rPr>
          <w:rFonts w:cs="Calibri"/>
          <w:sz w:val="22"/>
          <w:lang w:val="en-US"/>
        </w:rPr>
        <w:t xml:space="preserve">Dittmar T, Hertkorn N, Kattner G, Lara RJ. 2006. Mangroves, a major source of dissolved organic carbon to the oceans. </w:t>
      </w:r>
      <w:r w:rsidRPr="00151068">
        <w:rPr>
          <w:rFonts w:cs="Calibri"/>
          <w:sz w:val="22"/>
        </w:rPr>
        <w:t>Global Biogeochem Cycles. 20:1012-1029.</w:t>
      </w:r>
    </w:p>
    <w:p w14:paraId="3B77FF74" w14:textId="77777777" w:rsidR="00EE6BC9" w:rsidRPr="00151068" w:rsidRDefault="00EE6BC9" w:rsidP="00EE6BC9">
      <w:pPr>
        <w:spacing w:after="160"/>
        <w:rPr>
          <w:rFonts w:cs="Calibri"/>
          <w:sz w:val="22"/>
        </w:rPr>
      </w:pPr>
      <w:r w:rsidRPr="00151068">
        <w:rPr>
          <w:sz w:val="22"/>
        </w:rPr>
        <w:t>Dugan, P. 1992. Conservación de humedales: un análisis de temas de actualidad y acciones necesarias. Unión Mundial para la Naturaleza (UICN). Suiza. 100 p.</w:t>
      </w:r>
    </w:p>
    <w:p w14:paraId="058FC908" w14:textId="77777777" w:rsidR="00EE6BC9" w:rsidRPr="00151068" w:rsidRDefault="00EE6BC9" w:rsidP="00EE6BC9">
      <w:pPr>
        <w:spacing w:after="160"/>
        <w:rPr>
          <w:rFonts w:cs="Calibri"/>
          <w:sz w:val="22"/>
        </w:rPr>
      </w:pPr>
      <w:r w:rsidRPr="008068B9">
        <w:rPr>
          <w:rFonts w:cs="Calibri"/>
          <w:sz w:val="22"/>
          <w:lang w:val="es-US"/>
        </w:rPr>
        <w:t xml:space="preserve">Ellison, J.C. 2012. </w:t>
      </w:r>
      <w:r w:rsidRPr="00151068">
        <w:rPr>
          <w:rFonts w:cs="Calibri"/>
          <w:sz w:val="22"/>
          <w:lang w:val="en-US"/>
        </w:rPr>
        <w:t xml:space="preserve">Climate Change Vulnerability Assessment and Adaptation Planning for Mangrove Systems. </w:t>
      </w:r>
      <w:r w:rsidRPr="00151068">
        <w:rPr>
          <w:rFonts w:cs="Calibri"/>
          <w:sz w:val="22"/>
        </w:rPr>
        <w:t>Washington, DC: World Wildlife Fund (WWF).</w:t>
      </w:r>
    </w:p>
    <w:p w14:paraId="781FDABF" w14:textId="77777777" w:rsidR="00EE6BC9" w:rsidRPr="00151068" w:rsidRDefault="00EE6BC9" w:rsidP="00EE6BC9">
      <w:pPr>
        <w:spacing w:after="160"/>
        <w:rPr>
          <w:rFonts w:cs="Calibri"/>
          <w:sz w:val="22"/>
        </w:rPr>
      </w:pPr>
      <w:r w:rsidRPr="00151068">
        <w:rPr>
          <w:rFonts w:cs="Calibri"/>
          <w:sz w:val="22"/>
        </w:rPr>
        <w:t>FAO. 2013. Directrices sobre el cambio climático para los gestores forestales. Estudio FAO Montes N º 172. Roma, Organización de las Naciones Unidas para la Alimentación y la Agricultura.</w:t>
      </w:r>
    </w:p>
    <w:p w14:paraId="7917BCFB" w14:textId="77777777" w:rsidR="00EE6BC9" w:rsidRPr="00151068" w:rsidRDefault="00EE6BC9" w:rsidP="00EE6BC9">
      <w:pPr>
        <w:spacing w:after="160"/>
        <w:rPr>
          <w:rFonts w:cs="Calibri"/>
          <w:sz w:val="22"/>
        </w:rPr>
      </w:pPr>
      <w:r w:rsidRPr="00151068">
        <w:rPr>
          <w:rFonts w:cs="Calibri"/>
          <w:sz w:val="22"/>
        </w:rPr>
        <w:t>Franky Y Rodríguez. 1978. Parque Nacional Natural Isla de Salamanca. Inderena. Bogotá. 209 p.</w:t>
      </w:r>
    </w:p>
    <w:p w14:paraId="1EB9E318" w14:textId="77777777" w:rsidR="00EE6BC9" w:rsidRPr="00151068" w:rsidRDefault="00EE6BC9" w:rsidP="00EE6BC9">
      <w:pPr>
        <w:spacing w:after="160"/>
        <w:rPr>
          <w:rFonts w:cs="Calibri"/>
          <w:sz w:val="22"/>
          <w:lang w:val="en-US"/>
        </w:rPr>
      </w:pPr>
      <w:r w:rsidRPr="00151068">
        <w:rPr>
          <w:rFonts w:cs="Calibri"/>
          <w:sz w:val="22"/>
        </w:rPr>
        <w:t xml:space="preserve">Gil-Torres W y G. A. Ulloa Delgado. 2001. Caracterización, diagnóstico y zonificación de los manglares de Córdoba. Corporación Autónoma Regional del Valle del Sinú y de San Jorge-CVS. </w:t>
      </w:r>
      <w:r w:rsidRPr="00151068">
        <w:rPr>
          <w:rFonts w:cs="Calibri"/>
          <w:sz w:val="22"/>
          <w:lang w:val="en-US"/>
        </w:rPr>
        <w:t xml:space="preserve">Montería.  </w:t>
      </w:r>
    </w:p>
    <w:p w14:paraId="5C49D793" w14:textId="77777777" w:rsidR="00EE6BC9" w:rsidRPr="00151068" w:rsidRDefault="00EE6BC9" w:rsidP="00EE6BC9">
      <w:pPr>
        <w:spacing w:after="160"/>
        <w:rPr>
          <w:rFonts w:cs="Calibri"/>
          <w:sz w:val="22"/>
          <w:lang w:val="en-US"/>
        </w:rPr>
      </w:pPr>
      <w:r w:rsidRPr="00151068">
        <w:rPr>
          <w:sz w:val="22"/>
          <w:lang w:val="en-US"/>
        </w:rPr>
        <w:t>Global Carbon Project. Carbon budget and trends. 2009. Disponible en: URL: http://www.global carbonproject org/carbon budget</w:t>
      </w:r>
    </w:p>
    <w:p w14:paraId="17E003A9" w14:textId="77777777" w:rsidR="00EE6BC9" w:rsidRPr="00151068" w:rsidRDefault="00EE6BC9" w:rsidP="00EE6BC9">
      <w:pPr>
        <w:spacing w:after="160"/>
        <w:rPr>
          <w:rFonts w:cs="Calibri"/>
          <w:sz w:val="22"/>
        </w:rPr>
      </w:pPr>
      <w:r w:rsidRPr="00151068">
        <w:rPr>
          <w:rFonts w:cs="Calibri"/>
          <w:sz w:val="22"/>
        </w:rPr>
        <w:t>González, 1991. El manglar de la Ciénaga Grande de Santa Marta: Ecosistema en peligro de extinción. En Colombia sus gentes y Regiones, Bogotá: Instituto Geográfico Agustín Codazzi, 21: 2-21.</w:t>
      </w:r>
    </w:p>
    <w:p w14:paraId="07F93B65" w14:textId="77777777" w:rsidR="00EE6BC9" w:rsidRPr="00151068" w:rsidRDefault="00EE6BC9" w:rsidP="00EE6BC9">
      <w:pPr>
        <w:spacing w:after="160"/>
        <w:rPr>
          <w:rFonts w:cs="Calibri"/>
          <w:sz w:val="22"/>
        </w:rPr>
      </w:pPr>
      <w:r w:rsidRPr="00151068">
        <w:rPr>
          <w:rFonts w:cs="Calibri"/>
          <w:sz w:val="22"/>
        </w:rPr>
        <w:t>González C, 2007. Evaluación del estatus poblacional del colibrí cienaguero</w:t>
      </w:r>
      <w:r w:rsidRPr="00151068">
        <w:rPr>
          <w:rFonts w:cs="Calibri"/>
          <w:i/>
          <w:sz w:val="22"/>
        </w:rPr>
        <w:t>Lepidopygalilliae</w:t>
      </w:r>
      <w:r w:rsidRPr="00151068">
        <w:rPr>
          <w:rFonts w:cs="Calibri"/>
          <w:sz w:val="22"/>
        </w:rPr>
        <w:t>en el sector central de la isla de salamanca, Magdalena – Colombia</w:t>
      </w:r>
    </w:p>
    <w:p w14:paraId="7F6852BA" w14:textId="77777777" w:rsidR="00EE6BC9" w:rsidRPr="00151068" w:rsidRDefault="00EE6BC9" w:rsidP="00EE6BC9">
      <w:pPr>
        <w:spacing w:after="160"/>
        <w:rPr>
          <w:rFonts w:cs="Calibri"/>
          <w:sz w:val="22"/>
        </w:rPr>
      </w:pPr>
      <w:r w:rsidRPr="00151068">
        <w:rPr>
          <w:sz w:val="22"/>
          <w:lang w:val="en-US"/>
        </w:rPr>
        <w:t xml:space="preserve">Grace J, Malli Y, Higuchi N, Meir P. 2001. Productivity of tropical forest. En: Roy J, Samgier B, Mooney H.A. (Eds.), Terrestrial Global Productivity. </w:t>
      </w:r>
      <w:r w:rsidRPr="00151068">
        <w:rPr>
          <w:sz w:val="22"/>
        </w:rPr>
        <w:t>Academic Press, San Dieg. 401-426 p.</w:t>
      </w:r>
    </w:p>
    <w:p w14:paraId="603A9CE2" w14:textId="77777777" w:rsidR="00EE6BC9" w:rsidRPr="00151068" w:rsidRDefault="00EE6BC9" w:rsidP="00EE6BC9">
      <w:pPr>
        <w:spacing w:after="160"/>
        <w:rPr>
          <w:rFonts w:cs="Calibri"/>
          <w:sz w:val="22"/>
        </w:rPr>
      </w:pPr>
      <w:r w:rsidRPr="00151068">
        <w:rPr>
          <w:rFonts w:cs="Calibri"/>
          <w:sz w:val="22"/>
        </w:rPr>
        <w:t>Granados C M 2008, Producción Primaria Fitoplantónica y Metabolismo Durante una época lluviosa en una laguna costera estuarina: Ciénaga Grande de Santa Marta, Caribe Colombiano. Tesis de pregrado para optar título de Biólogo, Universidad del Magdalena.</w:t>
      </w:r>
    </w:p>
    <w:p w14:paraId="43A178EC" w14:textId="77777777" w:rsidR="00EE6BC9" w:rsidRPr="00151068" w:rsidRDefault="00EE6BC9" w:rsidP="00EE6BC9">
      <w:pPr>
        <w:spacing w:after="160"/>
        <w:rPr>
          <w:rFonts w:cs="Calibri"/>
          <w:sz w:val="22"/>
        </w:rPr>
      </w:pPr>
      <w:r w:rsidRPr="00151068">
        <w:rPr>
          <w:sz w:val="22"/>
        </w:rPr>
        <w:t xml:space="preserve">Hernández, C.A. 1983. Estado actual de los bancos naturales de </w:t>
      </w:r>
      <w:r w:rsidRPr="00151068">
        <w:rPr>
          <w:i/>
          <w:sz w:val="22"/>
        </w:rPr>
        <w:t>Crassostrea rhizophorae</w:t>
      </w:r>
      <w:r w:rsidRPr="00151068">
        <w:rPr>
          <w:sz w:val="22"/>
        </w:rPr>
        <w:t xml:space="preserve"> Guilding 1828 en el norte de la Ciénaga Grande de Santa Marta. Tesis Biología, Universidad Nacional de Colombia, Bogotá D.C., Colombia.</w:t>
      </w:r>
    </w:p>
    <w:p w14:paraId="24A8C203" w14:textId="77777777" w:rsidR="00EE6BC9" w:rsidRPr="00151068" w:rsidRDefault="00EE6BC9" w:rsidP="00EE6BC9">
      <w:pPr>
        <w:spacing w:after="160"/>
        <w:rPr>
          <w:rFonts w:cs="Calibri"/>
          <w:sz w:val="22"/>
          <w:lang w:val="en-US"/>
        </w:rPr>
      </w:pPr>
      <w:r w:rsidRPr="00151068">
        <w:rPr>
          <w:rFonts w:cs="Calibri"/>
          <w:sz w:val="22"/>
        </w:rPr>
        <w:t xml:space="preserve">Herrera-Martínez, Y., M.D. Silva y M. Hernández. 1999. Reserva de la Biosfera Complejo Lagunar de la Ciénaga Grande de Santa Marta. Formato para la denominación de reserva de la biosfera. CORPAMAG-Gobernación del Magdalena. </w:t>
      </w:r>
      <w:r w:rsidRPr="00151068">
        <w:rPr>
          <w:rFonts w:cs="Calibri"/>
          <w:sz w:val="22"/>
          <w:lang w:val="en-US"/>
        </w:rPr>
        <w:t>51 p. +anexos.</w:t>
      </w:r>
    </w:p>
    <w:p w14:paraId="7927C37B" w14:textId="77777777" w:rsidR="00EE6BC9" w:rsidRPr="00151068" w:rsidRDefault="00EE6BC9" w:rsidP="00EE6BC9">
      <w:pPr>
        <w:spacing w:after="160"/>
        <w:rPr>
          <w:rFonts w:cs="Calibri"/>
          <w:sz w:val="22"/>
        </w:rPr>
      </w:pPr>
      <w:r w:rsidRPr="00151068">
        <w:rPr>
          <w:sz w:val="22"/>
          <w:lang w:val="en-US"/>
        </w:rPr>
        <w:t xml:space="preserve">Hutchings, P y P. Saenger. 1987. Ecology of Mangroves. University of Queensland Press. </w:t>
      </w:r>
      <w:r w:rsidRPr="008068B9">
        <w:rPr>
          <w:sz w:val="22"/>
          <w:lang w:val="en-US"/>
        </w:rPr>
        <w:t xml:space="preserve">Australia. </w:t>
      </w:r>
      <w:r w:rsidRPr="00151068">
        <w:rPr>
          <w:sz w:val="22"/>
        </w:rPr>
        <w:t>388 pp.</w:t>
      </w:r>
    </w:p>
    <w:p w14:paraId="05833016" w14:textId="77777777" w:rsidR="00EE6BC9" w:rsidRPr="00151068" w:rsidRDefault="00EE6BC9" w:rsidP="00EE6BC9">
      <w:pPr>
        <w:spacing w:after="160"/>
        <w:rPr>
          <w:rFonts w:cs="Calibri"/>
          <w:sz w:val="22"/>
        </w:rPr>
      </w:pPr>
      <w:r w:rsidRPr="00151068">
        <w:rPr>
          <w:rFonts w:cs="Calibri"/>
          <w:sz w:val="22"/>
        </w:rPr>
        <w:t>Ibarra, K. P., M.C. Gómez, E.A. Viloria, E. Arteaga, I. Cuadrado, M.F. Martínez, Y. Nieto, J. A. Rodríguez, L.V. Licero, L.V. Perdomo, S. Chávez, J.A. Romero y M. Rueda. 2014. Monitoreo de las condiciones ambientales y los cambios estructurales y funcionales de las comunidades vegetales y de los recursos pesqueros durante la rehabilitación de la Ciénaga Grande de Santa Marta. INVEMAR. Informe Técnico Final. Santa Marta 140 p.+ anexos</w:t>
      </w:r>
    </w:p>
    <w:p w14:paraId="14D86CC6" w14:textId="77777777" w:rsidR="00EE6BC9" w:rsidRPr="00151068" w:rsidRDefault="00EE6BC9" w:rsidP="00EE6BC9">
      <w:pPr>
        <w:spacing w:after="160"/>
        <w:rPr>
          <w:rFonts w:cs="Calibri"/>
          <w:sz w:val="22"/>
        </w:rPr>
      </w:pPr>
      <w:r w:rsidRPr="00151068">
        <w:rPr>
          <w:rFonts w:cs="Calibri"/>
          <w:sz w:val="22"/>
        </w:rPr>
        <w:t>IDEAM. 2010. Segunda comunicación nacional.</w:t>
      </w:r>
    </w:p>
    <w:p w14:paraId="4DD1A4EC" w14:textId="77777777" w:rsidR="00EE6BC9" w:rsidRPr="00151068" w:rsidRDefault="00EE6BC9" w:rsidP="00EE6BC9">
      <w:pPr>
        <w:spacing w:after="160"/>
        <w:rPr>
          <w:rFonts w:cs="Calibri"/>
          <w:sz w:val="22"/>
        </w:rPr>
      </w:pPr>
      <w:r w:rsidRPr="00151068">
        <w:rPr>
          <w:rFonts w:cs="Calibri"/>
          <w:sz w:val="22"/>
        </w:rPr>
        <w:t>INDERENA, 1970. Preselección de Áreas del Sistema de Parques Nacionales Naturales</w:t>
      </w:r>
    </w:p>
    <w:p w14:paraId="7EB0C606" w14:textId="77777777" w:rsidR="00EE6BC9" w:rsidRPr="00151068" w:rsidRDefault="00EE6BC9" w:rsidP="00EE6BC9">
      <w:pPr>
        <w:spacing w:after="160"/>
        <w:rPr>
          <w:rFonts w:cs="Calibri"/>
          <w:sz w:val="22"/>
        </w:rPr>
      </w:pPr>
      <w:r w:rsidRPr="00151068">
        <w:rPr>
          <w:rFonts w:cs="Calibri"/>
          <w:sz w:val="22"/>
        </w:rPr>
        <w:t>INVEMAR. 2002. Monitoreo de las condiciones ambientales y los cambios estructurales y funcionales de las comunidades vegetales y de los recursos pesqueros durante la rehabilitación de la Ciénaga Grande de Santa Marta: un enfoque de manejo adaptativo. Informe técnico final, Convenio MMA-BID-INVEMAR, Santa Marta. 322 p.</w:t>
      </w:r>
    </w:p>
    <w:p w14:paraId="5EA9E1A5" w14:textId="77777777" w:rsidR="00EE6BC9" w:rsidRPr="00151068" w:rsidRDefault="00EE6BC9" w:rsidP="00EE6BC9">
      <w:pPr>
        <w:spacing w:after="160"/>
        <w:rPr>
          <w:rFonts w:cs="Calibri"/>
          <w:sz w:val="22"/>
        </w:rPr>
      </w:pPr>
      <w:r w:rsidRPr="00151068">
        <w:rPr>
          <w:rFonts w:cs="Calibri"/>
          <w:sz w:val="22"/>
        </w:rPr>
        <w:t>INVEMAR, 2004. Monitoreo de las condiciones ambientales y los cambios estructurales y funcionales de las comunidades vegetales y de los recursos pesqueros durante la rehabilitación de la Ciénaga Grande de Santa Marta. MMA-BID-INVEMAR. Santa Marta.</w:t>
      </w:r>
    </w:p>
    <w:p w14:paraId="36424E62" w14:textId="77777777" w:rsidR="00EE6BC9" w:rsidRPr="00151068" w:rsidRDefault="00EE6BC9" w:rsidP="00EE6BC9">
      <w:pPr>
        <w:spacing w:after="160"/>
        <w:rPr>
          <w:rFonts w:cs="Calibri"/>
          <w:sz w:val="22"/>
        </w:rPr>
      </w:pPr>
      <w:r w:rsidRPr="00151068">
        <w:rPr>
          <w:rFonts w:cs="Calibri"/>
          <w:sz w:val="22"/>
        </w:rPr>
        <w:t>INVEMAR, 2007. Monitoreo de las condiciones ambientales y los cambios estructurales y funcionales de las comunidades vegetales y de los recursos pesqueros durante la rehabilitación de la Ciénaga Grande de Santa Marta. MMA-BID-INVEMAR. Santa Marta, 122p.</w:t>
      </w:r>
    </w:p>
    <w:p w14:paraId="28C5DE78" w14:textId="77777777" w:rsidR="00EE6BC9" w:rsidRPr="00151068" w:rsidRDefault="00EE6BC9" w:rsidP="00EE6BC9">
      <w:pPr>
        <w:spacing w:after="160"/>
        <w:rPr>
          <w:rFonts w:cs="Calibri"/>
          <w:sz w:val="22"/>
        </w:rPr>
      </w:pPr>
      <w:r w:rsidRPr="00151068">
        <w:rPr>
          <w:sz w:val="22"/>
        </w:rPr>
        <w:t>INVEMAR. 2008. Monitoreo de las condiciones ambientales y los cambios estructurales y funcionales de las comunidades vegetales y de los recursos pesqueros durante la rehabilitación de la Ciénaga Grande de Santa Marta. Informe técnico final 2008. Instituto de Investigaciones Marinas y Costeras. Santa Marta, Magdalena, Colombia.</w:t>
      </w:r>
    </w:p>
    <w:p w14:paraId="49F46567" w14:textId="77777777" w:rsidR="00EE6BC9" w:rsidRPr="00151068" w:rsidRDefault="00EE6BC9" w:rsidP="00EE6BC9">
      <w:pPr>
        <w:spacing w:after="160"/>
        <w:rPr>
          <w:rFonts w:cs="Calibri"/>
          <w:sz w:val="22"/>
          <w:lang w:val="en-US"/>
        </w:rPr>
      </w:pPr>
      <w:r w:rsidRPr="00151068">
        <w:rPr>
          <w:rFonts w:cs="Calibri"/>
          <w:sz w:val="22"/>
        </w:rPr>
        <w:t xml:space="preserve">INVEMAR, 2012. Monitoreo de las condiciones ambientales y los cambios estructurales y funcionales de las comunidades vegetales y de los recursos pesqueros durante la rehabilitación de la Ciénaga Grande de Santa Marta. </w:t>
      </w:r>
      <w:r w:rsidRPr="00151068">
        <w:rPr>
          <w:rFonts w:cs="Calibri"/>
          <w:sz w:val="22"/>
          <w:lang w:val="en-US"/>
        </w:rPr>
        <w:t>MMA-BID-INVEMAR. Santa Marta, 122p.</w:t>
      </w:r>
    </w:p>
    <w:p w14:paraId="3FE30905" w14:textId="77777777" w:rsidR="00EE6BC9" w:rsidRPr="00151068" w:rsidRDefault="00EE6BC9" w:rsidP="00EE6BC9">
      <w:pPr>
        <w:spacing w:after="160"/>
        <w:rPr>
          <w:rFonts w:cs="Calibri"/>
          <w:sz w:val="22"/>
          <w:lang w:val="en-US"/>
        </w:rPr>
      </w:pPr>
      <w:r w:rsidRPr="00151068">
        <w:rPr>
          <w:sz w:val="22"/>
          <w:lang w:val="en-US"/>
        </w:rPr>
        <w:t>IPCC, Intergovernmental Panel on Climate Change. 2001. The scientific basis. Contribution of Working Group I to the third Assessment Report of the Intergovernmental Panel on Climate Change. Cambridge University Press, Cambridge. UK.</w:t>
      </w:r>
    </w:p>
    <w:p w14:paraId="03DDCE2D" w14:textId="77777777" w:rsidR="00EE6BC9" w:rsidRPr="00151068" w:rsidRDefault="00EE6BC9" w:rsidP="00EE6BC9">
      <w:pPr>
        <w:spacing w:after="160"/>
        <w:rPr>
          <w:rFonts w:cs="Calibri"/>
          <w:sz w:val="22"/>
          <w:lang w:val="en-US"/>
        </w:rPr>
      </w:pPr>
      <w:r w:rsidRPr="008C13D5">
        <w:rPr>
          <w:rFonts w:cs="Calibri"/>
          <w:sz w:val="22"/>
          <w:lang w:val="en-US"/>
        </w:rPr>
        <w:t xml:space="preserve">Karr J.R. y I.J. Dudley. </w:t>
      </w:r>
      <w:r w:rsidRPr="00151068">
        <w:rPr>
          <w:rFonts w:cs="Calibri"/>
          <w:sz w:val="22"/>
          <w:lang w:val="en-US"/>
        </w:rPr>
        <w:t>1981. Ecological perspective on water quality goals. Envir. Manage. 5: 55–68.</w:t>
      </w:r>
    </w:p>
    <w:p w14:paraId="6F3B4127" w14:textId="77777777" w:rsidR="00EE6BC9" w:rsidRPr="00151068" w:rsidRDefault="00EE6BC9" w:rsidP="00EE6BC9">
      <w:pPr>
        <w:spacing w:after="160"/>
        <w:rPr>
          <w:sz w:val="22"/>
        </w:rPr>
      </w:pPr>
      <w:r w:rsidRPr="00151068">
        <w:rPr>
          <w:sz w:val="22"/>
          <w:lang w:val="en-US"/>
        </w:rPr>
        <w:t xml:space="preserve">Kristensen E. 2007. Carbon balance in mangrove sediments: the driving processes and their controls. En: Tateda Y. (Eds) Greenhouse gas and carbon balances in mangrove coastal ecosystems. </w:t>
      </w:r>
      <w:r w:rsidRPr="00151068">
        <w:rPr>
          <w:sz w:val="22"/>
        </w:rPr>
        <w:t>Gendai Tosho, Kanagawa, Japón. 61-78 p.</w:t>
      </w:r>
    </w:p>
    <w:p w14:paraId="4F3F66D5" w14:textId="77777777" w:rsidR="00EE6BC9" w:rsidRPr="00151068" w:rsidRDefault="00EE6BC9" w:rsidP="00EE6BC9">
      <w:pPr>
        <w:spacing w:after="160"/>
        <w:rPr>
          <w:sz w:val="22"/>
          <w:lang w:val="en-US"/>
        </w:rPr>
      </w:pPr>
      <w:r w:rsidRPr="00151068">
        <w:rPr>
          <w:sz w:val="22"/>
        </w:rPr>
        <w:t xml:space="preserve">Lalli, C. M. y Parsons T. R. 1997. </w:t>
      </w:r>
      <w:r w:rsidRPr="00151068">
        <w:rPr>
          <w:sz w:val="22"/>
          <w:lang w:val="en-US"/>
        </w:rPr>
        <w:t>Biological Oceanography an introduction. Second edition. The Open University, Oxford, 314 pp.</w:t>
      </w:r>
    </w:p>
    <w:p w14:paraId="4E58E859" w14:textId="77777777" w:rsidR="00EE6BC9" w:rsidRPr="00151068" w:rsidRDefault="00EE6BC9" w:rsidP="00EE6BC9">
      <w:pPr>
        <w:spacing w:after="160"/>
        <w:rPr>
          <w:rFonts w:cs="Calibri"/>
          <w:sz w:val="22"/>
          <w:lang w:val="en-US"/>
        </w:rPr>
      </w:pPr>
      <w:r w:rsidRPr="00151068">
        <w:rPr>
          <w:rFonts w:cs="Calibri"/>
          <w:sz w:val="22"/>
          <w:lang w:val="en-US"/>
        </w:rPr>
        <w:t>Lewis SL, López-Gonzalez G, Sonké B, Affum-Baffoe K, Baker TR, Ojo LO. 2009. Increasing carbon storage in intact African tropical forests. Nature. 2009. 457:1003-1006.</w:t>
      </w:r>
    </w:p>
    <w:p w14:paraId="43D6788C" w14:textId="77777777" w:rsidR="00EE6BC9" w:rsidRPr="00151068" w:rsidRDefault="00EE6BC9" w:rsidP="00EE6BC9">
      <w:pPr>
        <w:spacing w:after="160"/>
        <w:rPr>
          <w:rFonts w:cs="Calibri"/>
          <w:sz w:val="22"/>
          <w:lang w:val="en-US"/>
        </w:rPr>
      </w:pPr>
      <w:r w:rsidRPr="00151068">
        <w:rPr>
          <w:rFonts w:cs="Calibri"/>
          <w:sz w:val="22"/>
          <w:lang w:val="en-US"/>
        </w:rPr>
        <w:t xml:space="preserve">Longhurst A.R. y Pauly D. 1987. Ecology of tropical oceans. Academic Press, San Diego, 407 p. </w:t>
      </w:r>
    </w:p>
    <w:p w14:paraId="15DB6103" w14:textId="77777777" w:rsidR="00EE6BC9" w:rsidRPr="00151068" w:rsidRDefault="00EE6BC9" w:rsidP="00EE6BC9">
      <w:pPr>
        <w:spacing w:after="160"/>
        <w:rPr>
          <w:sz w:val="22"/>
        </w:rPr>
      </w:pPr>
      <w:r w:rsidRPr="00151068">
        <w:rPr>
          <w:sz w:val="22"/>
          <w:lang w:val="en-US"/>
        </w:rPr>
        <w:t xml:space="preserve">Lugo, A., M. Sell, y S. Snedaker. 1973. Mangrove ecosystems analysis. En: Snedaker, S. y A. Lugo (Eds.). The role of mangrove ecosystems in the maintenance of environmental quality and a high productivity of desirable fisheries. </w:t>
      </w:r>
      <w:r w:rsidRPr="00151068">
        <w:rPr>
          <w:sz w:val="22"/>
        </w:rPr>
        <w:t>Florida. 413 p.</w:t>
      </w:r>
    </w:p>
    <w:p w14:paraId="1C2574E0" w14:textId="77777777" w:rsidR="00EE6BC9" w:rsidRPr="00151068" w:rsidRDefault="00EE6BC9" w:rsidP="00EE6BC9">
      <w:pPr>
        <w:spacing w:after="160"/>
        <w:rPr>
          <w:rFonts w:cs="Calibri"/>
          <w:sz w:val="22"/>
        </w:rPr>
      </w:pPr>
      <w:r w:rsidRPr="00151068">
        <w:rPr>
          <w:rFonts w:cs="Calibri"/>
          <w:sz w:val="22"/>
        </w:rPr>
        <w:t>Mancera, J.E. y L A. Vidal.1994. Florecimiento de microalgas relacionado con la muerte masiva de peces en el complejo lagunar Ciénaga Grande de Santa Marta, Caribe Colombiano. An. Inst. Invest. Mar. Punta de Betín 23: 103-117.</w:t>
      </w:r>
    </w:p>
    <w:p w14:paraId="64018579" w14:textId="77777777" w:rsidR="00EE6BC9" w:rsidRPr="00151068" w:rsidRDefault="00EE6BC9" w:rsidP="00EE6BC9">
      <w:pPr>
        <w:spacing w:after="160"/>
        <w:rPr>
          <w:rFonts w:cs="Calibri"/>
          <w:sz w:val="22"/>
        </w:rPr>
      </w:pPr>
      <w:r w:rsidRPr="00151068">
        <w:rPr>
          <w:sz w:val="22"/>
        </w:rPr>
        <w:t>Manjarrés, L. (Ed). 2007. Caracterización participativa de las pesquerías de pequeña escala de las áreas protegidas de la Territorial Caribe. En: Informe técnico final. Santa Marta, Colombia. 1-86p.</w:t>
      </w:r>
    </w:p>
    <w:p w14:paraId="296A5377" w14:textId="77777777" w:rsidR="00EE6BC9" w:rsidRPr="00151068" w:rsidRDefault="00EE6BC9" w:rsidP="00EE6BC9">
      <w:pPr>
        <w:spacing w:after="160"/>
        <w:rPr>
          <w:rFonts w:cs="Calibri"/>
          <w:sz w:val="22"/>
        </w:rPr>
      </w:pPr>
      <w:r w:rsidRPr="00151068">
        <w:rPr>
          <w:sz w:val="22"/>
        </w:rPr>
        <w:t>Martínez., L y A. Vargas. 2009. Caracterización de la actividad pesquera en el Parque Nacional Natural Corales del Rosario y San Bernardo. Informe Técnico. Unidad Administrativa Especial del Sistema de Parques Nacionales Naturales de Colombia. Riohacha. 65 p.</w:t>
      </w:r>
    </w:p>
    <w:p w14:paraId="6F10D445" w14:textId="77777777" w:rsidR="00EE6BC9" w:rsidRPr="00151068" w:rsidRDefault="00EE6BC9" w:rsidP="00EE6BC9">
      <w:pPr>
        <w:spacing w:after="160"/>
        <w:rPr>
          <w:rFonts w:cs="Calibri"/>
          <w:sz w:val="22"/>
        </w:rPr>
      </w:pPr>
      <w:r w:rsidRPr="00151068">
        <w:rPr>
          <w:rFonts w:cs="Calibri"/>
          <w:sz w:val="22"/>
        </w:rPr>
        <w:t>Martínez – Viloria, H. 2014. Análisis sobre la presión por pesca en áreas protegidas con jurisdicción marino–costera adscritas a las Dirección Territorial Caribe de Parques Nacionales Naturales de Colombia. Informe Técnico. Documento de Circulación Interna. Santa Marta, 64p.</w:t>
      </w:r>
    </w:p>
    <w:p w14:paraId="73AC4550" w14:textId="77777777" w:rsidR="00EE6BC9" w:rsidRPr="00151068" w:rsidRDefault="00EE6BC9" w:rsidP="00EE6BC9">
      <w:pPr>
        <w:spacing w:after="160"/>
        <w:rPr>
          <w:sz w:val="22"/>
          <w:lang w:val="en-US"/>
        </w:rPr>
      </w:pPr>
      <w:r w:rsidRPr="00151068">
        <w:rPr>
          <w:sz w:val="22"/>
        </w:rPr>
        <w:t xml:space="preserve">Martínez-Viloria, H., L. Martínez, A. Vargas y J.C. Narváez. 2011. Efectos de la pesca sobre recursos hidrobiológicos del Parque Nacional Natural Los Corales del Rosario y de San Bernardo. 273-289. En: Zarza-González, E. (Ed.). El entorno ambiental del Parque Nacional Natural Corales del Rosario y de San Bernardo. </w:t>
      </w:r>
      <w:r w:rsidRPr="00151068">
        <w:rPr>
          <w:sz w:val="22"/>
          <w:lang w:val="en-US"/>
        </w:rPr>
        <w:t>Quito Publicidad. 416 p.</w:t>
      </w:r>
    </w:p>
    <w:p w14:paraId="32EBFDC8" w14:textId="77777777" w:rsidR="00EE6BC9" w:rsidRPr="00151068" w:rsidRDefault="00EE6BC9" w:rsidP="00EE6BC9">
      <w:pPr>
        <w:spacing w:after="160"/>
        <w:rPr>
          <w:rFonts w:cs="Calibri"/>
          <w:sz w:val="22"/>
          <w:lang w:val="en-US"/>
        </w:rPr>
      </w:pPr>
      <w:r w:rsidRPr="00151068">
        <w:rPr>
          <w:sz w:val="22"/>
          <w:lang w:val="en-US"/>
        </w:rPr>
        <w:t>McKee, K. 1993. Soil physicochemical patterns and mangrove species distribution - reciprocal effects. J. Ecol., 81: 477-487.</w:t>
      </w:r>
    </w:p>
    <w:p w14:paraId="2273B4E7" w14:textId="77777777" w:rsidR="00EE6BC9" w:rsidRPr="00151068" w:rsidRDefault="00EE6BC9" w:rsidP="00EE6BC9">
      <w:pPr>
        <w:spacing w:after="160"/>
        <w:rPr>
          <w:rFonts w:cs="Calibri"/>
          <w:sz w:val="22"/>
        </w:rPr>
      </w:pPr>
      <w:r w:rsidRPr="008068B9">
        <w:rPr>
          <w:rFonts w:cs="Calibri"/>
          <w:sz w:val="22"/>
          <w:lang w:val="en-US"/>
        </w:rPr>
        <w:t xml:space="preserve">Meffe, G.K., y C.R. Carroll.  </w:t>
      </w:r>
      <w:r w:rsidRPr="00151068">
        <w:rPr>
          <w:rFonts w:cs="Calibri"/>
          <w:sz w:val="22"/>
          <w:lang w:val="en-US"/>
        </w:rPr>
        <w:t xml:space="preserve">1994.  Principles of conservation biology.  </w:t>
      </w:r>
      <w:r w:rsidRPr="006F5DF6">
        <w:rPr>
          <w:rFonts w:cs="Calibri"/>
          <w:sz w:val="22"/>
          <w:lang w:val="es-US"/>
        </w:rPr>
        <w:t xml:space="preserve">Sinauer  Associates, INC, Massachusetts.  </w:t>
      </w:r>
      <w:r w:rsidRPr="00151068">
        <w:rPr>
          <w:rFonts w:cs="Calibri"/>
          <w:sz w:val="22"/>
        </w:rPr>
        <w:t>600 p.</w:t>
      </w:r>
    </w:p>
    <w:p w14:paraId="4BEFD430" w14:textId="77777777" w:rsidR="00EE6BC9" w:rsidRPr="00151068" w:rsidRDefault="00EE6BC9" w:rsidP="00EE6BC9">
      <w:pPr>
        <w:spacing w:after="160"/>
        <w:rPr>
          <w:rFonts w:cs="Calibri"/>
          <w:sz w:val="22"/>
        </w:rPr>
      </w:pPr>
      <w:r w:rsidRPr="00151068">
        <w:rPr>
          <w:sz w:val="22"/>
        </w:rPr>
        <w:t>MMA - Ministerio del Medio Ambiente e IGAC - Instituto Geográfico Agustín Codazzi. 2000. Zonificación ecológica de la región Pacífica colombiana. Bogotá. Colombia. 365 p.</w:t>
      </w:r>
    </w:p>
    <w:p w14:paraId="4AAC2036" w14:textId="77777777" w:rsidR="00EE6BC9" w:rsidRPr="00151068" w:rsidRDefault="00EE6BC9" w:rsidP="00EE6BC9">
      <w:pPr>
        <w:spacing w:after="160"/>
        <w:rPr>
          <w:rFonts w:cs="Calibri"/>
          <w:sz w:val="22"/>
        </w:rPr>
      </w:pPr>
      <w:r w:rsidRPr="00151068">
        <w:rPr>
          <w:rFonts w:cs="Calibri"/>
          <w:sz w:val="22"/>
        </w:rPr>
        <w:t>Molina, M.F.. 2010. Determinación de la capacidad de carga en senderos de uso ecoturistico de la Vía Parque Isla de Salamanca - Informe Técnico Contrato No. 073. Unidad Administrativa Especial del Sistema de Parques Nacionales Naturales.  16, 17 p</w:t>
      </w:r>
    </w:p>
    <w:p w14:paraId="485C8B3D" w14:textId="77777777" w:rsidR="00EE6BC9" w:rsidRPr="00151068" w:rsidRDefault="00EE6BC9" w:rsidP="00EE6BC9">
      <w:pPr>
        <w:spacing w:after="160"/>
        <w:rPr>
          <w:rFonts w:cs="Calibri"/>
          <w:sz w:val="22"/>
        </w:rPr>
      </w:pPr>
      <w:r w:rsidRPr="00151068">
        <w:rPr>
          <w:rFonts w:cs="Calibri"/>
          <w:sz w:val="22"/>
        </w:rPr>
        <w:t>Moreno B. y Álvarez L. 2003. Fauna asociada a los manglares y a otros humedales en área del delta-estuario  del Rio Magdalena Colombia En: Revista de la academia colombiana de ciencias  Vol. 27, N°105.p517-534 ISSN 0370-3908</w:t>
      </w:r>
    </w:p>
    <w:p w14:paraId="215671E9" w14:textId="77777777" w:rsidR="00EE6BC9" w:rsidRPr="00151068" w:rsidRDefault="00EE6BC9" w:rsidP="00EE6BC9">
      <w:pPr>
        <w:spacing w:after="160"/>
        <w:rPr>
          <w:rFonts w:cs="Calibri"/>
          <w:sz w:val="22"/>
        </w:rPr>
      </w:pPr>
      <w:r w:rsidRPr="00151068">
        <w:rPr>
          <w:rFonts w:cs="Calibri"/>
          <w:sz w:val="22"/>
        </w:rPr>
        <w:t>Muñoz, I. 1986. El caimán de la costa. Primicia, Venezuela.  79 p.</w:t>
      </w:r>
    </w:p>
    <w:p w14:paraId="0C5CCDD1" w14:textId="77777777" w:rsidR="00EE6BC9" w:rsidRPr="008068B9" w:rsidRDefault="00EE6BC9" w:rsidP="00EE6BC9">
      <w:pPr>
        <w:spacing w:after="160"/>
        <w:rPr>
          <w:rFonts w:cs="Calibri"/>
          <w:sz w:val="22"/>
        </w:rPr>
      </w:pPr>
      <w:r w:rsidRPr="00151068">
        <w:rPr>
          <w:rFonts w:cs="Calibri"/>
          <w:sz w:val="22"/>
        </w:rPr>
        <w:t xml:space="preserve">Palacio, J., 1977. Invertebrados del área estuárica de la Ciénaga Grande de Santa Marta con énfasis en la fauna acompañante de la ostra </w:t>
      </w:r>
      <w:r w:rsidRPr="00151068">
        <w:rPr>
          <w:rFonts w:cs="Calibri"/>
          <w:i/>
          <w:sz w:val="22"/>
        </w:rPr>
        <w:t>Crassostrea rhizophorae</w:t>
      </w:r>
      <w:r w:rsidRPr="00151068">
        <w:rPr>
          <w:rFonts w:cs="Calibri"/>
          <w:sz w:val="22"/>
        </w:rPr>
        <w:t xml:space="preserve"> (Guilding). </w:t>
      </w:r>
      <w:r w:rsidRPr="008068B9">
        <w:rPr>
          <w:rFonts w:cs="Calibri"/>
          <w:sz w:val="22"/>
        </w:rPr>
        <w:t>Inst. Inv. Mar. Punta Betín, 19771978 pp.</w:t>
      </w:r>
    </w:p>
    <w:p w14:paraId="5F507A0E" w14:textId="77777777" w:rsidR="00EE6BC9" w:rsidRPr="00151068" w:rsidRDefault="00EE6BC9" w:rsidP="00EE6BC9">
      <w:pPr>
        <w:spacing w:after="160"/>
        <w:rPr>
          <w:rFonts w:cs="Calibri"/>
          <w:sz w:val="22"/>
        </w:rPr>
      </w:pPr>
      <w:r w:rsidRPr="008068B9">
        <w:rPr>
          <w:rFonts w:cs="Calibri"/>
          <w:sz w:val="22"/>
        </w:rPr>
        <w:t xml:space="preserve">Perdomo, L., I. Ensminger, L.F. Espinosa, C. Elster, M.Wallner-Kersanach y M.L. Schenetter. </w:t>
      </w:r>
      <w:r w:rsidRPr="00151068">
        <w:rPr>
          <w:rFonts w:cs="Calibri"/>
          <w:sz w:val="22"/>
          <w:lang w:val="en-US"/>
        </w:rPr>
        <w:t xml:space="preserve">1999. The mangrove ecosystem of the Ciénaga Grande de Santa Marta (Colombia): Observations on the regeneration and trace metals in sediments. </w:t>
      </w:r>
      <w:r w:rsidRPr="005E0ADD">
        <w:rPr>
          <w:rFonts w:cs="Calibri"/>
          <w:sz w:val="22"/>
          <w:lang w:val="es-US"/>
        </w:rPr>
        <w:t xml:space="preserve">Marine Pollution Bulletin. 37(8-12): 393-403. por:  IAVH.  1998. </w:t>
      </w:r>
      <w:r w:rsidRPr="00151068">
        <w:rPr>
          <w:rFonts w:cs="Calibri"/>
          <w:sz w:val="22"/>
        </w:rPr>
        <w:t>Informe nacional sobre el estado de la biodiversidiad. Bogotá: Instituto Humboldt, PNUMA, Ministerio del Medio Ambiente. Primera edición, Vol. 3.</w:t>
      </w:r>
    </w:p>
    <w:p w14:paraId="2D674E98" w14:textId="77777777" w:rsidR="00EE6BC9" w:rsidRPr="008068B9" w:rsidRDefault="00EE6BC9" w:rsidP="00EE6BC9">
      <w:pPr>
        <w:spacing w:after="160"/>
        <w:rPr>
          <w:sz w:val="22"/>
          <w:lang w:val="es-US"/>
        </w:rPr>
      </w:pPr>
      <w:r w:rsidRPr="00151068">
        <w:rPr>
          <w:sz w:val="22"/>
        </w:rPr>
        <w:t xml:space="preserve">Prahl, H., J. Cantera y R. Contreras. 1990. Manglares y hombres del Pacífico colombiano. </w:t>
      </w:r>
      <w:r w:rsidRPr="008068B9">
        <w:rPr>
          <w:sz w:val="22"/>
          <w:lang w:val="es-US"/>
        </w:rPr>
        <w:t>Fondo FEN. Colombia. 193 p.</w:t>
      </w:r>
    </w:p>
    <w:p w14:paraId="6F3ED915" w14:textId="77777777" w:rsidR="00EE6BC9" w:rsidRPr="00151068" w:rsidRDefault="00EE6BC9" w:rsidP="00EE6BC9">
      <w:pPr>
        <w:spacing w:after="160"/>
        <w:rPr>
          <w:sz w:val="22"/>
          <w:lang w:val="en-US"/>
        </w:rPr>
      </w:pPr>
      <w:r w:rsidRPr="008068B9">
        <w:rPr>
          <w:sz w:val="22"/>
          <w:lang w:val="es-US"/>
        </w:rPr>
        <w:t xml:space="preserve">Pyle EH. Santoni GW. Nascimento HE, Hutyra LR, Vieira S, Curran DJ. 2008. </w:t>
      </w:r>
      <w:r w:rsidRPr="00151068">
        <w:rPr>
          <w:sz w:val="22"/>
          <w:lang w:val="en-US"/>
        </w:rPr>
        <w:t>Dynamics of carbon, biomass, and structure in two Amazonian forests, J. Geophys. Res. 2008. 113: 102-121</w:t>
      </w:r>
    </w:p>
    <w:p w14:paraId="591AFFDA" w14:textId="77777777" w:rsidR="00EE6BC9" w:rsidRPr="00151068" w:rsidRDefault="00EE6BC9" w:rsidP="00EE6BC9">
      <w:pPr>
        <w:spacing w:after="160"/>
        <w:rPr>
          <w:sz w:val="22"/>
          <w:lang w:val="en-US"/>
        </w:rPr>
      </w:pPr>
      <w:r w:rsidRPr="00151068">
        <w:rPr>
          <w:sz w:val="22"/>
          <w:lang w:val="en-US"/>
        </w:rPr>
        <w:t>Rapport, David, R. Costanza, P.R. Epstein, C. Gaudet, y R. Levins, eds. 1998</w:t>
      </w:r>
      <w:r w:rsidRPr="00151068">
        <w:rPr>
          <w:i/>
          <w:iCs/>
          <w:sz w:val="22"/>
          <w:lang w:val="en-US"/>
        </w:rPr>
        <w:t>. Ecosystem Health</w:t>
      </w:r>
      <w:r w:rsidRPr="00151068">
        <w:rPr>
          <w:sz w:val="22"/>
          <w:lang w:val="en-US"/>
        </w:rPr>
        <w:t>. Blackwell Science, New York.</w:t>
      </w:r>
    </w:p>
    <w:p w14:paraId="7BD62688" w14:textId="77777777" w:rsidR="00EE6BC9" w:rsidRPr="00151068" w:rsidRDefault="00EE6BC9" w:rsidP="00EE6BC9">
      <w:pPr>
        <w:spacing w:after="160"/>
        <w:rPr>
          <w:rFonts w:cs="Calibri"/>
          <w:sz w:val="22"/>
        </w:rPr>
      </w:pPr>
      <w:r w:rsidRPr="00151068">
        <w:rPr>
          <w:sz w:val="22"/>
          <w:lang w:val="en-US"/>
        </w:rPr>
        <w:t xml:space="preserve">Ray R, Ganguly D, Chowdhury C, Dey M, Das S, Dutta Mk. 2001. Carbon sequestration and annual increase of carbon stock in a mangrove forest. </w:t>
      </w:r>
      <w:r w:rsidRPr="00151068">
        <w:rPr>
          <w:sz w:val="22"/>
        </w:rPr>
        <w:t>Atmos Environ 45: 5016–5024.</w:t>
      </w:r>
    </w:p>
    <w:p w14:paraId="61913587" w14:textId="77777777" w:rsidR="00EE6BC9" w:rsidRPr="00F31199" w:rsidRDefault="00EE6BC9" w:rsidP="00EE6BC9">
      <w:pPr>
        <w:spacing w:after="160"/>
        <w:rPr>
          <w:rFonts w:cs="Calibri"/>
          <w:sz w:val="22"/>
          <w:lang w:val="en-US"/>
        </w:rPr>
      </w:pPr>
      <w:r w:rsidRPr="00151068">
        <w:rPr>
          <w:rFonts w:cs="Calibri"/>
          <w:sz w:val="22"/>
        </w:rPr>
        <w:t xml:space="preserve">Rengifo, L. M., A. M. Franco-Maya, J. D. Amaya-Espinel, G.  Kattan y B. López-Lanús (Eds). 2002. Libro rojo de aves  de Colombia. Instituto de Investigaciones de Recursos  Biológicos Alexander von Humboldt y Ministerio del  Medio Ambiente. </w:t>
      </w:r>
      <w:r w:rsidRPr="00F31199">
        <w:rPr>
          <w:rFonts w:cs="Calibri"/>
          <w:sz w:val="22"/>
          <w:lang w:val="en-US"/>
        </w:rPr>
        <w:t>Bogotá, Colombia.</w:t>
      </w:r>
    </w:p>
    <w:p w14:paraId="1ABF5B48" w14:textId="77777777" w:rsidR="00EE6BC9" w:rsidRPr="00F31199" w:rsidRDefault="00EE6BC9" w:rsidP="00EE6BC9">
      <w:pPr>
        <w:spacing w:after="160"/>
        <w:rPr>
          <w:rFonts w:cs="Calibri"/>
          <w:sz w:val="22"/>
          <w:lang w:val="en-US"/>
        </w:rPr>
      </w:pPr>
      <w:r w:rsidRPr="00F31199">
        <w:rPr>
          <w:rFonts w:cs="Calibri"/>
          <w:sz w:val="22"/>
          <w:lang w:val="en-US"/>
        </w:rPr>
        <w:t>Ross, J.P., 1998, Crocodiles. UICN/SSC Crocodile Specialist Group. UICN. 96 p.</w:t>
      </w:r>
    </w:p>
    <w:p w14:paraId="3A1D8776" w14:textId="77777777" w:rsidR="00EE6BC9" w:rsidRPr="00151068" w:rsidRDefault="00EE6BC9" w:rsidP="00EE6BC9">
      <w:pPr>
        <w:spacing w:after="160"/>
        <w:rPr>
          <w:rFonts w:cs="Calibri"/>
          <w:sz w:val="22"/>
          <w:lang w:val="en-US"/>
        </w:rPr>
      </w:pPr>
      <w:r w:rsidRPr="00F31199">
        <w:rPr>
          <w:rFonts w:cs="Calibri"/>
          <w:sz w:val="22"/>
          <w:lang w:val="en-US"/>
        </w:rPr>
        <w:t xml:space="preserve">Rueda M. y O. Defeo. </w:t>
      </w:r>
      <w:r w:rsidRPr="00151068">
        <w:rPr>
          <w:rFonts w:cs="Calibri"/>
          <w:sz w:val="22"/>
          <w:lang w:val="en-US"/>
        </w:rPr>
        <w:t>2003. Spatial structure of fish assemblages in a tropical estuarine lagoon: combining multivariate and geostatistics techniques. Journal of Experimental Marine Biology and Ecology, 296: 93-112.</w:t>
      </w:r>
    </w:p>
    <w:p w14:paraId="19E29D73" w14:textId="77777777" w:rsidR="00EE6BC9" w:rsidRPr="00151068" w:rsidRDefault="00EE6BC9" w:rsidP="00EE6BC9">
      <w:pPr>
        <w:spacing w:after="160"/>
        <w:rPr>
          <w:sz w:val="22"/>
          <w:lang w:val="en-US"/>
        </w:rPr>
      </w:pPr>
      <w:r w:rsidRPr="008C13D5">
        <w:rPr>
          <w:sz w:val="22"/>
          <w:lang w:val="en-US"/>
        </w:rPr>
        <w:t xml:space="preserve">Ruiz-Guerra, C.,D., Eusse-González, R. Johnston-Gonzalez, L.F. Castillo, C. Angulo y A.F. González. </w:t>
      </w:r>
      <w:r w:rsidRPr="00151068">
        <w:rPr>
          <w:sz w:val="22"/>
        </w:rPr>
        <w:t xml:space="preserve">2012. Distribución de aves acuáticas de la Ecorregión Ciénaga Grande de Santa Marta, Costa Caribe colombiana. CALIDRIS, Asociación para el Estudio y la Conservación de las aves Acuáticas en Colombia y la Dirección Territorial Caribe de Parques Nacionales Naturales de Colombia. </w:t>
      </w:r>
      <w:r w:rsidRPr="00151068">
        <w:rPr>
          <w:sz w:val="22"/>
          <w:lang w:val="en-US"/>
        </w:rPr>
        <w:t>Santiago de Cali, Colombia.</w:t>
      </w:r>
    </w:p>
    <w:p w14:paraId="25BF079E" w14:textId="77777777" w:rsidR="00EE6BC9" w:rsidRPr="00151068" w:rsidRDefault="00EE6BC9" w:rsidP="00EE6BC9">
      <w:pPr>
        <w:spacing w:after="160"/>
        <w:rPr>
          <w:rFonts w:cs="Calibri"/>
          <w:sz w:val="22"/>
          <w:lang w:val="en-US"/>
        </w:rPr>
      </w:pPr>
      <w:r w:rsidRPr="00151068">
        <w:rPr>
          <w:rFonts w:cs="Calibri"/>
          <w:sz w:val="22"/>
          <w:lang w:val="en-US"/>
        </w:rPr>
        <w:t>Saenger, P. 1996. Mangrove restoration in Australia: a case study of Brisbane International Airport. En C., Field (ed.), Restoration of mangrove ecosystems (pp. 36–51). Okinawa, Japan: International Tropical Timber Organization, International Society for Mangrove Ecosystems.</w:t>
      </w:r>
    </w:p>
    <w:p w14:paraId="2C93ECC6" w14:textId="77777777" w:rsidR="00EE6BC9" w:rsidRPr="00151068" w:rsidRDefault="00EE6BC9" w:rsidP="00EE6BC9">
      <w:pPr>
        <w:spacing w:after="160"/>
        <w:rPr>
          <w:rFonts w:cs="Calibri"/>
          <w:sz w:val="22"/>
        </w:rPr>
      </w:pPr>
      <w:r w:rsidRPr="00151068">
        <w:rPr>
          <w:rFonts w:cs="Calibri"/>
          <w:sz w:val="22"/>
        </w:rPr>
        <w:t>Samudio, A. 2007. Caracterización de la pesca artesanal de crustáceos (</w:t>
      </w:r>
      <w:r w:rsidRPr="00151068">
        <w:rPr>
          <w:rFonts w:cs="Calibri"/>
          <w:i/>
          <w:sz w:val="22"/>
        </w:rPr>
        <w:t>Callinectes bocourti y Callinectes sapidus</w:t>
      </w:r>
      <w:r w:rsidRPr="00151068">
        <w:rPr>
          <w:rFonts w:cs="Calibri"/>
          <w:sz w:val="22"/>
        </w:rPr>
        <w:t>) y moluscos (</w:t>
      </w:r>
      <w:r w:rsidRPr="00151068">
        <w:rPr>
          <w:rFonts w:cs="Calibri"/>
          <w:i/>
          <w:sz w:val="22"/>
        </w:rPr>
        <w:t xml:space="preserve">Polymesoda </w:t>
      </w:r>
      <w:r>
        <w:rPr>
          <w:rFonts w:cs="Calibri"/>
          <w:i/>
          <w:sz w:val="22"/>
        </w:rPr>
        <w:t xml:space="preserve"> arctacta</w:t>
      </w:r>
      <w:r w:rsidRPr="00151068">
        <w:rPr>
          <w:rFonts w:cs="Calibri"/>
          <w:sz w:val="22"/>
        </w:rPr>
        <w:t>) en la Vía Parque Isla de Salamanca Caribe-Colombiano. Trabajo de Grado. Para optar al título de Ecólogo. Pontificia Universidad Javeriana, Facultad de Estudios Ambientales y Rurales. Carrera de Ecología. Bogotá- Colombia.</w:t>
      </w:r>
    </w:p>
    <w:p w14:paraId="41EF407F" w14:textId="77777777" w:rsidR="00EE6BC9" w:rsidRPr="00151068" w:rsidRDefault="00EE6BC9" w:rsidP="00EE6BC9">
      <w:pPr>
        <w:spacing w:after="160"/>
        <w:rPr>
          <w:rFonts w:cs="Calibri"/>
          <w:sz w:val="22"/>
        </w:rPr>
      </w:pPr>
      <w:r w:rsidRPr="00151068">
        <w:rPr>
          <w:rFonts w:cs="Calibri"/>
          <w:sz w:val="22"/>
        </w:rPr>
        <w:t>Sánchez-Páez, H., G. Ulloa-Delgado, R. Álvarez-León, W. Gil-Torres, A.S. Sánchez-Alférez, O. Guevara-Mancera, L. Patiño-Callejas y F. Páez-Parra. 2000. Hacia la recuperación de los manglares del Caribe de Colombia. Proyecto PD/171/91 Rev. 2 (F) Fase II, Etapa II “Conservación y manejo para el uso múltiple y el desarrollo de los manglares de Colombia”. Bogotá D.C. 2000. 294 p.</w:t>
      </w:r>
    </w:p>
    <w:p w14:paraId="128A1671" w14:textId="77777777" w:rsidR="00EE6BC9" w:rsidRPr="00151068" w:rsidRDefault="00EE6BC9" w:rsidP="00EE6BC9">
      <w:pPr>
        <w:spacing w:after="160"/>
        <w:rPr>
          <w:rFonts w:cs="Calibri"/>
          <w:sz w:val="22"/>
        </w:rPr>
      </w:pPr>
      <w:r w:rsidRPr="00151068">
        <w:rPr>
          <w:rFonts w:cs="Calibri"/>
          <w:sz w:val="22"/>
        </w:rPr>
        <w:t>Sánchez Páez H., G.A. Ulloa. y H. A. Tavera E. 2004. Manejo integral de los manglares por comunidades locales Caribe de Colombia. Manejo Sostenible y Restauración de los Manglares por Comunidades Locales. PD60/01 Rev. 1 (F), fase I. Ministerio de Ambiente, Vivienda y Desarrollo Territorial – CONIT- OIMT. 335p.</w:t>
      </w:r>
    </w:p>
    <w:p w14:paraId="568B9968" w14:textId="77777777" w:rsidR="00EE6BC9" w:rsidRPr="00151068" w:rsidRDefault="00EE6BC9" w:rsidP="00EE6BC9">
      <w:pPr>
        <w:spacing w:after="240"/>
        <w:rPr>
          <w:sz w:val="22"/>
        </w:rPr>
      </w:pPr>
      <w:r w:rsidRPr="00151068">
        <w:rPr>
          <w:sz w:val="22"/>
        </w:rPr>
        <w:t>Sánchez-Páez, H., G. Ulloa-Delgado, H. Tavera Escobar, W. Gil Torres. 2005. Plan de manejo integral de los manglares de la zona de uso sostenible del sector estuarino de la Bahía de Cispatá departamento de Córdoba - Colombia. Organización Internacional de Maderas Tropicales - OIMT, Corporación Autónoma Regional de los Valles del Sinú y San Jorge - CVS, Corponación Nacional de investigación y Fomento Forestal - CONIF y Ministerio de Ambiente, Vivienda y Desarrollo Territorial. Bogotá DC. 202p.</w:t>
      </w:r>
    </w:p>
    <w:p w14:paraId="44891900" w14:textId="77777777" w:rsidR="00EE6BC9" w:rsidRPr="00151068" w:rsidRDefault="00EE6BC9" w:rsidP="00EE6BC9">
      <w:pPr>
        <w:spacing w:after="160"/>
        <w:rPr>
          <w:sz w:val="22"/>
        </w:rPr>
      </w:pPr>
      <w:r w:rsidRPr="00151068">
        <w:rPr>
          <w:sz w:val="22"/>
        </w:rPr>
        <w:t>Sánchez-Páez, H., R. Álvarez-León, O.A. Guevara-Mancera, A. Zamora-Guzmán, H. Rodríguez-Cruz y H.E. Bravo-Pazmino. 1997. Diagnóstico y Zonificación Preliminar de los Manglares del Pacifico de Colombia. Dirección General Forestal y de Vida Silvestre, Ministerio del Medio Ambiente, Republica de Colombia, Santafé de Bogotá, Colombia.</w:t>
      </w:r>
    </w:p>
    <w:p w14:paraId="5A90F641" w14:textId="77777777" w:rsidR="00EE6BC9" w:rsidRPr="00151068" w:rsidRDefault="00EE6BC9" w:rsidP="00EE6BC9">
      <w:pPr>
        <w:spacing w:after="160"/>
        <w:rPr>
          <w:rFonts w:cs="Calibri"/>
          <w:sz w:val="22"/>
        </w:rPr>
      </w:pPr>
      <w:r w:rsidRPr="00151068">
        <w:rPr>
          <w:rFonts w:cs="Calibri"/>
          <w:sz w:val="22"/>
        </w:rPr>
        <w:t>Santos-Martínez, A. y N. Bateman. 1997. Evaluación de los principales recursos pesqueros de la Ciénaga Grande de Santa Marta. Informe programa Calidad Ambiental Marina. Proyecto DELTA, INVEMAR, Santa Marta, Magdalena, Colombia.</w:t>
      </w:r>
    </w:p>
    <w:p w14:paraId="064412FA" w14:textId="77777777" w:rsidR="00EE6BC9" w:rsidRPr="00151068" w:rsidRDefault="00EE6BC9" w:rsidP="00EE6BC9">
      <w:pPr>
        <w:spacing w:after="160"/>
        <w:rPr>
          <w:rFonts w:cs="Calibri"/>
          <w:sz w:val="22"/>
          <w:lang w:val="en-US"/>
        </w:rPr>
      </w:pPr>
      <w:r w:rsidRPr="00151068">
        <w:rPr>
          <w:rFonts w:cs="Calibri"/>
          <w:sz w:val="22"/>
        </w:rPr>
        <w:t xml:space="preserve">Schnetter, M-L. 1997. Algunos aspectos de la regeneración de la vegetación en el área de la Ciénaga Grande de Santa Marta después de la reconstrucción de canales de construcción de canales de conexión con el Río Magdalena. Informe sobre la visita de campo del 26 agosto al 24 de septiembre de 1997. </w:t>
      </w:r>
      <w:r w:rsidRPr="00151068">
        <w:rPr>
          <w:rFonts w:cs="Calibri"/>
          <w:sz w:val="22"/>
          <w:lang w:val="en-US"/>
        </w:rPr>
        <w:t>22p.</w:t>
      </w:r>
    </w:p>
    <w:p w14:paraId="7C98C1DB" w14:textId="77777777" w:rsidR="00EE6BC9" w:rsidRPr="00151068" w:rsidRDefault="00EE6BC9" w:rsidP="00EE6BC9">
      <w:pPr>
        <w:spacing w:after="160"/>
        <w:rPr>
          <w:rFonts w:cs="Calibri"/>
          <w:sz w:val="22"/>
        </w:rPr>
      </w:pPr>
      <w:r w:rsidRPr="00151068">
        <w:rPr>
          <w:rFonts w:cs="Calibri"/>
          <w:sz w:val="22"/>
          <w:lang w:val="en-US"/>
        </w:rPr>
        <w:t xml:space="preserve">Schratzberger, M., Dinmore T. A. y Jennings S. 2002. Impacts of trawling on the diversity, biomass and structure of meiofauna assemblages. </w:t>
      </w:r>
      <w:r w:rsidRPr="00151068">
        <w:rPr>
          <w:rFonts w:cs="Calibri"/>
          <w:sz w:val="22"/>
        </w:rPr>
        <w:t>Mar Biol 140: 83-93.</w:t>
      </w:r>
    </w:p>
    <w:p w14:paraId="0B51E1E0" w14:textId="77777777" w:rsidR="00EE6BC9" w:rsidRPr="00151068" w:rsidRDefault="00EE6BC9" w:rsidP="00EE6BC9">
      <w:pPr>
        <w:spacing w:after="160"/>
        <w:rPr>
          <w:sz w:val="22"/>
        </w:rPr>
      </w:pPr>
      <w:r w:rsidRPr="00151068">
        <w:rPr>
          <w:sz w:val="22"/>
        </w:rPr>
        <w:t>Sierra–Díaz C., G.A. Ulloa-Delgado y Mendrano-Bitar S. 2000. Programa de Conservación de la fauna silvestre de Bolivar, uso, conservación y manejo de la fauna silvestre; fase I. Diagnostico preliminar sobre el estado actual de la fauna silvestre y su medio. Corporación Autónomo Regional del Canal del Dique (CARDIQUE). Bolivar. 224 p.</w:t>
      </w:r>
    </w:p>
    <w:p w14:paraId="5F5316D4" w14:textId="77777777" w:rsidR="00EE6BC9" w:rsidRPr="00151068" w:rsidRDefault="00EE6BC9" w:rsidP="00EE6BC9">
      <w:pPr>
        <w:spacing w:after="240"/>
        <w:rPr>
          <w:sz w:val="22"/>
        </w:rPr>
      </w:pPr>
      <w:r w:rsidRPr="00151068">
        <w:rPr>
          <w:sz w:val="22"/>
          <w:lang w:val="en-US"/>
        </w:rPr>
        <w:t xml:space="preserve">Snedaker, S. y D. Pool. 1973. Mangrove forest types and biomass. C1-13. En: Snedaker, S. y A. Lugo (Eds.). The role of mangrove ecosystems in the maintenance of environmental quality and a high productivity of desirable fisheries. </w:t>
      </w:r>
      <w:r w:rsidRPr="00151068">
        <w:rPr>
          <w:sz w:val="22"/>
        </w:rPr>
        <w:t>Florida. 413 p.</w:t>
      </w:r>
    </w:p>
    <w:p w14:paraId="119FB5A9" w14:textId="77777777" w:rsidR="00EE6BC9" w:rsidRPr="00151068" w:rsidRDefault="00EE6BC9" w:rsidP="00EE6BC9">
      <w:pPr>
        <w:spacing w:after="240"/>
        <w:rPr>
          <w:sz w:val="22"/>
        </w:rPr>
      </w:pPr>
      <w:r w:rsidRPr="00151068">
        <w:rPr>
          <w:sz w:val="22"/>
        </w:rPr>
        <w:t>Snedaker, S. y C. Getter. 1985. Pautas para el Manejo de los Recursos Costeros. Serie de Información sobre Recursos Renovables. Research Plannig Institute. No. 2: 33-53.</w:t>
      </w:r>
    </w:p>
    <w:p w14:paraId="3708C46D" w14:textId="77777777" w:rsidR="00EE6BC9" w:rsidRPr="006D04CD" w:rsidRDefault="00EE6BC9" w:rsidP="00EE6BC9">
      <w:pPr>
        <w:spacing w:after="160"/>
        <w:rPr>
          <w:rFonts w:cs="Calibri"/>
          <w:sz w:val="22"/>
          <w:lang w:val="en-US"/>
        </w:rPr>
      </w:pPr>
      <w:r w:rsidRPr="00151068">
        <w:rPr>
          <w:rFonts w:cs="Calibri"/>
          <w:sz w:val="22"/>
        </w:rPr>
        <w:t xml:space="preserve">Tavera, A. y J. Gamba. 2001. Caracterización de la vegetación de la vía parque Isla de Salamanca, Magdalena-Colombia. </w:t>
      </w:r>
      <w:r w:rsidRPr="006D04CD">
        <w:rPr>
          <w:rFonts w:cs="Calibri"/>
          <w:sz w:val="22"/>
          <w:lang w:val="en-US"/>
        </w:rPr>
        <w:t>Colombia Forestal, 2001-12-00 vol:7 nro:14 pág:102-115</w:t>
      </w:r>
    </w:p>
    <w:p w14:paraId="66644DA1" w14:textId="77777777" w:rsidR="00EE6BC9" w:rsidRPr="00151068" w:rsidRDefault="00EE6BC9" w:rsidP="00EE6BC9">
      <w:pPr>
        <w:spacing w:after="160"/>
        <w:rPr>
          <w:rFonts w:cs="Calibri"/>
          <w:sz w:val="22"/>
          <w:lang w:val="en-US"/>
        </w:rPr>
      </w:pPr>
      <w:r w:rsidRPr="00151068">
        <w:rPr>
          <w:rFonts w:cs="Calibri"/>
          <w:sz w:val="22"/>
          <w:lang w:val="en-US"/>
        </w:rPr>
        <w:t>Tomlinson, P.B. 1986. The Botany of mangroves. Cambridge University Press, Cambridge, U.K. 413 pp.</w:t>
      </w:r>
    </w:p>
    <w:p w14:paraId="310316FF" w14:textId="77777777" w:rsidR="00EE6BC9" w:rsidRPr="008068B9" w:rsidRDefault="00EE6BC9" w:rsidP="00EE6BC9">
      <w:pPr>
        <w:spacing w:after="160"/>
        <w:rPr>
          <w:rFonts w:cs="Calibri"/>
          <w:sz w:val="22"/>
          <w:lang w:val="es-US"/>
        </w:rPr>
      </w:pPr>
      <w:r w:rsidRPr="00151068">
        <w:rPr>
          <w:rFonts w:cs="Calibri"/>
          <w:sz w:val="22"/>
        </w:rPr>
        <w:t xml:space="preserve">Tumbiolo M. L. y Downing J. A. 1994. </w:t>
      </w:r>
      <w:r w:rsidRPr="00151068">
        <w:rPr>
          <w:rFonts w:cs="Calibri"/>
          <w:sz w:val="22"/>
          <w:lang w:val="en-US"/>
        </w:rPr>
        <w:t xml:space="preserve">An empirical model for the prediction of secondary production in marine benthic invertebrate populations. </w:t>
      </w:r>
      <w:r w:rsidRPr="008068B9">
        <w:rPr>
          <w:rFonts w:cs="Calibri"/>
          <w:sz w:val="22"/>
          <w:lang w:val="es-US"/>
        </w:rPr>
        <w:t>Mar Ecol Prog Ser 114:165-174.</w:t>
      </w:r>
    </w:p>
    <w:p w14:paraId="5E95F1A0" w14:textId="77777777" w:rsidR="00EE6BC9" w:rsidRPr="00151068" w:rsidRDefault="00EE6BC9" w:rsidP="00EE6BC9">
      <w:pPr>
        <w:spacing w:after="160"/>
        <w:rPr>
          <w:rFonts w:cs="Calibri"/>
          <w:sz w:val="22"/>
        </w:rPr>
      </w:pPr>
      <w:r w:rsidRPr="008068B9">
        <w:rPr>
          <w:rFonts w:cs="Calibri"/>
          <w:sz w:val="22"/>
          <w:lang w:val="es-US"/>
        </w:rPr>
        <w:t xml:space="preserve">Twilley, R.R., V.H. Rivera-Monroy, R. Chen y L Botero. </w:t>
      </w:r>
      <w:r w:rsidRPr="00151068">
        <w:rPr>
          <w:rFonts w:cs="Calibri"/>
          <w:sz w:val="22"/>
          <w:lang w:val="en-US"/>
        </w:rPr>
        <w:t xml:space="preserve">1999. Adapting and ecological mangrove model to simulate trajectories in restoration ecology. </w:t>
      </w:r>
      <w:r w:rsidRPr="00151068">
        <w:rPr>
          <w:rFonts w:cs="Calibri"/>
          <w:sz w:val="22"/>
        </w:rPr>
        <w:t>Mar. Poll. Bull. 37(8-12): 404-419.</w:t>
      </w:r>
    </w:p>
    <w:p w14:paraId="396381C9" w14:textId="77777777" w:rsidR="00EE6BC9" w:rsidRPr="00151068" w:rsidRDefault="00EE6BC9" w:rsidP="00EE6BC9">
      <w:pPr>
        <w:spacing w:after="160"/>
        <w:rPr>
          <w:sz w:val="22"/>
        </w:rPr>
      </w:pPr>
      <w:r w:rsidRPr="00151068">
        <w:rPr>
          <w:sz w:val="22"/>
        </w:rPr>
        <w:t xml:space="preserve">Ulloa-Delgado G. A. 2001. Zonificación definitiva de las áreas de manglar del departamento de Bolivar para la conservación y el manejo sostenible. Corporación Autónomo Regional del Canal del Dique (CARDIQUE). Cartagena. 70 p.  </w:t>
      </w:r>
    </w:p>
    <w:p w14:paraId="3976BCC2" w14:textId="77777777" w:rsidR="00EE6BC9" w:rsidRPr="006D04CD" w:rsidRDefault="00EE6BC9" w:rsidP="00EE6BC9">
      <w:pPr>
        <w:spacing w:after="160"/>
        <w:rPr>
          <w:sz w:val="22"/>
          <w:lang w:val="es-US"/>
        </w:rPr>
      </w:pPr>
      <w:r w:rsidRPr="00151068">
        <w:rPr>
          <w:sz w:val="22"/>
        </w:rPr>
        <w:t xml:space="preserve">Ulloa-Delgado G. y D. Cavanzo-Ulloa. 2003. Caracterización y diagnóstico de las poblaciones de de Caimán Crocodilus fuscus y su hábitat natural en la bahía de Cispatá. Corporación Autónomo Regional del Valle del Sinú (CVS). </w:t>
      </w:r>
      <w:r w:rsidRPr="006D04CD">
        <w:rPr>
          <w:sz w:val="22"/>
          <w:lang w:val="es-US"/>
        </w:rPr>
        <w:t>Montería. 120 p</w:t>
      </w:r>
    </w:p>
    <w:p w14:paraId="1B3435EC" w14:textId="77777777" w:rsidR="00EE6BC9" w:rsidRPr="00151068" w:rsidRDefault="00EE6BC9" w:rsidP="00EE6BC9">
      <w:pPr>
        <w:spacing w:after="160"/>
        <w:rPr>
          <w:rFonts w:cs="Calibri"/>
          <w:sz w:val="22"/>
          <w:lang w:val="en-US"/>
        </w:rPr>
      </w:pPr>
      <w:r w:rsidRPr="006D04CD">
        <w:rPr>
          <w:rFonts w:cs="Calibri"/>
          <w:sz w:val="22"/>
          <w:lang w:val="es-US"/>
        </w:rPr>
        <w:t xml:space="preserve">UNEP. 2011. </w:t>
      </w:r>
      <w:r w:rsidRPr="00151068">
        <w:rPr>
          <w:rFonts w:cs="Calibri"/>
          <w:sz w:val="22"/>
          <w:lang w:val="en-US"/>
        </w:rPr>
        <w:t>Economic Analysis of Mangrove Forests: A case study in Gazi Bay, Kenya, UNEP, iii+42 pp.</w:t>
      </w:r>
    </w:p>
    <w:p w14:paraId="3D05513D" w14:textId="77777777" w:rsidR="00EE6BC9" w:rsidRPr="00151068" w:rsidRDefault="00EE6BC9" w:rsidP="00EE6BC9">
      <w:pPr>
        <w:spacing w:after="160"/>
        <w:rPr>
          <w:rFonts w:cs="Calibri"/>
          <w:sz w:val="22"/>
        </w:rPr>
      </w:pPr>
      <w:r w:rsidRPr="00151068">
        <w:rPr>
          <w:rFonts w:cs="Calibri"/>
          <w:sz w:val="22"/>
        </w:rPr>
        <w:t>Vergara D. 2007. Evaluación del estado poblacional del Colibrí Cienaguero (</w:t>
      </w:r>
      <w:r w:rsidRPr="00151068">
        <w:rPr>
          <w:rFonts w:cs="Calibri"/>
          <w:i/>
          <w:sz w:val="22"/>
        </w:rPr>
        <w:t>Lepidopygalilliae</w:t>
      </w:r>
      <w:r w:rsidRPr="00151068">
        <w:rPr>
          <w:rFonts w:cs="Calibri"/>
          <w:sz w:val="22"/>
        </w:rPr>
        <w:t>), en el área occidental del Vía Parque Nacional Natural Isla Salamanca, Departamento del Magdalena, Colombia. Universidad Del Atlántico. ProAves Colombia.</w:t>
      </w:r>
    </w:p>
    <w:p w14:paraId="100A54F9" w14:textId="77777777" w:rsidR="00EE6BC9" w:rsidRPr="00151068" w:rsidRDefault="00EE6BC9" w:rsidP="00EE6BC9">
      <w:pPr>
        <w:spacing w:after="160"/>
        <w:rPr>
          <w:rFonts w:cs="Calibri"/>
          <w:sz w:val="22"/>
        </w:rPr>
      </w:pPr>
      <w:r w:rsidRPr="00151068">
        <w:rPr>
          <w:rFonts w:cs="Calibri"/>
          <w:sz w:val="22"/>
        </w:rPr>
        <w:t>Vélez A. M., Garay J., Marín B., Ramírez G. y M. Gómez. 2003. La calidad ambiental marina y costera en Colombia (Red de vigilancia de la calidad de las aguas marinas y costeras REDCAM), pp: 45-78 En: INVEMAR. Informe del estado de los ambientes marinos y costeros en Colombia: año 2002. Medellín: servigráficas, 178 p. Serie de publicaciones periódicas; no. 8).</w:t>
      </w:r>
    </w:p>
    <w:p w14:paraId="776A96B1" w14:textId="77777777" w:rsidR="00EE6BC9" w:rsidRPr="00151068" w:rsidRDefault="00EE6BC9" w:rsidP="00EE6BC9">
      <w:pPr>
        <w:spacing w:after="160"/>
        <w:rPr>
          <w:rFonts w:cs="Calibri"/>
          <w:sz w:val="22"/>
        </w:rPr>
      </w:pPr>
      <w:r w:rsidRPr="00151068">
        <w:rPr>
          <w:rFonts w:cs="Calibri"/>
          <w:sz w:val="22"/>
        </w:rPr>
        <w:t>Vilardy, S. 2009. Estructura y dinámica de la ecorregión Ciénaga Grande de Santa Marta: una aproximación desde el marco conceptual de los sistemas socio-ecológicos complejos y la teoría de la resiliencia. Tesis para optar al grado de Doctor en Ecología y Medio Ambiente. Facultad de Ciencias, Departamento Interuniversitario de Ecología. 290 p.</w:t>
      </w:r>
    </w:p>
    <w:p w14:paraId="4F23F405" w14:textId="77777777" w:rsidR="00EE6BC9" w:rsidRPr="00151068" w:rsidRDefault="00EE6BC9" w:rsidP="00EE6BC9">
      <w:pPr>
        <w:spacing w:after="160"/>
        <w:rPr>
          <w:rFonts w:cs="Calibri"/>
          <w:sz w:val="22"/>
        </w:rPr>
      </w:pPr>
      <w:r w:rsidRPr="00151068">
        <w:rPr>
          <w:rFonts w:cs="Calibri"/>
          <w:sz w:val="22"/>
        </w:rPr>
        <w:t>Vilardy S. 2011. Contexto regional de los planes de manejo de las áreas protegidas de la dirección territorial Caribe. Informe final del contrato No.GEF-026 de 2011. Fondo Patrimonio Natural.</w:t>
      </w:r>
    </w:p>
    <w:p w14:paraId="31553710" w14:textId="77777777" w:rsidR="00EE6BC9" w:rsidRPr="00151068" w:rsidRDefault="00EE6BC9" w:rsidP="00EE6BC9">
      <w:pPr>
        <w:spacing w:after="160"/>
        <w:rPr>
          <w:rFonts w:cs="Calibri"/>
          <w:sz w:val="22"/>
        </w:rPr>
      </w:pPr>
      <w:r w:rsidRPr="00151068">
        <w:rPr>
          <w:rFonts w:cs="Arial"/>
          <w:sz w:val="22"/>
        </w:rPr>
        <w:t>Vilardy, S. y J.A. González (eds.). 2011. Repensando la ciénaga: Nuevas miradas y estrategias para la sostenibilidad en la Ciénaga Grande de Santa Marta. Universidad del Magdalena y Universidad Autónoma de Madrid. Santa Marta, Colombia. 228 p.</w:t>
      </w:r>
    </w:p>
    <w:p w14:paraId="2D2E3316" w14:textId="77777777" w:rsidR="00EE6BC9" w:rsidRPr="003E709A" w:rsidRDefault="00EE6BC9" w:rsidP="00EE6BC9">
      <w:pPr>
        <w:spacing w:after="160"/>
        <w:rPr>
          <w:sz w:val="22"/>
        </w:rPr>
      </w:pPr>
      <w:r w:rsidRPr="00151068">
        <w:rPr>
          <w:rFonts w:cs="Calibri"/>
          <w:sz w:val="22"/>
        </w:rPr>
        <w:t>Viloria de la Hoz. 2006. “Sierra Nevada de Santa Marta: economía de sus recursos naturales”, en Documentos de trabajo sobre economía regional, núm. 61, Banco de la República Documento de Trabajo Economía Regional, Cartagena.</w:t>
      </w:r>
    </w:p>
    <w:p w14:paraId="2BBB4891" w14:textId="77777777" w:rsidR="008D4D00" w:rsidRDefault="008D4D00" w:rsidP="003E026B"/>
    <w:p w14:paraId="288CDC1C" w14:textId="77777777" w:rsidR="00EE6BC9" w:rsidRDefault="00EE6BC9" w:rsidP="003E026B"/>
    <w:p w14:paraId="3EE4F7C9" w14:textId="77777777" w:rsidR="00EE6BC9" w:rsidRDefault="00EE6BC9" w:rsidP="003E026B"/>
    <w:p w14:paraId="7102BD26" w14:textId="77777777" w:rsidR="00EE6BC9" w:rsidRDefault="00EE6BC9" w:rsidP="003E026B"/>
    <w:bookmarkEnd w:id="267"/>
    <w:p w14:paraId="111F408F" w14:textId="77777777" w:rsidR="00EE6BC9" w:rsidRDefault="00EE6BC9" w:rsidP="003E026B"/>
    <w:sectPr w:rsidR="00EE6BC9" w:rsidSect="00694D41">
      <w:headerReference w:type="default" r:id="rId128"/>
      <w:pgSz w:w="12242" w:h="15842" w:code="1"/>
      <w:pgMar w:top="2126" w:right="1701" w:bottom="1701" w:left="1701" w:header="1077" w:footer="136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767A30" w14:textId="77777777" w:rsidR="00876447" w:rsidRDefault="00876447">
      <w:r>
        <w:separator/>
      </w:r>
    </w:p>
  </w:endnote>
  <w:endnote w:type="continuationSeparator" w:id="0">
    <w:p w14:paraId="62E90EB4" w14:textId="77777777" w:rsidR="00876447" w:rsidRDefault="00876447">
      <w:r>
        <w:continuationSeparator/>
      </w:r>
    </w:p>
  </w:endnote>
  <w:endnote w:id="1">
    <w:p w14:paraId="0B3310AA" w14:textId="77777777" w:rsidR="001F0048" w:rsidRDefault="001F0048" w:rsidP="00FD4FAA">
      <w:pPr>
        <w:pStyle w:val="Textonotaalfinal"/>
      </w:pPr>
      <w:r>
        <w:rPr>
          <w:rStyle w:val="Refdenotaalfinal"/>
        </w:rPr>
        <w:endnoteRef/>
      </w:r>
      <w:r>
        <w:t xml:space="preserve"> Interprete del patrimonio natural y cultural: </w:t>
      </w:r>
      <w:r w:rsidRPr="00640C2B">
        <w:t>es la persona que nació en el territorio donde se ubica el Área Protegida o que ha desarrollado gran parte de su vida en ésta y por tanto conoce sus atractivos ecoturísticos y/o los de su zona de influencia, conoce y participa de su cultura, cuenta con experiencia en la conducción de grupos y con habilidades para comunicar su conocimiento sobre el territorio y los valores naturales y culturales del área protegida. Adicionalmente, tiene el potencial para adquirir un mejor manejo de las técnicas interpretativas necesarias para los propósitos de la interpretación en Parques Nacionales Naturales de Colombia (Cubillos</w:t>
      </w:r>
      <w:r w:rsidRPr="00640C2B">
        <w:rPr>
          <w:i/>
        </w:rPr>
        <w:t xml:space="preserve"> et al</w:t>
      </w:r>
      <w:r w:rsidRPr="00640C2B">
        <w:t>. 2013). Que realiza la interpretación del patrimonio como una actividad educativa en la que, a través del contacto con los valores naturales y culturales protegidos en las áreas protegidas, busca transmitir conocimientos, estimular sentimientos de aprecio, respeto y corresponsabilidad y promover la realización de acciones que favorezcan la conservación en el marco de las líneas de manejo del área protegida. Adaptado de: Parques Nacionales Naturales, 2013. Ruiz, F. Plan de Interpretación del SFF Flamencos.</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ne">
    <w:altName w:val="Times New Roman"/>
    <w:charset w:val="00"/>
    <w:family w:val="roman"/>
    <w:pitch w:val="default"/>
  </w:font>
  <w:font w:name="ArialNarrow">
    <w:panose1 w:val="00000000000000000000"/>
    <w:charset w:val="00"/>
    <w:family w:val="swiss"/>
    <w:notTrueType/>
    <w:pitch w:val="default"/>
    <w:sig w:usb0="00000003" w:usb1="00000000" w:usb2="00000000" w:usb3="00000000" w:csb0="00000001" w:csb1="00000000"/>
  </w:font>
  <w:font w:name="ArialNarrow-Italic">
    <w:panose1 w:val="00000000000000000000"/>
    <w:charset w:val="00"/>
    <w:family w:val="swiss"/>
    <w:notTrueType/>
    <w:pitch w:val="default"/>
    <w:sig w:usb0="00000003" w:usb1="00000000" w:usb2="00000000" w:usb3="00000000" w:csb0="00000001" w:csb1="00000000"/>
  </w:font>
  <w:font w:name="MyriadPro-Light">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Lucida Grande">
    <w:altName w:val="Times New Roman"/>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A1DDD" w14:textId="77777777" w:rsidR="001F0048" w:rsidRDefault="001F0048">
    <w:pPr>
      <w:pStyle w:val="Piedepgina"/>
      <w:jc w:val="right"/>
    </w:pPr>
  </w:p>
  <w:p w14:paraId="70B88B63" w14:textId="77777777" w:rsidR="001F0048" w:rsidRPr="00DF12B9" w:rsidRDefault="001F0048">
    <w:pPr>
      <w:pStyle w:val="Piedepgina"/>
      <w:jc w:val="right"/>
      <w:rPr>
        <w:sz w:val="22"/>
      </w:rPr>
    </w:pPr>
    <w:r w:rsidRPr="00DF12B9">
      <w:rPr>
        <w:sz w:val="22"/>
      </w:rPr>
      <w:fldChar w:fldCharType="begin"/>
    </w:r>
    <w:r w:rsidRPr="00DF12B9">
      <w:rPr>
        <w:sz w:val="22"/>
      </w:rPr>
      <w:instrText>PAGE   \* MERGEFORMAT</w:instrText>
    </w:r>
    <w:r w:rsidRPr="00DF12B9">
      <w:rPr>
        <w:sz w:val="22"/>
      </w:rPr>
      <w:fldChar w:fldCharType="separate"/>
    </w:r>
    <w:r w:rsidR="00E56FCC">
      <w:rPr>
        <w:noProof/>
        <w:sz w:val="22"/>
      </w:rPr>
      <w:t>2</w:t>
    </w:r>
    <w:r w:rsidRPr="00DF12B9">
      <w:rPr>
        <w:sz w:val="22"/>
      </w:rPr>
      <w:fldChar w:fldCharType="end"/>
    </w:r>
  </w:p>
  <w:p w14:paraId="72C84894" w14:textId="77777777" w:rsidR="001F0048" w:rsidRDefault="001F0048" w:rsidP="00DF12B9">
    <w:pPr>
      <w:pStyle w:val="Piedepgina"/>
      <w:ind w:left="1953" w:firstLine="3711"/>
      <w:jc w:val="right"/>
      <w:rPr>
        <w:rFonts w:ascii="Arial" w:hAnsi="Arial" w:cs="Arial"/>
        <w:b/>
        <w:sz w:val="18"/>
        <w:szCs w:val="18"/>
      </w:rPr>
    </w:pPr>
  </w:p>
  <w:p w14:paraId="11462524" w14:textId="36310C6C" w:rsidR="001F0048" w:rsidRPr="0094557C" w:rsidRDefault="001F0048" w:rsidP="004D5770">
    <w:pPr>
      <w:pStyle w:val="Piedepgina"/>
      <w:ind w:left="1953" w:firstLine="3711"/>
      <w:jc w:val="right"/>
      <w:rPr>
        <w:szCs w:val="18"/>
      </w:rPr>
    </w:pPr>
    <w:r>
      <w:rPr>
        <w:rFonts w:ascii="Arial" w:hAnsi="Arial" w:cs="Arial"/>
        <w:b/>
        <w:sz w:val="18"/>
        <w:szCs w:val="18"/>
      </w:rPr>
      <w:t xml:space="preserve">      </w:t>
    </w:r>
  </w:p>
  <w:p w14:paraId="4B0B87E8" w14:textId="77777777" w:rsidR="001F0048" w:rsidRDefault="001F0048">
    <w:pPr>
      <w:pStyle w:val="Piedepgina"/>
      <w:jc w:val="right"/>
    </w:pPr>
  </w:p>
  <w:p w14:paraId="1469A11B" w14:textId="77777777" w:rsidR="001F0048" w:rsidRPr="0094557C" w:rsidRDefault="001F0048" w:rsidP="00CB2322">
    <w:pPr>
      <w:pStyle w:val="Piedepgina"/>
      <w:ind w:left="-567"/>
      <w:jc w:val="right"/>
      <w:rPr>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15D49E" w14:textId="77777777" w:rsidR="001F0048" w:rsidRDefault="001F0048">
    <w:pPr>
      <w:pStyle w:val="Piedepgina"/>
      <w:jc w:val="center"/>
    </w:pPr>
    <w:r>
      <w:fldChar w:fldCharType="begin"/>
    </w:r>
    <w:r>
      <w:instrText>PAGE   \* MERGEFORMAT</w:instrText>
    </w:r>
    <w:r>
      <w:fldChar w:fldCharType="separate"/>
    </w:r>
    <w:r w:rsidR="008E5707">
      <w:rPr>
        <w:noProof/>
      </w:rPr>
      <w:t>230</w:t>
    </w:r>
    <w:r>
      <w:rPr>
        <w:noProof/>
      </w:rPr>
      <w:fldChar w:fldCharType="end"/>
    </w:r>
  </w:p>
  <w:p w14:paraId="158A73DD" w14:textId="77777777" w:rsidR="001F0048" w:rsidRPr="009D63CA" w:rsidRDefault="001F0048" w:rsidP="00721B4B">
    <w:pPr>
      <w:pStyle w:val="Piedepgina"/>
      <w:ind w:left="-567"/>
      <w:jc w:val="right"/>
      <w:rPr>
        <w:b/>
        <w:sz w:val="18"/>
        <w:szCs w:val="18"/>
      </w:rPr>
    </w:pPr>
    <w:r w:rsidRPr="008E5709">
      <w:rPr>
        <w:rFonts w:ascii="Arial" w:hAnsi="Arial" w:cs="Arial"/>
        <w:b/>
        <w:sz w:val="18"/>
        <w:szCs w:val="18"/>
      </w:rPr>
      <w:t>C</w:t>
    </w:r>
    <w:r>
      <w:rPr>
        <w:b/>
        <w:sz w:val="18"/>
        <w:szCs w:val="18"/>
      </w:rPr>
      <w:t>arretera Troncal del Caribe Km 11+600</w:t>
    </w:r>
  </w:p>
  <w:p w14:paraId="7B8B9D2E" w14:textId="77777777" w:rsidR="001F0048" w:rsidRPr="0094557C" w:rsidRDefault="001F0048" w:rsidP="00721B4B">
    <w:pPr>
      <w:pStyle w:val="Piedepgina"/>
      <w:ind w:left="-567"/>
      <w:jc w:val="right"/>
      <w:rPr>
        <w:sz w:val="18"/>
        <w:szCs w:val="18"/>
      </w:rPr>
    </w:pPr>
    <w:r>
      <w:rPr>
        <w:noProof/>
        <w:lang w:val="es-CO" w:eastAsia="es-CO"/>
      </w:rPr>
      <w:drawing>
        <wp:anchor distT="0" distB="0" distL="114300" distR="114300" simplePos="0" relativeHeight="251656704" behindDoc="1" locked="0" layoutInCell="1" allowOverlap="1" wp14:anchorId="2FA62D53" wp14:editId="70AC5B7F">
          <wp:simplePos x="0" y="0"/>
          <wp:positionH relativeFrom="column">
            <wp:posOffset>-370205</wp:posOffset>
          </wp:positionH>
          <wp:positionV relativeFrom="paragraph">
            <wp:posOffset>175260</wp:posOffset>
          </wp:positionV>
          <wp:extent cx="1664970" cy="614045"/>
          <wp:effectExtent l="19050" t="0" r="0" b="0"/>
          <wp:wrapThrough wrapText="bothSides">
            <wp:wrapPolygon edited="0">
              <wp:start x="-247" y="0"/>
              <wp:lineTo x="-247" y="20774"/>
              <wp:lineTo x="21501" y="20774"/>
              <wp:lineTo x="21501" y="0"/>
              <wp:lineTo x="-247" y="0"/>
            </wp:wrapPolygon>
          </wp:wrapThrough>
          <wp:docPr id="35878" name="Imagen 35878" descr="Logos I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gos ISO2"/>
                  <pic:cNvPicPr>
                    <a:picLocks noChangeAspect="1" noChangeArrowheads="1"/>
                  </pic:cNvPicPr>
                </pic:nvPicPr>
                <pic:blipFill>
                  <a:blip r:embed="rId1"/>
                  <a:srcRect/>
                  <a:stretch>
                    <a:fillRect/>
                  </a:stretch>
                </pic:blipFill>
                <pic:spPr bwMode="auto">
                  <a:xfrm>
                    <a:off x="0" y="0"/>
                    <a:ext cx="1664970" cy="614045"/>
                  </a:xfrm>
                  <a:prstGeom prst="rect">
                    <a:avLst/>
                  </a:prstGeom>
                  <a:noFill/>
                </pic:spPr>
              </pic:pic>
            </a:graphicData>
          </a:graphic>
        </wp:anchor>
      </w:drawing>
    </w:r>
    <w:r>
      <w:rPr>
        <w:sz w:val="18"/>
        <w:szCs w:val="18"/>
      </w:rPr>
      <w:t>Vía Barranquilla-Ciénaga, Colombia</w:t>
    </w:r>
  </w:p>
  <w:p w14:paraId="3619DAE2" w14:textId="77777777" w:rsidR="001F0048" w:rsidRPr="0094557C" w:rsidRDefault="001F0048" w:rsidP="00721B4B">
    <w:pPr>
      <w:pStyle w:val="Piedepgina"/>
      <w:ind w:left="-567"/>
      <w:jc w:val="right"/>
      <w:rPr>
        <w:szCs w:val="18"/>
      </w:rPr>
    </w:pPr>
    <w:r>
      <w:rPr>
        <w:sz w:val="18"/>
        <w:szCs w:val="18"/>
      </w:rPr>
      <w:t>salamanca@</w:t>
    </w:r>
    <w:r w:rsidRPr="0094557C">
      <w:rPr>
        <w:sz w:val="18"/>
        <w:szCs w:val="18"/>
      </w:rPr>
      <w:t>parquesnacionales.gov.co</w:t>
    </w:r>
  </w:p>
  <w:p w14:paraId="18EEDC9B" w14:textId="77777777" w:rsidR="001F0048" w:rsidRPr="008E5709" w:rsidRDefault="001F0048" w:rsidP="00DD1711">
    <w:pPr>
      <w:pStyle w:val="Piedepgina"/>
      <w:ind w:left="4536" w:hanging="141"/>
      <w:jc w:val="right"/>
      <w:rPr>
        <w:rFonts w:ascii="Arial" w:hAnsi="Arial" w:cs="Arial"/>
        <w:szCs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64A81D" w14:textId="77777777" w:rsidR="00876447" w:rsidRDefault="00876447">
      <w:r>
        <w:separator/>
      </w:r>
    </w:p>
  </w:footnote>
  <w:footnote w:type="continuationSeparator" w:id="0">
    <w:p w14:paraId="43A87420" w14:textId="77777777" w:rsidR="00876447" w:rsidRDefault="00876447">
      <w:r>
        <w:continuationSeparator/>
      </w:r>
    </w:p>
  </w:footnote>
  <w:footnote w:id="1">
    <w:p w14:paraId="585697CA" w14:textId="40476EB2" w:rsidR="001F0048" w:rsidRDefault="001F0048" w:rsidP="005E0ADD">
      <w:pPr>
        <w:pStyle w:val="Textonotapie"/>
        <w:rPr>
          <w:rFonts w:ascii="Arial Narrow" w:hAnsi="Arial Narrow"/>
          <w:vertAlign w:val="superscript"/>
        </w:rPr>
      </w:pPr>
      <w:r>
        <w:rPr>
          <w:rStyle w:val="Refdenotaalpie"/>
          <w:rFonts w:ascii="Arial Narrow" w:hAnsi="Arial Narrow"/>
        </w:rPr>
        <w:footnoteRef/>
      </w:r>
      <w:r>
        <w:rPr>
          <w:rFonts w:ascii="Arial Narrow" w:hAnsi="Arial Narrow"/>
          <w:vertAlign w:val="superscript"/>
        </w:rPr>
        <w:t xml:space="preserve"> </w:t>
      </w:r>
      <w:r w:rsidRPr="005E0ADD">
        <w:rPr>
          <w:rFonts w:ascii="Arial Narrow" w:hAnsi="Arial Narrow" w:cs="Arial"/>
          <w:color w:val="000000"/>
          <w:sz w:val="18"/>
          <w:szCs w:val="18"/>
          <w:shd w:val="clear" w:color="auto" w:fill="FFFFFF"/>
          <w:vertAlign w:val="superscript"/>
        </w:rPr>
        <w:t>Artículo   2.2.2.1.6.5 del Decreto 1076 de 2015:</w:t>
      </w:r>
      <w:r w:rsidRPr="005E0ADD">
        <w:rPr>
          <w:rFonts w:ascii="Arial Narrow" w:hAnsi="Arial Narrow"/>
          <w:sz w:val="18"/>
          <w:szCs w:val="18"/>
        </w:rPr>
        <w:t> </w:t>
      </w:r>
      <w:r w:rsidRPr="005E0ADD">
        <w:rPr>
          <w:rFonts w:ascii="Arial Narrow" w:hAnsi="Arial Narrow" w:cs="Arial"/>
          <w:color w:val="000000"/>
          <w:sz w:val="18"/>
          <w:szCs w:val="18"/>
          <w:shd w:val="clear" w:color="auto" w:fill="FFFFFF"/>
          <w:vertAlign w:val="superscript"/>
        </w:rPr>
        <w:t>Plan</w:t>
      </w:r>
      <w:r w:rsidRPr="005E0ADD">
        <w:rPr>
          <w:rFonts w:ascii="Arial Narrow" w:hAnsi="Arial Narrow" w:cs="Arial"/>
          <w:b/>
          <w:bCs/>
          <w:i/>
          <w:iCs/>
          <w:color w:val="000000"/>
          <w:sz w:val="18"/>
          <w:szCs w:val="18"/>
          <w:shd w:val="clear" w:color="auto" w:fill="FFFFFF"/>
          <w:vertAlign w:val="superscript"/>
        </w:rPr>
        <w:t xml:space="preserve"> de manejo de las áreas protegidas</w:t>
      </w:r>
      <w:r w:rsidRPr="005E0ADD">
        <w:rPr>
          <w:rFonts w:ascii="Arial Narrow" w:hAnsi="Arial Narrow" w:cs="Arial"/>
          <w:i/>
          <w:iCs/>
          <w:color w:val="000000"/>
          <w:sz w:val="18"/>
          <w:szCs w:val="18"/>
          <w:shd w:val="clear" w:color="auto" w:fill="FFFFFF"/>
          <w:vertAlign w:val="superscript"/>
        </w:rPr>
        <w:t>.</w:t>
      </w:r>
      <w:r w:rsidRPr="005E0ADD">
        <w:rPr>
          <w:rFonts w:ascii="Arial Narrow" w:eastAsia="Times New Roman" w:hAnsi="Arial Narrow" w:cs="Arial"/>
          <w:i/>
          <w:iCs/>
          <w:color w:val="000000"/>
          <w:sz w:val="18"/>
          <w:szCs w:val="18"/>
          <w:shd w:val="clear" w:color="auto" w:fill="FFFFFF"/>
          <w:vertAlign w:val="superscript"/>
        </w:rPr>
        <w:t> </w:t>
      </w:r>
      <w:r w:rsidRPr="005E0ADD">
        <w:rPr>
          <w:rFonts w:ascii="Arial Narrow" w:hAnsi="Arial Narrow" w:cs="Arial"/>
          <w:color w:val="000000"/>
          <w:sz w:val="18"/>
          <w:szCs w:val="18"/>
          <w:shd w:val="clear" w:color="auto" w:fill="FFFFFF"/>
          <w:vertAlign w:val="superscript"/>
        </w:rPr>
        <w:t>Cada una de las áreas protegidas que integran el Sinap contará con un plan de manejo que será el principal instrumento de planificación que orienta su gestión de conservación para un periodo de cinco (5) años de manera que se evidencien resultados frente al logro de los objetivos de conservación que motivaron su designación y su contribución al desarrollo del SINAP.</w:t>
      </w:r>
    </w:p>
  </w:footnote>
  <w:footnote w:id="2">
    <w:p w14:paraId="2DAB7312" w14:textId="77777777" w:rsidR="001F0048" w:rsidRDefault="001F0048" w:rsidP="001C2303">
      <w:pPr>
        <w:pStyle w:val="Textonotapie"/>
        <w:rPr>
          <w:vertAlign w:val="superscript"/>
        </w:rPr>
      </w:pPr>
      <w:r>
        <w:rPr>
          <w:vertAlign w:val="superscript"/>
        </w:rPr>
        <w:footnoteRef/>
      </w:r>
      <w:r>
        <w:rPr>
          <w:vertAlign w:val="superscript"/>
        </w:rPr>
        <w:t xml:space="preserve"> Habitantes del agua: El complejo lagunar de la Ciénaga Grande de Santa Marta - María Aguilera Díaz</w:t>
      </w:r>
      <w:r>
        <w:rPr>
          <w:rFonts w:ascii="Arial" w:hAnsi="Arial" w:cs="Arial"/>
          <w:vertAlign w:val="superscript"/>
        </w:rPr>
        <w:t>♦</w:t>
      </w:r>
      <w:r>
        <w:rPr>
          <w:vertAlign w:val="superscript"/>
        </w:rPr>
        <w:t xml:space="preserve"> Documentos de Trabajo Sobre Econom</w:t>
      </w:r>
      <w:r>
        <w:rPr>
          <w:rFonts w:cs="Calibri"/>
          <w:vertAlign w:val="superscript"/>
        </w:rPr>
        <w:t>í</w:t>
      </w:r>
      <w:r>
        <w:rPr>
          <w:vertAlign w:val="superscript"/>
        </w:rPr>
        <w:t>a Regional - Cartagena, Mayo de 2011.</w:t>
      </w:r>
    </w:p>
  </w:footnote>
  <w:footnote w:id="3">
    <w:p w14:paraId="53A47B7A" w14:textId="07EE2E67" w:rsidR="001F0048" w:rsidRDefault="001F0048" w:rsidP="001C2303">
      <w:pPr>
        <w:adjustRightInd w:val="0"/>
        <w:rPr>
          <w:rFonts w:ascii="Times New Roman" w:eastAsia="Times New Roman" w:hAnsi="Times New Roman"/>
          <w:vertAlign w:val="superscript"/>
        </w:rPr>
      </w:pPr>
      <w:r>
        <w:rPr>
          <w:rFonts w:eastAsia="none" w:cs="none"/>
          <w:vertAlign w:val="superscript"/>
          <w:lang w:eastAsia="es-CO"/>
        </w:rPr>
        <w:footnoteRef/>
      </w:r>
      <w:r>
        <w:rPr>
          <w:rFonts w:eastAsia="none" w:cs="none"/>
          <w:vertAlign w:val="superscript"/>
          <w:lang w:eastAsia="es-CO"/>
        </w:rPr>
        <w:t xml:space="preserve"> Aguilera Díaz, María Modesta- La economía de las ciénagas del Caribe colombiano / María M. AguileraDíaz. -- Bogotá : Banco de la República, 2011.p. : il. ; 23 cm. -- (Economía regional)</w:t>
      </w:r>
      <w:r>
        <w:rPr>
          <w:vertAlign w:val="superscript"/>
        </w:rPr>
        <w:t>1. Economía regional - Caribe (Región, Colombia)</w:t>
      </w:r>
    </w:p>
  </w:footnote>
  <w:footnote w:id="4">
    <w:p w14:paraId="6821CDC9" w14:textId="77777777" w:rsidR="001F0048" w:rsidRDefault="001F0048" w:rsidP="001C2303">
      <w:pPr>
        <w:pStyle w:val="Textonotapie"/>
        <w:rPr>
          <w:vertAlign w:val="superscript"/>
        </w:rPr>
      </w:pPr>
      <w:r>
        <w:rPr>
          <w:vertAlign w:val="superscript"/>
        </w:rPr>
        <w:footnoteRef/>
      </w:r>
      <w:r>
        <w:rPr>
          <w:vertAlign w:val="superscript"/>
        </w:rPr>
        <w:t xml:space="preserve"> Aguilera Díaz, María Modesta  - La economía de las ciénagas del Caribe colombiano / María M. Aguilera Díaz. - Bogotá: Banco de la República, 2011. p.: il. ; 23 cm. - (Economía regional).</w:t>
      </w:r>
    </w:p>
  </w:footnote>
  <w:footnote w:id="5">
    <w:p w14:paraId="314BE8D7" w14:textId="77777777" w:rsidR="001F0048" w:rsidRPr="00F81A97" w:rsidRDefault="001F0048" w:rsidP="00D747A5">
      <w:pPr>
        <w:ind w:left="132" w:right="132"/>
        <w:rPr>
          <w:rFonts w:cs="Arial"/>
          <w:sz w:val="16"/>
          <w:szCs w:val="16"/>
          <w:lang w:val="es-MX" w:eastAsia="es-MX"/>
        </w:rPr>
      </w:pPr>
      <w:r>
        <w:rPr>
          <w:rStyle w:val="Refdenotaalpie"/>
        </w:rPr>
        <w:footnoteRef/>
      </w:r>
      <w:r>
        <w:t xml:space="preserve"> </w:t>
      </w:r>
      <w:r w:rsidRPr="006E50E5">
        <w:rPr>
          <w:sz w:val="16"/>
          <w:szCs w:val="16"/>
        </w:rPr>
        <w:t>Indicador 2.2. Áreas</w:t>
      </w:r>
      <w:r w:rsidRPr="006E50E5">
        <w:rPr>
          <w:sz w:val="16"/>
          <w:szCs w:val="16"/>
          <w:lang w:val="es-ES"/>
        </w:rPr>
        <w:t xml:space="preserve"> marino-costera u oceánica </w:t>
      </w:r>
      <w:r w:rsidRPr="006E50E5">
        <w:rPr>
          <w:sz w:val="16"/>
          <w:szCs w:val="16"/>
        </w:rPr>
        <w:t xml:space="preserve">que presentan al menos una </w:t>
      </w:r>
      <w:r w:rsidRPr="006E50E5">
        <w:rPr>
          <w:sz w:val="16"/>
          <w:szCs w:val="16"/>
          <w:lang w:val="es-ES"/>
        </w:rPr>
        <w:t xml:space="preserve">especies </w:t>
      </w:r>
      <w:r w:rsidRPr="006E50E5">
        <w:rPr>
          <w:sz w:val="16"/>
          <w:szCs w:val="16"/>
        </w:rPr>
        <w:t xml:space="preserve">con más del 50% de capturas </w:t>
      </w:r>
      <w:r w:rsidRPr="006E50E5">
        <w:rPr>
          <w:sz w:val="16"/>
          <w:szCs w:val="16"/>
          <w:lang w:val="es-ES"/>
        </w:rPr>
        <w:t xml:space="preserve">por debajo de la </w:t>
      </w:r>
      <w:r w:rsidRPr="006E50E5">
        <w:rPr>
          <w:sz w:val="16"/>
          <w:szCs w:val="16"/>
        </w:rPr>
        <w:t>talla media de madurez (</w:t>
      </w:r>
      <w:r w:rsidRPr="006E50E5">
        <w:rPr>
          <w:sz w:val="16"/>
          <w:szCs w:val="16"/>
          <w:lang w:val="es-ES"/>
        </w:rPr>
        <w:t>TMM</w:t>
      </w:r>
      <w:r w:rsidRPr="006E50E5">
        <w:rPr>
          <w:sz w:val="16"/>
          <w:szCs w:val="16"/>
        </w:rPr>
        <w:t>).</w:t>
      </w:r>
      <w:r>
        <w:rPr>
          <w:sz w:val="16"/>
          <w:szCs w:val="16"/>
        </w:rPr>
        <w:t xml:space="preserve"> </w:t>
      </w:r>
      <w:r w:rsidRPr="00D0227D">
        <w:rPr>
          <w:rFonts w:cs="Arial"/>
          <w:sz w:val="16"/>
          <w:szCs w:val="16"/>
          <w:lang w:val="es-MX" w:eastAsia="es-MX"/>
        </w:rPr>
        <w:t>se determinó que el 100% de las áreas marinas protegidas presentan como mínimo dos especies y como máximo nueve especies (de las que se cuenta con información de TMM documentada) con capturas por debajo de la talla media de madurez, que oscilan entre  el 51% y el 99% del total. Entre los peces, las familias  Lutjanidae, Carangidae, Scombridae, Haemulidae, Mugilidae, Scianidae y Ariidae son las más explotadas en las áreas protegidas de las áreas del Caribe. En los moluscos, la almeja de la familia Turbiculidae es la más explotada, mientras que en los crustáceo la familia Callinectidae y Paniluridae son las más explotadas.</w:t>
      </w:r>
      <w:r>
        <w:rPr>
          <w:rFonts w:cs="Arial"/>
          <w:sz w:val="16"/>
          <w:szCs w:val="16"/>
          <w:lang w:val="es-MX" w:eastAsia="es-MX"/>
        </w:rPr>
        <w:t xml:space="preserve"> </w:t>
      </w:r>
      <w:r w:rsidRPr="00F81A97">
        <w:rPr>
          <w:rFonts w:cs="Arial"/>
          <w:sz w:val="16"/>
          <w:szCs w:val="16"/>
          <w:lang w:val="es-MX" w:eastAsia="es-MX"/>
        </w:rPr>
        <w:t>Para las 9 áreas protegidas se recopilo la información de las especies capturadas, sus tallas, la proporción de las tallas de captura por especie y la línea base de TMM.  Con esta información todas las áreas protegidas se les asigno la calificación de 1, que corresponde a una condición estado-presión no deseada, homologable al criterio de análisis de las demás 45 áreas protegidas del área terrestre</w:t>
      </w:r>
      <w:r>
        <w:rPr>
          <w:rFonts w:cs="Arial"/>
          <w:sz w:val="16"/>
          <w:szCs w:val="16"/>
          <w:lang w:val="es-MX" w:eastAsia="es-MX"/>
        </w:rPr>
        <w:t>.</w:t>
      </w:r>
    </w:p>
    <w:p w14:paraId="48304929" w14:textId="77777777" w:rsidR="001F0048" w:rsidRPr="006E50E5" w:rsidRDefault="001F0048" w:rsidP="00D747A5">
      <w:pPr>
        <w:pStyle w:val="Textonotapie"/>
        <w:rPr>
          <w:lang w:val="es-ES_tradnl"/>
        </w:rPr>
      </w:pPr>
    </w:p>
  </w:footnote>
  <w:footnote w:id="6">
    <w:p w14:paraId="682AB7EF" w14:textId="77777777" w:rsidR="001F0048" w:rsidRPr="00DB7A36" w:rsidRDefault="001F0048" w:rsidP="00AC49DF">
      <w:pPr>
        <w:pStyle w:val="Textonotapie"/>
        <w:rPr>
          <w:i/>
        </w:rPr>
      </w:pPr>
      <w:r w:rsidRPr="00DB7A36">
        <w:rPr>
          <w:rStyle w:val="Refdenotaalpie"/>
          <w:i/>
        </w:rPr>
        <w:footnoteRef/>
      </w:r>
      <w:r w:rsidRPr="00DB7A36">
        <w:rPr>
          <w:i/>
        </w:rPr>
        <w:t xml:space="preserve"> </w:t>
      </w:r>
      <w:r w:rsidRPr="00EC53AC">
        <w:rPr>
          <w:i/>
          <w:sz w:val="18"/>
        </w:rPr>
        <w:t>Análisis elaborado por Sánchez Rodríguez I.C (2016): Contrato de Servicios No. 079 de 2016. “Prestar servicios profesionales para la implementación en su primera fase de: el lineamiento estratégico institucional de cambio climático y de la ruta de ordenamiento del recurso hídrico, en las áreas protegidas del Sistema de Parques Nacionales Naturales de Colombia, como apoyo a la gestión del Grupo de Planeación y Manejo de la Subdirección de Gestión y Manejo de Áreas Protegidas”.</w:t>
      </w:r>
    </w:p>
  </w:footnote>
  <w:footnote w:id="7">
    <w:p w14:paraId="512B0EB0" w14:textId="1A7AABC2" w:rsidR="001F0048" w:rsidRDefault="001F0048" w:rsidP="00A83707">
      <w:pPr>
        <w:pStyle w:val="Textonotapie"/>
      </w:pPr>
      <w:r>
        <w:rPr>
          <w:rStyle w:val="Refdenotaalpie"/>
        </w:rPr>
        <w:footnoteRef/>
      </w:r>
      <w:r>
        <w:t xml:space="preserve"> Hoy Decreto único Ambiental 1076 de mayo de 2015</w:t>
      </w:r>
    </w:p>
  </w:footnote>
  <w:footnote w:id="8">
    <w:p w14:paraId="36DBC2DD" w14:textId="04DFDD8D" w:rsidR="001F0048" w:rsidRDefault="001F0048" w:rsidP="00BE2E8C">
      <w:pPr>
        <w:pStyle w:val="Textonotapie"/>
      </w:pPr>
      <w:r>
        <w:rPr>
          <w:rStyle w:val="Refdenotaalpie"/>
        </w:rPr>
        <w:footnoteRef/>
      </w:r>
      <w:r>
        <w:t xml:space="preserve"> </w:t>
      </w:r>
      <w:r>
        <w:rPr>
          <w:rFonts w:ascii="Arial Narrow" w:hAnsi="Arial Narrow"/>
          <w:sz w:val="18"/>
        </w:rPr>
        <w:t>Decreto</w:t>
      </w:r>
      <w:r w:rsidRPr="00E42D04">
        <w:rPr>
          <w:rFonts w:ascii="Arial Narrow" w:hAnsi="Arial Narrow"/>
          <w:sz w:val="18"/>
        </w:rPr>
        <w:t xml:space="preserve"> Único Ambiental que asumió el </w:t>
      </w:r>
      <w:r>
        <w:rPr>
          <w:rFonts w:ascii="Arial Narrow" w:hAnsi="Arial Narrow"/>
          <w:sz w:val="18"/>
        </w:rPr>
        <w:t>Decreto</w:t>
      </w:r>
      <w:r w:rsidRPr="00E42D04">
        <w:rPr>
          <w:rFonts w:ascii="Arial Narrow" w:hAnsi="Arial Narrow"/>
          <w:sz w:val="18"/>
        </w:rPr>
        <w:t xml:space="preserve"> 622 de 1977</w:t>
      </w:r>
    </w:p>
  </w:footnote>
  <w:footnote w:id="9">
    <w:p w14:paraId="2D8E6B7B" w14:textId="77777777" w:rsidR="001F0048" w:rsidRPr="0095415C" w:rsidRDefault="001F0048" w:rsidP="00AA4175">
      <w:pPr>
        <w:pStyle w:val="Textonotapie"/>
        <w:rPr>
          <w:rFonts w:ascii="Arial Narrow" w:hAnsi="Arial Narrow"/>
          <w:sz w:val="18"/>
          <w:szCs w:val="18"/>
        </w:rPr>
      </w:pPr>
      <w:r w:rsidRPr="0095415C">
        <w:rPr>
          <w:rStyle w:val="Refdenotaalpie"/>
          <w:rFonts w:ascii="Arial Narrow" w:hAnsi="Arial Narrow"/>
          <w:sz w:val="18"/>
          <w:szCs w:val="18"/>
        </w:rPr>
        <w:footnoteRef/>
      </w:r>
      <w:r w:rsidRPr="0095415C">
        <w:rPr>
          <w:rFonts w:ascii="Arial Narrow" w:hAnsi="Arial Narrow"/>
          <w:sz w:val="18"/>
          <w:szCs w:val="18"/>
        </w:rPr>
        <w:t xml:space="preserve"> Posición jurídica establecida en reunión de Dirección, en Agosto 1 de 2016</w:t>
      </w:r>
    </w:p>
  </w:footnote>
  <w:footnote w:id="10">
    <w:p w14:paraId="7B767CF6" w14:textId="7647CB2F" w:rsidR="001F0048" w:rsidRPr="008E5707" w:rsidRDefault="001F0048" w:rsidP="00A4786C">
      <w:pPr>
        <w:pStyle w:val="Textonotapie"/>
        <w:rPr>
          <w:sz w:val="18"/>
        </w:rPr>
      </w:pPr>
      <w:r w:rsidRPr="008E5707">
        <w:rPr>
          <w:rStyle w:val="Refdenotaalpie"/>
          <w:sz w:val="18"/>
        </w:rPr>
        <w:footnoteRef/>
      </w:r>
      <w:r w:rsidRPr="008E5707">
        <w:rPr>
          <w:sz w:val="18"/>
        </w:rPr>
        <w:t xml:space="preserve"> Que incorporó el Decreto </w:t>
      </w:r>
      <w:r w:rsidRPr="008E5707">
        <w:rPr>
          <w:rFonts w:ascii="Arial Narrow" w:hAnsi="Arial Narrow"/>
          <w:bCs/>
          <w:sz w:val="18"/>
        </w:rPr>
        <w:t>2372 de 2010</w:t>
      </w:r>
    </w:p>
  </w:footnote>
  <w:footnote w:id="11">
    <w:p w14:paraId="0BA4E022" w14:textId="77777777" w:rsidR="001F0048" w:rsidRPr="008E5707" w:rsidRDefault="001F0048" w:rsidP="00A4786C">
      <w:pPr>
        <w:pStyle w:val="Textonotapie"/>
        <w:rPr>
          <w:sz w:val="18"/>
        </w:rPr>
      </w:pPr>
      <w:r w:rsidRPr="008E5707">
        <w:rPr>
          <w:rStyle w:val="Refdenotaalpie"/>
          <w:sz w:val="18"/>
        </w:rPr>
        <w:footnoteRef/>
      </w:r>
      <w:r w:rsidRPr="008E5707">
        <w:rPr>
          <w:sz w:val="18"/>
        </w:rPr>
        <w:t xml:space="preserve"> Título 2, capítulo 1, secciones 7 a 16</w:t>
      </w:r>
    </w:p>
  </w:footnote>
  <w:footnote w:id="12">
    <w:p w14:paraId="4F372815" w14:textId="77777777" w:rsidR="001F0048" w:rsidRDefault="001F0048" w:rsidP="00A4786C">
      <w:pPr>
        <w:pStyle w:val="Textonotapie"/>
      </w:pPr>
      <w:r w:rsidRPr="008E5707">
        <w:rPr>
          <w:rStyle w:val="Refdenotaalpie"/>
          <w:sz w:val="18"/>
        </w:rPr>
        <w:footnoteRef/>
      </w:r>
      <w:r w:rsidRPr="008E5707">
        <w:rPr>
          <w:sz w:val="18"/>
        </w:rPr>
        <w:t xml:space="preserve"> Título 2, capítulo 1, secciones 1 a 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753BE9" w14:textId="0E7F55A8" w:rsidR="001F0048" w:rsidRDefault="001F0048" w:rsidP="00CB2322">
    <w:pPr>
      <w:ind w:right="20"/>
      <w:rPr>
        <w:b/>
        <w:sz w:val="22"/>
      </w:rPr>
    </w:pPr>
    <w:r>
      <w:rPr>
        <w:noProof/>
        <w:lang w:eastAsia="es-CO"/>
      </w:rPr>
      <w:drawing>
        <wp:anchor distT="0" distB="0" distL="114300" distR="114300" simplePos="0" relativeHeight="251653632" behindDoc="1" locked="0" layoutInCell="1" allowOverlap="1" wp14:anchorId="71F47ABA" wp14:editId="6DC0C7CF">
          <wp:simplePos x="0" y="0"/>
          <wp:positionH relativeFrom="column">
            <wp:posOffset>-321310</wp:posOffset>
          </wp:positionH>
          <wp:positionV relativeFrom="paragraph">
            <wp:posOffset>-234315</wp:posOffset>
          </wp:positionV>
          <wp:extent cx="711835" cy="899795"/>
          <wp:effectExtent l="19050" t="0" r="0" b="0"/>
          <wp:wrapNone/>
          <wp:docPr id="35858" name="Imagen 35858"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ogo Parques 300 DPI"/>
                  <pic:cNvPicPr>
                    <a:picLocks noChangeAspect="1" noChangeArrowheads="1"/>
                  </pic:cNvPicPr>
                </pic:nvPicPr>
                <pic:blipFill>
                  <a:blip r:embed="rId1"/>
                  <a:srcRect/>
                  <a:stretch>
                    <a:fillRect/>
                  </a:stretch>
                </pic:blipFill>
                <pic:spPr bwMode="auto">
                  <a:xfrm>
                    <a:off x="0" y="0"/>
                    <a:ext cx="711835" cy="899795"/>
                  </a:xfrm>
                  <a:prstGeom prst="rect">
                    <a:avLst/>
                  </a:prstGeom>
                  <a:noFill/>
                </pic:spPr>
              </pic:pic>
            </a:graphicData>
          </a:graphic>
        </wp:anchor>
      </w:drawing>
    </w:r>
    <w:r>
      <w:rPr>
        <w:noProof/>
        <w:lang w:eastAsia="es-CO"/>
      </w:rPr>
      <w:drawing>
        <wp:anchor distT="0" distB="0" distL="114300" distR="114300" simplePos="0" relativeHeight="251659776" behindDoc="1" locked="0" layoutInCell="1" allowOverlap="1" wp14:anchorId="066B52F5" wp14:editId="17BE3A60">
          <wp:simplePos x="0" y="0"/>
          <wp:positionH relativeFrom="column">
            <wp:posOffset>4308475</wp:posOffset>
          </wp:positionH>
          <wp:positionV relativeFrom="paragraph">
            <wp:posOffset>-284480</wp:posOffset>
          </wp:positionV>
          <wp:extent cx="1405890" cy="1078230"/>
          <wp:effectExtent l="19050" t="0" r="3810" b="0"/>
          <wp:wrapThrough wrapText="bothSides">
            <wp:wrapPolygon edited="0">
              <wp:start x="-293" y="0"/>
              <wp:lineTo x="-293" y="21371"/>
              <wp:lineTo x="21659" y="21371"/>
              <wp:lineTo x="21659" y="0"/>
              <wp:lineTo x="-293" y="0"/>
            </wp:wrapPolygon>
          </wp:wrapThrough>
          <wp:docPr id="35859" name="Imagen 35859"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gos color"/>
                  <pic:cNvPicPr>
                    <a:picLocks noChangeAspect="1" noChangeArrowheads="1"/>
                  </pic:cNvPicPr>
                </pic:nvPicPr>
                <pic:blipFill>
                  <a:blip r:embed="rId2"/>
                  <a:srcRect/>
                  <a:stretch>
                    <a:fillRect/>
                  </a:stretch>
                </pic:blipFill>
                <pic:spPr bwMode="auto">
                  <a:xfrm>
                    <a:off x="0" y="0"/>
                    <a:ext cx="1405890" cy="1078230"/>
                  </a:xfrm>
                  <a:prstGeom prst="rect">
                    <a:avLst/>
                  </a:prstGeom>
                  <a:noFill/>
                </pic:spPr>
              </pic:pic>
            </a:graphicData>
          </a:graphic>
        </wp:anchor>
      </w:drawing>
    </w:r>
    <w:r>
      <w:rPr>
        <w:b/>
        <w:sz w:val="22"/>
      </w:rPr>
      <w:t xml:space="preserve">                     </w:t>
    </w:r>
  </w:p>
  <w:p w14:paraId="02882D32" w14:textId="77777777" w:rsidR="001F0048" w:rsidRPr="004A0E78" w:rsidRDefault="001F0048" w:rsidP="00CB2322">
    <w:pPr>
      <w:tabs>
        <w:tab w:val="left" w:pos="9000"/>
      </w:tabs>
      <w:ind w:right="20"/>
      <w:rPr>
        <w:rFonts w:ascii="Arial" w:hAnsi="Arial" w:cs="Arial"/>
        <w:b/>
        <w:color w:val="333333"/>
        <w:sz w:val="18"/>
        <w:szCs w:val="18"/>
      </w:rPr>
    </w:pPr>
    <w:r>
      <w:rPr>
        <w:rFonts w:ascii="Arial" w:hAnsi="Arial" w:cs="Arial"/>
        <w:b/>
        <w:color w:val="333333"/>
        <w:sz w:val="18"/>
        <w:szCs w:val="18"/>
      </w:rPr>
      <w:t xml:space="preserve">              </w:t>
    </w:r>
    <w:r w:rsidRPr="004A0E78">
      <w:rPr>
        <w:rFonts w:ascii="Arial" w:hAnsi="Arial" w:cs="Arial"/>
        <w:b/>
        <w:color w:val="333333"/>
        <w:sz w:val="18"/>
        <w:szCs w:val="18"/>
      </w:rPr>
      <w:t>Parques Nacionales Naturales de Colombia</w:t>
    </w:r>
  </w:p>
  <w:p w14:paraId="3D3A7895" w14:textId="77777777" w:rsidR="001F0048" w:rsidRPr="004A0E78" w:rsidRDefault="001F0048" w:rsidP="00CB2322">
    <w:pPr>
      <w:tabs>
        <w:tab w:val="left" w:pos="9000"/>
      </w:tabs>
      <w:ind w:right="20"/>
      <w:rPr>
        <w:rFonts w:ascii="Arial" w:hAnsi="Arial" w:cs="Arial"/>
        <w:b/>
        <w:color w:val="333333"/>
        <w:sz w:val="18"/>
        <w:szCs w:val="18"/>
      </w:rPr>
    </w:pPr>
    <w:r>
      <w:rPr>
        <w:rFonts w:ascii="Arial" w:hAnsi="Arial" w:cs="Arial"/>
        <w:color w:val="333333"/>
        <w:sz w:val="18"/>
        <w:szCs w:val="18"/>
      </w:rPr>
      <w:t xml:space="preserve">              </w:t>
    </w:r>
    <w:r>
      <w:rPr>
        <w:rFonts w:ascii="Arial" w:hAnsi="Arial" w:cs="Arial"/>
        <w:b/>
        <w:color w:val="333333"/>
        <w:sz w:val="18"/>
        <w:szCs w:val="18"/>
      </w:rPr>
      <w:t>Vía Parque Isla de Salamanca</w:t>
    </w:r>
  </w:p>
  <w:p w14:paraId="0730C66C" w14:textId="77777777" w:rsidR="001F0048" w:rsidRDefault="001F0048" w:rsidP="00CB2322">
    <w:pPr>
      <w:pStyle w:val="Encabezado"/>
      <w:tabs>
        <w:tab w:val="clear" w:pos="8838"/>
      </w:tabs>
      <w:ind w:right="27"/>
      <w:jc w:val="right"/>
      <w:rPr>
        <w:sz w:val="20"/>
      </w:rPr>
    </w:pPr>
    <w:r w:rsidRPr="00EE6956">
      <w:rPr>
        <w:color w:val="333333"/>
        <w:sz w:val="18"/>
        <w:szCs w:val="18"/>
      </w:rPr>
      <w:t xml:space="preserve"> dependencia</w:t>
    </w:r>
    <w:r>
      <w:rPr>
        <w:sz w:val="20"/>
      </w:rPr>
      <w:t>Dependencia</w:t>
    </w:r>
    <w:r>
      <w:rPr>
        <w:noProof/>
        <w:sz w:val="20"/>
        <w:lang w:val="es-CO" w:eastAsia="es-CO"/>
      </w:rPr>
      <w:drawing>
        <wp:inline distT="0" distB="0" distL="0" distR="0" wp14:anchorId="45DE4162" wp14:editId="77D2372F">
          <wp:extent cx="3781425" cy="4762500"/>
          <wp:effectExtent l="19050" t="0" r="9525" b="0"/>
          <wp:docPr id="35860" name="Imagen 35860"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p>
  <w:p w14:paraId="7538E2FD" w14:textId="77777777" w:rsidR="001F0048" w:rsidRDefault="001F0048" w:rsidP="00CB2322">
    <w:pPr>
      <w:pStyle w:val="Encabezado"/>
      <w:ind w:right="567"/>
      <w:jc w:val="right"/>
      <w:rPr>
        <w:b/>
      </w:rPr>
    </w:pPr>
    <w:r>
      <w:rPr>
        <w:b/>
        <w:noProof/>
        <w:lang w:val="es-CO" w:eastAsia="es-CO"/>
      </w:rPr>
      <w:drawing>
        <wp:inline distT="0" distB="0" distL="0" distR="0" wp14:anchorId="782C8EAA" wp14:editId="569BFCC2">
          <wp:extent cx="3781425" cy="4762500"/>
          <wp:effectExtent l="19050" t="0" r="9525" b="0"/>
          <wp:docPr id="35861" name="Imagen 35861"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r>
      <w:rPr>
        <w:b/>
      </w:rPr>
      <w:t>Dependencia</w:t>
    </w:r>
  </w:p>
  <w:p w14:paraId="2269083C" w14:textId="77777777" w:rsidR="001F0048" w:rsidRDefault="001F0048" w:rsidP="00CB2322"/>
  <w:p w14:paraId="326DB73F" w14:textId="77777777" w:rsidR="001F0048" w:rsidRPr="009D63CA" w:rsidRDefault="001F0048" w:rsidP="00CB2322">
    <w:pPr>
      <w:pStyle w:val="Piedepgina"/>
      <w:ind w:left="-567"/>
      <w:jc w:val="right"/>
      <w:rPr>
        <w:b/>
        <w:sz w:val="18"/>
        <w:szCs w:val="18"/>
      </w:rPr>
    </w:pPr>
    <w:r>
      <w:rPr>
        <w:rFonts w:ascii="Arial" w:hAnsi="Arial" w:cs="Arial"/>
        <w:noProof/>
        <w:lang w:val="es-CO" w:eastAsia="es-CO"/>
      </w:rPr>
      <w:drawing>
        <wp:anchor distT="0" distB="0" distL="114300" distR="114300" simplePos="0" relativeHeight="251657728" behindDoc="1" locked="0" layoutInCell="1" allowOverlap="1" wp14:anchorId="5D35C1AB" wp14:editId="393C93E4">
          <wp:simplePos x="0" y="0"/>
          <wp:positionH relativeFrom="column">
            <wp:posOffset>-525780</wp:posOffset>
          </wp:positionH>
          <wp:positionV relativeFrom="paragraph">
            <wp:posOffset>-230505</wp:posOffset>
          </wp:positionV>
          <wp:extent cx="1664970" cy="614045"/>
          <wp:effectExtent l="19050" t="0" r="0" b="0"/>
          <wp:wrapThrough wrapText="bothSides">
            <wp:wrapPolygon edited="0">
              <wp:start x="-247" y="0"/>
              <wp:lineTo x="-247" y="20774"/>
              <wp:lineTo x="21501" y="20774"/>
              <wp:lineTo x="21501" y="0"/>
              <wp:lineTo x="-247" y="0"/>
            </wp:wrapPolygon>
          </wp:wrapThrough>
          <wp:docPr id="35862" name="Imagen 35862" descr="Logos I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gos ISO2"/>
                  <pic:cNvPicPr>
                    <a:picLocks noChangeAspect="1" noChangeArrowheads="1"/>
                  </pic:cNvPicPr>
                </pic:nvPicPr>
                <pic:blipFill>
                  <a:blip r:embed="rId4"/>
                  <a:srcRect/>
                  <a:stretch>
                    <a:fillRect/>
                  </a:stretch>
                </pic:blipFill>
                <pic:spPr bwMode="auto">
                  <a:xfrm>
                    <a:off x="0" y="0"/>
                    <a:ext cx="1664970" cy="614045"/>
                  </a:xfrm>
                  <a:prstGeom prst="rect">
                    <a:avLst/>
                  </a:prstGeom>
                  <a:noFill/>
                </pic:spPr>
              </pic:pic>
            </a:graphicData>
          </a:graphic>
        </wp:anchor>
      </w:drawing>
    </w:r>
    <w:r w:rsidRPr="008E5709">
      <w:rPr>
        <w:rFonts w:ascii="Arial" w:hAnsi="Arial" w:cs="Arial"/>
        <w:b/>
        <w:sz w:val="18"/>
        <w:szCs w:val="18"/>
      </w:rPr>
      <w:t>C</w:t>
    </w:r>
    <w:r>
      <w:rPr>
        <w:b/>
        <w:sz w:val="18"/>
        <w:szCs w:val="18"/>
      </w:rPr>
      <w:t>arretera Troncal del Caribe Km 11+600</w:t>
    </w:r>
  </w:p>
  <w:p w14:paraId="361BB05F" w14:textId="77777777" w:rsidR="001F0048" w:rsidRPr="0094557C" w:rsidRDefault="001F0048" w:rsidP="00CB2322">
    <w:pPr>
      <w:pStyle w:val="Piedepgina"/>
      <w:ind w:left="-567"/>
      <w:jc w:val="right"/>
      <w:rPr>
        <w:sz w:val="18"/>
        <w:szCs w:val="18"/>
      </w:rPr>
    </w:pPr>
    <w:r>
      <w:rPr>
        <w:sz w:val="18"/>
        <w:szCs w:val="18"/>
      </w:rPr>
      <w:t>Vía Barranquilla-Ciènaga, Colombia</w:t>
    </w:r>
  </w:p>
  <w:p w14:paraId="5F4A0719" w14:textId="77777777" w:rsidR="001F0048" w:rsidRPr="0094557C" w:rsidRDefault="001F0048" w:rsidP="00CB2322">
    <w:pPr>
      <w:pStyle w:val="Piedepgina"/>
      <w:ind w:left="-567"/>
      <w:jc w:val="right"/>
      <w:rPr>
        <w:szCs w:val="18"/>
      </w:rPr>
    </w:pPr>
    <w:r>
      <w:rPr>
        <w:sz w:val="18"/>
        <w:szCs w:val="18"/>
      </w:rPr>
      <w:t>salamanca@</w:t>
    </w:r>
    <w:r w:rsidRPr="0094557C">
      <w:rPr>
        <w:sz w:val="18"/>
        <w:szCs w:val="18"/>
      </w:rPr>
      <w:t>parquesnacionales.gov.co</w:t>
    </w:r>
  </w:p>
  <w:p w14:paraId="35FF3B13" w14:textId="77777777" w:rsidR="001F0048" w:rsidRDefault="001F0048" w:rsidP="00CB2322">
    <w:pPr>
      <w:ind w:right="20"/>
      <w:rPr>
        <w:b/>
        <w:sz w:val="22"/>
      </w:rPr>
    </w:pPr>
    <w:r>
      <w:rPr>
        <w:b/>
        <w:sz w:val="22"/>
      </w:rPr>
      <w:t xml:space="preserve">                     </w:t>
    </w:r>
  </w:p>
  <w:p w14:paraId="1B8A1E72" w14:textId="77777777" w:rsidR="001F0048" w:rsidRDefault="001F004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8CFC5" w14:textId="680DF0AE" w:rsidR="001F0048" w:rsidRDefault="001F004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8F6EA" w14:textId="79D71E9F" w:rsidR="001F0048" w:rsidRDefault="001F0048" w:rsidP="00CB2322">
    <w:pPr>
      <w:ind w:right="20"/>
      <w:rPr>
        <w:b/>
        <w:sz w:val="22"/>
      </w:rPr>
    </w:pPr>
    <w:r>
      <w:rPr>
        <w:noProof/>
        <w:lang w:eastAsia="es-CO"/>
      </w:rPr>
      <w:drawing>
        <wp:anchor distT="0" distB="0" distL="114300" distR="114300" simplePos="0" relativeHeight="251661824" behindDoc="1" locked="0" layoutInCell="1" allowOverlap="1" wp14:anchorId="0E03B3D3" wp14:editId="64025D81">
          <wp:simplePos x="0" y="0"/>
          <wp:positionH relativeFrom="column">
            <wp:posOffset>6416675</wp:posOffset>
          </wp:positionH>
          <wp:positionV relativeFrom="paragraph">
            <wp:posOffset>-386080</wp:posOffset>
          </wp:positionV>
          <wp:extent cx="1405890" cy="1078230"/>
          <wp:effectExtent l="19050" t="0" r="3810" b="0"/>
          <wp:wrapThrough wrapText="bothSides">
            <wp:wrapPolygon edited="0">
              <wp:start x="-293" y="0"/>
              <wp:lineTo x="-293" y="21371"/>
              <wp:lineTo x="21659" y="21371"/>
              <wp:lineTo x="21659" y="0"/>
              <wp:lineTo x="-293" y="0"/>
            </wp:wrapPolygon>
          </wp:wrapThrough>
          <wp:docPr id="35869" name="Imagen 35869"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ogos color"/>
                  <pic:cNvPicPr>
                    <a:picLocks noChangeAspect="1" noChangeArrowheads="1"/>
                  </pic:cNvPicPr>
                </pic:nvPicPr>
                <pic:blipFill>
                  <a:blip r:embed="rId1"/>
                  <a:srcRect/>
                  <a:stretch>
                    <a:fillRect/>
                  </a:stretch>
                </pic:blipFill>
                <pic:spPr bwMode="auto">
                  <a:xfrm>
                    <a:off x="0" y="0"/>
                    <a:ext cx="1405890" cy="1078230"/>
                  </a:xfrm>
                  <a:prstGeom prst="rect">
                    <a:avLst/>
                  </a:prstGeom>
                  <a:noFill/>
                </pic:spPr>
              </pic:pic>
            </a:graphicData>
          </a:graphic>
        </wp:anchor>
      </w:drawing>
    </w:r>
    <w:r>
      <w:rPr>
        <w:noProof/>
        <w:lang w:eastAsia="es-CO"/>
      </w:rPr>
      <w:drawing>
        <wp:anchor distT="0" distB="0" distL="114300" distR="114300" simplePos="0" relativeHeight="251655680" behindDoc="1" locked="0" layoutInCell="1" allowOverlap="1" wp14:anchorId="57A555D0" wp14:editId="49CA093C">
          <wp:simplePos x="0" y="0"/>
          <wp:positionH relativeFrom="column">
            <wp:posOffset>-321310</wp:posOffset>
          </wp:positionH>
          <wp:positionV relativeFrom="paragraph">
            <wp:posOffset>-234315</wp:posOffset>
          </wp:positionV>
          <wp:extent cx="813435" cy="1028065"/>
          <wp:effectExtent l="19050" t="0" r="5715" b="0"/>
          <wp:wrapNone/>
          <wp:docPr id="35870" name="Imagen 35870"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go Parques 300 DPI"/>
                  <pic:cNvPicPr>
                    <a:picLocks noChangeAspect="1" noChangeArrowheads="1"/>
                  </pic:cNvPicPr>
                </pic:nvPicPr>
                <pic:blipFill>
                  <a:blip r:embed="rId2"/>
                  <a:srcRect/>
                  <a:stretch>
                    <a:fillRect/>
                  </a:stretch>
                </pic:blipFill>
                <pic:spPr bwMode="auto">
                  <a:xfrm>
                    <a:off x="0" y="0"/>
                    <a:ext cx="813435" cy="1028065"/>
                  </a:xfrm>
                  <a:prstGeom prst="rect">
                    <a:avLst/>
                  </a:prstGeom>
                  <a:noFill/>
                </pic:spPr>
              </pic:pic>
            </a:graphicData>
          </a:graphic>
        </wp:anchor>
      </w:drawing>
    </w:r>
    <w:r>
      <w:rPr>
        <w:b/>
        <w:sz w:val="22"/>
      </w:rPr>
      <w:t xml:space="preserve">                     </w:t>
    </w:r>
  </w:p>
  <w:p w14:paraId="40053B83" w14:textId="77777777" w:rsidR="001F0048" w:rsidRPr="004A0E78" w:rsidRDefault="001F0048" w:rsidP="00CB2322">
    <w:pPr>
      <w:tabs>
        <w:tab w:val="left" w:pos="9000"/>
      </w:tabs>
      <w:ind w:right="20"/>
      <w:rPr>
        <w:rFonts w:ascii="Arial" w:hAnsi="Arial" w:cs="Arial"/>
        <w:b/>
        <w:color w:val="333333"/>
        <w:sz w:val="18"/>
        <w:szCs w:val="18"/>
      </w:rPr>
    </w:pPr>
    <w:r>
      <w:rPr>
        <w:rFonts w:ascii="Arial" w:hAnsi="Arial" w:cs="Arial"/>
        <w:b/>
        <w:color w:val="333333"/>
        <w:sz w:val="18"/>
        <w:szCs w:val="18"/>
      </w:rPr>
      <w:t xml:space="preserve">              </w:t>
    </w:r>
    <w:r w:rsidRPr="004A0E78">
      <w:rPr>
        <w:rFonts w:ascii="Arial" w:hAnsi="Arial" w:cs="Arial"/>
        <w:b/>
        <w:color w:val="333333"/>
        <w:sz w:val="18"/>
        <w:szCs w:val="18"/>
      </w:rPr>
      <w:t>Parques Nacionales Naturales de Colombia</w:t>
    </w:r>
  </w:p>
  <w:p w14:paraId="23C8D587" w14:textId="77777777" w:rsidR="001F0048" w:rsidRPr="004A0E78" w:rsidRDefault="001F0048" w:rsidP="00CB2322">
    <w:pPr>
      <w:tabs>
        <w:tab w:val="left" w:pos="9000"/>
      </w:tabs>
      <w:ind w:right="20"/>
      <w:rPr>
        <w:rFonts w:ascii="Arial" w:hAnsi="Arial" w:cs="Arial"/>
        <w:b/>
        <w:color w:val="333333"/>
        <w:sz w:val="18"/>
        <w:szCs w:val="18"/>
      </w:rPr>
    </w:pPr>
    <w:r>
      <w:rPr>
        <w:rFonts w:ascii="Arial" w:hAnsi="Arial" w:cs="Arial"/>
        <w:color w:val="333333"/>
        <w:sz w:val="18"/>
        <w:szCs w:val="18"/>
      </w:rPr>
      <w:t xml:space="preserve">              </w:t>
    </w:r>
    <w:r>
      <w:rPr>
        <w:rFonts w:ascii="Arial" w:hAnsi="Arial" w:cs="Arial"/>
        <w:b/>
        <w:color w:val="333333"/>
        <w:sz w:val="18"/>
        <w:szCs w:val="18"/>
      </w:rPr>
      <w:t>Vía Parque Isla de Salamanca</w:t>
    </w:r>
  </w:p>
  <w:p w14:paraId="6AB453B6" w14:textId="77777777" w:rsidR="001F0048" w:rsidRDefault="001F0048" w:rsidP="00CB2322">
    <w:pPr>
      <w:pStyle w:val="Encabezado"/>
      <w:tabs>
        <w:tab w:val="clear" w:pos="8838"/>
      </w:tabs>
      <w:ind w:right="27"/>
      <w:jc w:val="right"/>
      <w:rPr>
        <w:sz w:val="20"/>
      </w:rPr>
    </w:pPr>
    <w:r w:rsidRPr="00EE6956">
      <w:rPr>
        <w:color w:val="333333"/>
        <w:sz w:val="18"/>
        <w:szCs w:val="18"/>
      </w:rPr>
      <w:t xml:space="preserve"> dependencia</w:t>
    </w:r>
    <w:r>
      <w:rPr>
        <w:sz w:val="20"/>
      </w:rPr>
      <w:t>Dependencia</w:t>
    </w:r>
    <w:r>
      <w:rPr>
        <w:noProof/>
        <w:sz w:val="20"/>
        <w:lang w:val="es-CO" w:eastAsia="es-CO"/>
      </w:rPr>
      <w:drawing>
        <wp:inline distT="0" distB="0" distL="0" distR="0" wp14:anchorId="5200A5B4" wp14:editId="66D127CC">
          <wp:extent cx="3781425" cy="4762500"/>
          <wp:effectExtent l="19050" t="0" r="9525" b="0"/>
          <wp:docPr id="35871" name="Imagen 35871"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p>
  <w:p w14:paraId="22FC6BC0" w14:textId="77777777" w:rsidR="001F0048" w:rsidRDefault="001F0048" w:rsidP="00CB2322">
    <w:pPr>
      <w:pStyle w:val="Encabezado"/>
      <w:ind w:right="567"/>
      <w:jc w:val="right"/>
      <w:rPr>
        <w:b/>
      </w:rPr>
    </w:pPr>
    <w:r>
      <w:rPr>
        <w:b/>
        <w:noProof/>
        <w:lang w:val="es-CO" w:eastAsia="es-CO"/>
      </w:rPr>
      <w:drawing>
        <wp:inline distT="0" distB="0" distL="0" distR="0" wp14:anchorId="5CBE343D" wp14:editId="00F0B79F">
          <wp:extent cx="3781425" cy="4762500"/>
          <wp:effectExtent l="19050" t="0" r="9525" b="0"/>
          <wp:docPr id="35872" name="Imagen 35872"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r>
      <w:rPr>
        <w:b/>
      </w:rPr>
      <w:t>Dependencia</w:t>
    </w:r>
  </w:p>
  <w:p w14:paraId="48BE572D" w14:textId="77777777" w:rsidR="001F0048" w:rsidRDefault="001F0048" w:rsidP="00CB2322"/>
  <w:p w14:paraId="49233C8D" w14:textId="77777777" w:rsidR="001F0048" w:rsidRPr="009D63CA" w:rsidRDefault="001F0048" w:rsidP="00CB2322">
    <w:pPr>
      <w:pStyle w:val="Piedepgina"/>
      <w:ind w:left="-567"/>
      <w:jc w:val="right"/>
      <w:rPr>
        <w:b/>
        <w:sz w:val="18"/>
        <w:szCs w:val="18"/>
      </w:rPr>
    </w:pPr>
    <w:r>
      <w:rPr>
        <w:rFonts w:ascii="Arial" w:hAnsi="Arial" w:cs="Arial"/>
        <w:noProof/>
        <w:lang w:val="es-CO" w:eastAsia="es-CO"/>
      </w:rPr>
      <w:drawing>
        <wp:anchor distT="0" distB="0" distL="114300" distR="114300" simplePos="0" relativeHeight="251658752" behindDoc="1" locked="0" layoutInCell="1" allowOverlap="1" wp14:anchorId="3FBDE892" wp14:editId="2DC10191">
          <wp:simplePos x="0" y="0"/>
          <wp:positionH relativeFrom="column">
            <wp:posOffset>-525780</wp:posOffset>
          </wp:positionH>
          <wp:positionV relativeFrom="paragraph">
            <wp:posOffset>-230505</wp:posOffset>
          </wp:positionV>
          <wp:extent cx="1664970" cy="614045"/>
          <wp:effectExtent l="19050" t="0" r="0" b="0"/>
          <wp:wrapThrough wrapText="bothSides">
            <wp:wrapPolygon edited="0">
              <wp:start x="-247" y="0"/>
              <wp:lineTo x="-247" y="20774"/>
              <wp:lineTo x="21501" y="20774"/>
              <wp:lineTo x="21501" y="0"/>
              <wp:lineTo x="-247" y="0"/>
            </wp:wrapPolygon>
          </wp:wrapThrough>
          <wp:docPr id="35873" name="Imagen 35873" descr="Logos IS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ogos ISO2"/>
                  <pic:cNvPicPr>
                    <a:picLocks noChangeAspect="1" noChangeArrowheads="1"/>
                  </pic:cNvPicPr>
                </pic:nvPicPr>
                <pic:blipFill>
                  <a:blip r:embed="rId4"/>
                  <a:srcRect/>
                  <a:stretch>
                    <a:fillRect/>
                  </a:stretch>
                </pic:blipFill>
                <pic:spPr bwMode="auto">
                  <a:xfrm>
                    <a:off x="0" y="0"/>
                    <a:ext cx="1664970" cy="614045"/>
                  </a:xfrm>
                  <a:prstGeom prst="rect">
                    <a:avLst/>
                  </a:prstGeom>
                  <a:noFill/>
                </pic:spPr>
              </pic:pic>
            </a:graphicData>
          </a:graphic>
        </wp:anchor>
      </w:drawing>
    </w:r>
    <w:r w:rsidRPr="008E5709">
      <w:rPr>
        <w:rFonts w:ascii="Arial" w:hAnsi="Arial" w:cs="Arial"/>
        <w:b/>
        <w:sz w:val="18"/>
        <w:szCs w:val="18"/>
      </w:rPr>
      <w:t>C</w:t>
    </w:r>
    <w:r>
      <w:rPr>
        <w:b/>
        <w:sz w:val="18"/>
        <w:szCs w:val="18"/>
      </w:rPr>
      <w:t>arretera Troncal del Caribe Km 11+600</w:t>
    </w:r>
  </w:p>
  <w:p w14:paraId="67D6D9F1" w14:textId="77777777" w:rsidR="001F0048" w:rsidRPr="0094557C" w:rsidRDefault="001F0048" w:rsidP="00CB2322">
    <w:pPr>
      <w:pStyle w:val="Piedepgina"/>
      <w:ind w:left="-567"/>
      <w:jc w:val="right"/>
      <w:rPr>
        <w:sz w:val="18"/>
        <w:szCs w:val="18"/>
      </w:rPr>
    </w:pPr>
    <w:r>
      <w:rPr>
        <w:sz w:val="18"/>
        <w:szCs w:val="18"/>
      </w:rPr>
      <w:t>Vía Barranquilla-Ciènaga, Colombia</w:t>
    </w:r>
  </w:p>
  <w:p w14:paraId="3873E1E5" w14:textId="77777777" w:rsidR="001F0048" w:rsidRPr="0094557C" w:rsidRDefault="001F0048" w:rsidP="00CB2322">
    <w:pPr>
      <w:pStyle w:val="Piedepgina"/>
      <w:ind w:left="-567"/>
      <w:jc w:val="right"/>
      <w:rPr>
        <w:szCs w:val="18"/>
      </w:rPr>
    </w:pPr>
    <w:r>
      <w:rPr>
        <w:sz w:val="18"/>
        <w:szCs w:val="18"/>
      </w:rPr>
      <w:t>salamanca@</w:t>
    </w:r>
    <w:r w:rsidRPr="0094557C">
      <w:rPr>
        <w:sz w:val="18"/>
        <w:szCs w:val="18"/>
      </w:rPr>
      <w:t>parquesnacionales.gov.co</w:t>
    </w:r>
  </w:p>
  <w:p w14:paraId="50ADE4E2" w14:textId="77777777" w:rsidR="001F0048" w:rsidRDefault="001F0048" w:rsidP="00CB2322">
    <w:pPr>
      <w:ind w:right="20"/>
      <w:rPr>
        <w:b/>
        <w:sz w:val="22"/>
      </w:rPr>
    </w:pPr>
    <w:r>
      <w:rPr>
        <w:b/>
        <w:sz w:val="22"/>
      </w:rPr>
      <w:t xml:space="preserve">                     </w:t>
    </w:r>
  </w:p>
  <w:p w14:paraId="3A329203" w14:textId="77777777" w:rsidR="001F0048" w:rsidRDefault="001F0048">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753C3" w14:textId="4605D01E" w:rsidR="001F0048" w:rsidRDefault="001F0048">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613E7" w14:textId="49A6A4DC" w:rsidR="001F0048" w:rsidRDefault="001F0048">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EBDB3D" w14:textId="190F68FC" w:rsidR="001F0048" w:rsidRDefault="001F0048" w:rsidP="00037A83">
    <w:pPr>
      <w:ind w:right="20"/>
      <w:rPr>
        <w:b/>
        <w:sz w:val="22"/>
      </w:rPr>
    </w:pPr>
    <w:r>
      <w:rPr>
        <w:noProof/>
        <w:lang w:eastAsia="es-CO"/>
      </w:rPr>
      <w:drawing>
        <wp:anchor distT="0" distB="0" distL="114300" distR="114300" simplePos="0" relativeHeight="251652608" behindDoc="1" locked="0" layoutInCell="1" allowOverlap="1" wp14:anchorId="73672A77" wp14:editId="6065D0FF">
          <wp:simplePos x="0" y="0"/>
          <wp:positionH relativeFrom="column">
            <wp:posOffset>4293235</wp:posOffset>
          </wp:positionH>
          <wp:positionV relativeFrom="paragraph">
            <wp:posOffset>-336550</wp:posOffset>
          </wp:positionV>
          <wp:extent cx="1405890" cy="1078230"/>
          <wp:effectExtent l="19050" t="0" r="3810" b="0"/>
          <wp:wrapThrough wrapText="bothSides">
            <wp:wrapPolygon edited="0">
              <wp:start x="-293" y="0"/>
              <wp:lineTo x="-293" y="21371"/>
              <wp:lineTo x="21659" y="21371"/>
              <wp:lineTo x="21659" y="0"/>
              <wp:lineTo x="-293" y="0"/>
            </wp:wrapPolygon>
          </wp:wrapThrough>
          <wp:docPr id="35874" name="Imagen 35874"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gos color"/>
                  <pic:cNvPicPr>
                    <a:picLocks noChangeAspect="1" noChangeArrowheads="1"/>
                  </pic:cNvPicPr>
                </pic:nvPicPr>
                <pic:blipFill>
                  <a:blip r:embed="rId1"/>
                  <a:srcRect/>
                  <a:stretch>
                    <a:fillRect/>
                  </a:stretch>
                </pic:blipFill>
                <pic:spPr bwMode="auto">
                  <a:xfrm>
                    <a:off x="0" y="0"/>
                    <a:ext cx="1405890" cy="1078230"/>
                  </a:xfrm>
                  <a:prstGeom prst="rect">
                    <a:avLst/>
                  </a:prstGeom>
                  <a:noFill/>
                </pic:spPr>
              </pic:pic>
            </a:graphicData>
          </a:graphic>
        </wp:anchor>
      </w:drawing>
    </w:r>
    <w:r>
      <w:rPr>
        <w:noProof/>
        <w:lang w:eastAsia="es-CO"/>
      </w:rPr>
      <w:drawing>
        <wp:anchor distT="0" distB="0" distL="114300" distR="114300" simplePos="0" relativeHeight="251650560" behindDoc="1" locked="0" layoutInCell="1" allowOverlap="1" wp14:anchorId="21A974D6" wp14:editId="3D0FAA41">
          <wp:simplePos x="0" y="0"/>
          <wp:positionH relativeFrom="column">
            <wp:posOffset>-487680</wp:posOffset>
          </wp:positionH>
          <wp:positionV relativeFrom="paragraph">
            <wp:posOffset>-246380</wp:posOffset>
          </wp:positionV>
          <wp:extent cx="813435" cy="1028065"/>
          <wp:effectExtent l="19050" t="0" r="5715" b="0"/>
          <wp:wrapNone/>
          <wp:docPr id="35875" name="Imagen 31"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 Parques 300 DPI"/>
                  <pic:cNvPicPr>
                    <a:picLocks noChangeAspect="1" noChangeArrowheads="1"/>
                  </pic:cNvPicPr>
                </pic:nvPicPr>
                <pic:blipFill>
                  <a:blip r:embed="rId2"/>
                  <a:srcRect/>
                  <a:stretch>
                    <a:fillRect/>
                  </a:stretch>
                </pic:blipFill>
                <pic:spPr bwMode="auto">
                  <a:xfrm>
                    <a:off x="0" y="0"/>
                    <a:ext cx="813435" cy="1028065"/>
                  </a:xfrm>
                  <a:prstGeom prst="rect">
                    <a:avLst/>
                  </a:prstGeom>
                  <a:noFill/>
                </pic:spPr>
              </pic:pic>
            </a:graphicData>
          </a:graphic>
        </wp:anchor>
      </w:drawing>
    </w:r>
    <w:r>
      <w:rPr>
        <w:b/>
        <w:sz w:val="22"/>
      </w:rPr>
      <w:t xml:space="preserve">                     </w:t>
    </w:r>
  </w:p>
  <w:p w14:paraId="25469FBC" w14:textId="77777777" w:rsidR="001F0048" w:rsidRPr="004A0E78" w:rsidRDefault="001F0048" w:rsidP="00C922F8">
    <w:pPr>
      <w:tabs>
        <w:tab w:val="left" w:pos="9000"/>
      </w:tabs>
      <w:ind w:right="20"/>
      <w:rPr>
        <w:rFonts w:ascii="Arial" w:hAnsi="Arial" w:cs="Arial"/>
        <w:b/>
        <w:color w:val="333333"/>
        <w:sz w:val="18"/>
        <w:szCs w:val="18"/>
      </w:rPr>
    </w:pPr>
    <w:r>
      <w:rPr>
        <w:rFonts w:ascii="Arial" w:hAnsi="Arial" w:cs="Arial"/>
        <w:b/>
        <w:color w:val="333333"/>
        <w:sz w:val="18"/>
        <w:szCs w:val="18"/>
      </w:rPr>
      <w:t xml:space="preserve">              </w:t>
    </w:r>
    <w:r w:rsidRPr="004A0E78">
      <w:rPr>
        <w:rFonts w:ascii="Arial" w:hAnsi="Arial" w:cs="Arial"/>
        <w:b/>
        <w:color w:val="333333"/>
        <w:sz w:val="18"/>
        <w:szCs w:val="18"/>
      </w:rPr>
      <w:t>Parques Nacionales Naturales de Colombia</w:t>
    </w:r>
  </w:p>
  <w:p w14:paraId="216AAA58" w14:textId="77777777" w:rsidR="001F0048" w:rsidRPr="004A0E78" w:rsidRDefault="001F0048" w:rsidP="00AE243C">
    <w:pPr>
      <w:tabs>
        <w:tab w:val="left" w:pos="9000"/>
      </w:tabs>
      <w:ind w:right="20"/>
      <w:rPr>
        <w:rFonts w:ascii="Arial" w:hAnsi="Arial" w:cs="Arial"/>
        <w:b/>
        <w:color w:val="333333"/>
        <w:sz w:val="18"/>
        <w:szCs w:val="18"/>
      </w:rPr>
    </w:pPr>
    <w:r>
      <w:rPr>
        <w:rFonts w:ascii="Arial" w:hAnsi="Arial" w:cs="Arial"/>
        <w:color w:val="333333"/>
        <w:sz w:val="18"/>
        <w:szCs w:val="18"/>
      </w:rPr>
      <w:t xml:space="preserve">              </w:t>
    </w:r>
    <w:r>
      <w:rPr>
        <w:rFonts w:ascii="Arial" w:hAnsi="Arial" w:cs="Arial"/>
        <w:b/>
        <w:color w:val="333333"/>
        <w:sz w:val="18"/>
        <w:szCs w:val="18"/>
      </w:rPr>
      <w:t>Vía Parque Isla de Salamanca</w:t>
    </w:r>
  </w:p>
  <w:p w14:paraId="1415AA8B" w14:textId="77777777" w:rsidR="001F0048" w:rsidRDefault="001F0048" w:rsidP="006551F3">
    <w:pPr>
      <w:pStyle w:val="Encabezado"/>
      <w:tabs>
        <w:tab w:val="clear" w:pos="8838"/>
      </w:tabs>
      <w:ind w:right="27"/>
      <w:jc w:val="right"/>
      <w:rPr>
        <w:sz w:val="20"/>
      </w:rPr>
    </w:pPr>
    <w:r w:rsidRPr="00EE6956">
      <w:rPr>
        <w:color w:val="333333"/>
        <w:sz w:val="18"/>
        <w:szCs w:val="18"/>
      </w:rPr>
      <w:t xml:space="preserve"> dependencia</w:t>
    </w:r>
    <w:r>
      <w:rPr>
        <w:sz w:val="20"/>
      </w:rPr>
      <w:t>Dependencia</w:t>
    </w:r>
    <w:r>
      <w:rPr>
        <w:noProof/>
        <w:sz w:val="20"/>
        <w:lang w:val="es-CO" w:eastAsia="es-CO"/>
      </w:rPr>
      <w:drawing>
        <wp:inline distT="0" distB="0" distL="0" distR="0" wp14:anchorId="375D5774" wp14:editId="1D035915">
          <wp:extent cx="3781425" cy="4762500"/>
          <wp:effectExtent l="19050" t="0" r="9525" b="0"/>
          <wp:docPr id="35876" name="Imagen 35876"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p>
  <w:p w14:paraId="1E3C4F4B" w14:textId="77777777" w:rsidR="001F0048" w:rsidRDefault="001F0048">
    <w:pPr>
      <w:pStyle w:val="Encabezado"/>
      <w:ind w:right="567"/>
      <w:jc w:val="right"/>
      <w:rPr>
        <w:b/>
      </w:rPr>
    </w:pPr>
    <w:r>
      <w:rPr>
        <w:b/>
        <w:noProof/>
        <w:lang w:val="es-CO" w:eastAsia="es-CO"/>
      </w:rPr>
      <w:drawing>
        <wp:inline distT="0" distB="0" distL="0" distR="0" wp14:anchorId="39499153" wp14:editId="247D2976">
          <wp:extent cx="3781425" cy="4762500"/>
          <wp:effectExtent l="19050" t="0" r="9525" b="0"/>
          <wp:docPr id="35877" name="Imagen 35877"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r>
      <w:rPr>
        <w:b/>
      </w:rPr>
      <w:t>Dependencia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D66FD" w14:textId="4CBEAAAE" w:rsidR="001F0048" w:rsidRDefault="001F0048">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58FD5" w14:textId="06B32A82" w:rsidR="001F0048" w:rsidRDefault="001F0048" w:rsidP="00037A83">
    <w:pPr>
      <w:ind w:right="20"/>
      <w:rPr>
        <w:b/>
        <w:sz w:val="22"/>
      </w:rPr>
    </w:pPr>
    <w:r>
      <w:rPr>
        <w:noProof/>
        <w:lang w:eastAsia="es-CO"/>
      </w:rPr>
      <w:drawing>
        <wp:anchor distT="0" distB="0" distL="114300" distR="114300" simplePos="0" relativeHeight="251663872" behindDoc="1" locked="0" layoutInCell="1" allowOverlap="1" wp14:anchorId="2A1656D2" wp14:editId="1F3F09DB">
          <wp:simplePos x="0" y="0"/>
          <wp:positionH relativeFrom="column">
            <wp:posOffset>6008370</wp:posOffset>
          </wp:positionH>
          <wp:positionV relativeFrom="paragraph">
            <wp:posOffset>-336550</wp:posOffset>
          </wp:positionV>
          <wp:extent cx="1405890" cy="1078230"/>
          <wp:effectExtent l="19050" t="0" r="3810" b="0"/>
          <wp:wrapThrough wrapText="bothSides">
            <wp:wrapPolygon edited="0">
              <wp:start x="-293" y="0"/>
              <wp:lineTo x="-293" y="21371"/>
              <wp:lineTo x="21659" y="21371"/>
              <wp:lineTo x="21659" y="0"/>
              <wp:lineTo x="-293" y="0"/>
            </wp:wrapPolygon>
          </wp:wrapThrough>
          <wp:docPr id="35879" name="Imagen 35879"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ogos color"/>
                  <pic:cNvPicPr>
                    <a:picLocks noChangeAspect="1" noChangeArrowheads="1"/>
                  </pic:cNvPicPr>
                </pic:nvPicPr>
                <pic:blipFill>
                  <a:blip r:embed="rId1"/>
                  <a:srcRect/>
                  <a:stretch>
                    <a:fillRect/>
                  </a:stretch>
                </pic:blipFill>
                <pic:spPr bwMode="auto">
                  <a:xfrm>
                    <a:off x="0" y="0"/>
                    <a:ext cx="1405890" cy="1078230"/>
                  </a:xfrm>
                  <a:prstGeom prst="rect">
                    <a:avLst/>
                  </a:prstGeom>
                  <a:noFill/>
                </pic:spPr>
              </pic:pic>
            </a:graphicData>
          </a:graphic>
        </wp:anchor>
      </w:drawing>
    </w:r>
    <w:r w:rsidR="00E56FCC">
      <w:rPr>
        <w:noProof/>
        <w:lang w:eastAsia="es-CO"/>
      </w:rPr>
      <mc:AlternateContent>
        <mc:Choice Requires="wps">
          <w:drawing>
            <wp:anchor distT="0" distB="0" distL="114300" distR="114300" simplePos="0" relativeHeight="251664896" behindDoc="1" locked="0" layoutInCell="0" allowOverlap="1" wp14:anchorId="7645A987" wp14:editId="3D371F29">
              <wp:simplePos x="0" y="0"/>
              <wp:positionH relativeFrom="margin">
                <wp:align>center</wp:align>
              </wp:positionH>
              <wp:positionV relativeFrom="margin">
                <wp:align>center</wp:align>
              </wp:positionV>
              <wp:extent cx="7078980" cy="832485"/>
              <wp:effectExtent l="0" t="2314575" r="0" b="2234565"/>
              <wp:wrapNone/>
              <wp:docPr id="32"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78980" cy="8324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01ED44" w14:textId="77777777" w:rsidR="00E56FCC" w:rsidRDefault="00E56FCC" w:rsidP="00E56FCC">
                          <w:pPr>
                            <w:pStyle w:val="NormalWeb"/>
                            <w:spacing w:before="0" w:after="0"/>
                            <w:jc w:val="center"/>
                            <w:rPr>
                              <w:szCs w:val="24"/>
                            </w:rPr>
                          </w:pPr>
                          <w:r>
                            <w:rPr>
                              <w:rFonts w:ascii="Arial Narrow" w:hAnsi="Arial Narrow"/>
                              <w:color w:val="C0C0C0"/>
                              <w:sz w:val="2"/>
                              <w:szCs w:val="2"/>
                            </w:rPr>
                            <w:t>DOCUMENTO EN REVISIÓN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645A987" id="_x0000_t202" coordsize="21600,21600" o:spt="202" path="m,l,21600r21600,l21600,xe">
              <v:stroke joinstyle="miter"/>
              <v:path gradientshapeok="t" o:connecttype="rect"/>
            </v:shapetype>
            <v:shape id="WordArt 13" o:spid="_x0000_s1028" type="#_x0000_t202" style="position:absolute;left:0;text-align:left;margin-left:0;margin-top:0;width:557.4pt;height:65.55pt;rotation:-45;z-index:-251651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" o:allowincell="f" filled="f" stroked="f">
              <v:stroke joinstyle="round"/>
              <o:lock v:ext="edit" shapetype="t"/>
              <v:textbox style="mso-fit-shape-to-text:t">
                <w:txbxContent>
                  <w:p w14:paraId="3801ED44" w14:textId="77777777" w:rsidR="00E56FCC" w:rsidRDefault="00E56FCC" w:rsidP="00E56FCC">
                    <w:pPr>
                      <w:pStyle w:val="NormalWeb"/>
                      <w:spacing w:before="0" w:after="0"/>
                      <w:jc w:val="center"/>
                      <w:rPr>
                        <w:szCs w:val="24"/>
                      </w:rPr>
                    </w:pPr>
                    <w:r>
                      <w:rPr>
                        <w:rFonts w:ascii="Arial Narrow" w:hAnsi="Arial Narrow"/>
                        <w:color w:val="C0C0C0"/>
                        <w:sz w:val="2"/>
                        <w:szCs w:val="2"/>
                      </w:rPr>
                      <w:t>DOCUMENTO EN REVISIÓN</w:t>
                    </w:r>
                  </w:p>
                </w:txbxContent>
              </v:textbox>
              <w10:wrap anchorx="margin" anchory="margin"/>
            </v:shape>
          </w:pict>
        </mc:Fallback>
      </mc:AlternateContent>
    </w:r>
    <w:r>
      <w:rPr>
        <w:noProof/>
        <w:lang w:eastAsia="es-CO"/>
      </w:rPr>
      <w:drawing>
        <wp:anchor distT="0" distB="0" distL="114300" distR="114300" simplePos="0" relativeHeight="251662848" behindDoc="1" locked="0" layoutInCell="1" allowOverlap="1" wp14:anchorId="402E615E" wp14:editId="5069CDA1">
          <wp:simplePos x="0" y="0"/>
          <wp:positionH relativeFrom="column">
            <wp:posOffset>-487680</wp:posOffset>
          </wp:positionH>
          <wp:positionV relativeFrom="paragraph">
            <wp:posOffset>-246380</wp:posOffset>
          </wp:positionV>
          <wp:extent cx="813435" cy="1028065"/>
          <wp:effectExtent l="19050" t="0" r="5715" b="0"/>
          <wp:wrapNone/>
          <wp:docPr id="35880" name="Imagen 31"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 Parques 300 DPI"/>
                  <pic:cNvPicPr>
                    <a:picLocks noChangeAspect="1" noChangeArrowheads="1"/>
                  </pic:cNvPicPr>
                </pic:nvPicPr>
                <pic:blipFill>
                  <a:blip r:embed="rId2"/>
                  <a:srcRect/>
                  <a:stretch>
                    <a:fillRect/>
                  </a:stretch>
                </pic:blipFill>
                <pic:spPr bwMode="auto">
                  <a:xfrm>
                    <a:off x="0" y="0"/>
                    <a:ext cx="813435" cy="1028065"/>
                  </a:xfrm>
                  <a:prstGeom prst="rect">
                    <a:avLst/>
                  </a:prstGeom>
                  <a:noFill/>
                </pic:spPr>
              </pic:pic>
            </a:graphicData>
          </a:graphic>
        </wp:anchor>
      </w:drawing>
    </w:r>
    <w:r>
      <w:rPr>
        <w:b/>
        <w:sz w:val="22"/>
      </w:rPr>
      <w:t xml:space="preserve">                     </w:t>
    </w:r>
  </w:p>
  <w:p w14:paraId="43EBDEE2" w14:textId="77777777" w:rsidR="001F0048" w:rsidRPr="004A0E78" w:rsidRDefault="001F0048" w:rsidP="00C922F8">
    <w:pPr>
      <w:tabs>
        <w:tab w:val="left" w:pos="9000"/>
      </w:tabs>
      <w:ind w:right="20"/>
      <w:rPr>
        <w:rFonts w:ascii="Arial" w:hAnsi="Arial" w:cs="Arial"/>
        <w:b/>
        <w:color w:val="333333"/>
        <w:sz w:val="18"/>
        <w:szCs w:val="18"/>
      </w:rPr>
    </w:pPr>
    <w:r>
      <w:rPr>
        <w:rFonts w:ascii="Arial" w:hAnsi="Arial" w:cs="Arial"/>
        <w:b/>
        <w:color w:val="333333"/>
        <w:sz w:val="18"/>
        <w:szCs w:val="18"/>
      </w:rPr>
      <w:t xml:space="preserve">              </w:t>
    </w:r>
    <w:r w:rsidRPr="004A0E78">
      <w:rPr>
        <w:rFonts w:ascii="Arial" w:hAnsi="Arial" w:cs="Arial"/>
        <w:b/>
        <w:color w:val="333333"/>
        <w:sz w:val="18"/>
        <w:szCs w:val="18"/>
      </w:rPr>
      <w:t>Parques Nacionales Naturales de Colombia</w:t>
    </w:r>
  </w:p>
  <w:p w14:paraId="4AD24B48" w14:textId="77777777" w:rsidR="001F0048" w:rsidRPr="004A0E78" w:rsidRDefault="001F0048" w:rsidP="00AE243C">
    <w:pPr>
      <w:tabs>
        <w:tab w:val="left" w:pos="9000"/>
      </w:tabs>
      <w:ind w:right="20"/>
      <w:rPr>
        <w:rFonts w:ascii="Arial" w:hAnsi="Arial" w:cs="Arial"/>
        <w:b/>
        <w:color w:val="333333"/>
        <w:sz w:val="18"/>
        <w:szCs w:val="18"/>
      </w:rPr>
    </w:pPr>
    <w:r>
      <w:rPr>
        <w:rFonts w:ascii="Arial" w:hAnsi="Arial" w:cs="Arial"/>
        <w:color w:val="333333"/>
        <w:sz w:val="18"/>
        <w:szCs w:val="18"/>
      </w:rPr>
      <w:t xml:space="preserve">              </w:t>
    </w:r>
    <w:r>
      <w:rPr>
        <w:rFonts w:ascii="Arial" w:hAnsi="Arial" w:cs="Arial"/>
        <w:b/>
        <w:color w:val="333333"/>
        <w:sz w:val="18"/>
        <w:szCs w:val="18"/>
      </w:rPr>
      <w:t>Vía Parque Isla de Salamanca</w:t>
    </w:r>
  </w:p>
  <w:p w14:paraId="009EF86E" w14:textId="77777777" w:rsidR="001F0048" w:rsidRDefault="001F0048" w:rsidP="006551F3">
    <w:pPr>
      <w:pStyle w:val="Encabezado"/>
      <w:tabs>
        <w:tab w:val="clear" w:pos="8838"/>
      </w:tabs>
      <w:ind w:right="27"/>
      <w:jc w:val="right"/>
      <w:rPr>
        <w:sz w:val="20"/>
      </w:rPr>
    </w:pPr>
    <w:r w:rsidRPr="00EE6956">
      <w:rPr>
        <w:color w:val="333333"/>
        <w:sz w:val="18"/>
        <w:szCs w:val="18"/>
      </w:rPr>
      <w:t xml:space="preserve"> dependencia</w:t>
    </w:r>
    <w:r>
      <w:rPr>
        <w:sz w:val="20"/>
      </w:rPr>
      <w:t>Dependencia</w:t>
    </w:r>
    <w:r>
      <w:rPr>
        <w:noProof/>
        <w:sz w:val="20"/>
        <w:lang w:val="es-CO" w:eastAsia="es-CO"/>
      </w:rPr>
      <w:drawing>
        <wp:inline distT="0" distB="0" distL="0" distR="0" wp14:anchorId="76A49EC0" wp14:editId="060286BD">
          <wp:extent cx="3781425" cy="4762500"/>
          <wp:effectExtent l="19050" t="0" r="9525" b="0"/>
          <wp:docPr id="35881" name="Imagen 35881"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p>
  <w:p w14:paraId="6DAD3D52" w14:textId="77777777" w:rsidR="001F0048" w:rsidRDefault="001F0048">
    <w:pPr>
      <w:pStyle w:val="Encabezado"/>
      <w:ind w:right="567"/>
      <w:jc w:val="right"/>
      <w:rPr>
        <w:b/>
      </w:rPr>
    </w:pPr>
    <w:r>
      <w:rPr>
        <w:b/>
        <w:noProof/>
        <w:lang w:val="es-CO" w:eastAsia="es-CO"/>
      </w:rPr>
      <w:drawing>
        <wp:inline distT="0" distB="0" distL="0" distR="0" wp14:anchorId="3AD8EB8C" wp14:editId="29F7ADB2">
          <wp:extent cx="3781425" cy="4762500"/>
          <wp:effectExtent l="19050" t="0" r="9525" b="0"/>
          <wp:docPr id="35882" name="Imagen 35882"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r>
      <w:rPr>
        <w:b/>
      </w:rPr>
      <w:t>Dependencia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C1C074" w14:textId="11DADA33" w:rsidR="001F0048" w:rsidRDefault="001F0048" w:rsidP="00037A83">
    <w:pPr>
      <w:ind w:right="20"/>
      <w:rPr>
        <w:b/>
        <w:sz w:val="22"/>
      </w:rPr>
    </w:pPr>
    <w:r>
      <w:rPr>
        <w:noProof/>
        <w:lang w:eastAsia="es-CO"/>
      </w:rPr>
      <w:drawing>
        <wp:anchor distT="0" distB="0" distL="114300" distR="114300" simplePos="0" relativeHeight="251651584" behindDoc="1" locked="0" layoutInCell="1" allowOverlap="1" wp14:anchorId="35427328" wp14:editId="1DCF3F83">
          <wp:simplePos x="0" y="0"/>
          <wp:positionH relativeFrom="column">
            <wp:posOffset>-432435</wp:posOffset>
          </wp:positionH>
          <wp:positionV relativeFrom="paragraph">
            <wp:posOffset>-226694</wp:posOffset>
          </wp:positionV>
          <wp:extent cx="657225" cy="830638"/>
          <wp:effectExtent l="0" t="0" r="0" b="7620"/>
          <wp:wrapNone/>
          <wp:docPr id="84" name="Imagen 84" descr="Logo Parques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ogo Parques 300 DPI"/>
                  <pic:cNvPicPr>
                    <a:picLocks noChangeAspect="1" noChangeArrowheads="1"/>
                  </pic:cNvPicPr>
                </pic:nvPicPr>
                <pic:blipFill>
                  <a:blip r:embed="rId1"/>
                  <a:srcRect/>
                  <a:stretch>
                    <a:fillRect/>
                  </a:stretch>
                </pic:blipFill>
                <pic:spPr bwMode="auto">
                  <a:xfrm>
                    <a:off x="0" y="0"/>
                    <a:ext cx="659580" cy="833614"/>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54656" behindDoc="1" locked="0" layoutInCell="1" allowOverlap="1" wp14:anchorId="0145F140" wp14:editId="32C440C2">
          <wp:simplePos x="0" y="0"/>
          <wp:positionH relativeFrom="column">
            <wp:posOffset>4103370</wp:posOffset>
          </wp:positionH>
          <wp:positionV relativeFrom="paragraph">
            <wp:posOffset>-508635</wp:posOffset>
          </wp:positionV>
          <wp:extent cx="1405890" cy="1078230"/>
          <wp:effectExtent l="19050" t="0" r="3810" b="0"/>
          <wp:wrapThrough wrapText="bothSides">
            <wp:wrapPolygon edited="0">
              <wp:start x="-293" y="0"/>
              <wp:lineTo x="-293" y="21371"/>
              <wp:lineTo x="21659" y="21371"/>
              <wp:lineTo x="21659" y="0"/>
              <wp:lineTo x="-293" y="0"/>
            </wp:wrapPolygon>
          </wp:wrapThrough>
          <wp:docPr id="83" name="Imagen 83" descr="logos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s color"/>
                  <pic:cNvPicPr>
                    <a:picLocks noChangeAspect="1" noChangeArrowheads="1"/>
                  </pic:cNvPicPr>
                </pic:nvPicPr>
                <pic:blipFill>
                  <a:blip r:embed="rId2"/>
                  <a:srcRect/>
                  <a:stretch>
                    <a:fillRect/>
                  </a:stretch>
                </pic:blipFill>
                <pic:spPr bwMode="auto">
                  <a:xfrm>
                    <a:off x="0" y="0"/>
                    <a:ext cx="1405890" cy="1078230"/>
                  </a:xfrm>
                  <a:prstGeom prst="rect">
                    <a:avLst/>
                  </a:prstGeom>
                  <a:noFill/>
                </pic:spPr>
              </pic:pic>
            </a:graphicData>
          </a:graphic>
        </wp:anchor>
      </w:drawing>
    </w:r>
    <w:r>
      <w:rPr>
        <w:noProof/>
        <w:lang w:eastAsia="es-CO"/>
      </w:rPr>
      <mc:AlternateContent>
        <mc:Choice Requires="wps">
          <w:drawing>
            <wp:anchor distT="0" distB="0" distL="114300" distR="114300" simplePos="0" relativeHeight="251660800" behindDoc="1" locked="0" layoutInCell="0" allowOverlap="1" wp14:anchorId="2E41E382" wp14:editId="0B9C9A5F">
              <wp:simplePos x="0" y="0"/>
              <wp:positionH relativeFrom="margin">
                <wp:align>center</wp:align>
              </wp:positionH>
              <wp:positionV relativeFrom="margin">
                <wp:align>center</wp:align>
              </wp:positionV>
              <wp:extent cx="7078980" cy="832485"/>
              <wp:effectExtent l="0" t="2314575" r="0" b="2234565"/>
              <wp:wrapNone/>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78980" cy="83248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B719D13" w14:textId="77777777" w:rsidR="001F0048" w:rsidRDefault="001F0048" w:rsidP="00EE6BC9">
                          <w:pPr>
                            <w:pStyle w:val="NormalWeb"/>
                            <w:spacing w:before="0" w:after="0"/>
                            <w:jc w:val="center"/>
                            <w:rPr>
                              <w:szCs w:val="24"/>
                            </w:rPr>
                          </w:pPr>
                          <w:r>
                            <w:rPr>
                              <w:rFonts w:ascii="Arial Narrow" w:hAnsi="Arial Narrow"/>
                              <w:color w:val="C0C0C0"/>
                              <w:sz w:val="2"/>
                              <w:szCs w:val="2"/>
                            </w:rPr>
                            <w:t>DOCUMENTO EN REVISIÓN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E41E382" id="_x0000_t202" coordsize="21600,21600" o:spt="202" path="m,l,21600r21600,l21600,xe">
              <v:stroke joinstyle="miter"/>
              <v:path gradientshapeok="t" o:connecttype="rect"/>
            </v:shapetype>
            <v:shape id="Cuadro de texto 17" o:spid="_x0000_s1029" type="#_x0000_t202" style="position:absolute;left:0;text-align:left;margin-left:0;margin-top:0;width:557.4pt;height:65.55pt;rotation:-45;z-index:-251655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" o:allowincell="f" filled="f" stroked="f">
              <v:stroke joinstyle="round"/>
              <o:lock v:ext="edit" shapetype="t"/>
              <v:textbox style="mso-fit-shape-to-text:t">
                <w:txbxContent>
                  <w:p w14:paraId="4B719D13" w14:textId="77777777" w:rsidR="001F0048" w:rsidRDefault="001F0048" w:rsidP="00EE6BC9">
                    <w:pPr>
                      <w:pStyle w:val="NormalWeb"/>
                      <w:spacing w:before="0" w:after="0"/>
                      <w:jc w:val="center"/>
                      <w:rPr>
                        <w:szCs w:val="24"/>
                      </w:rPr>
                    </w:pPr>
                    <w:r>
                      <w:rPr>
                        <w:rFonts w:ascii="Arial Narrow" w:hAnsi="Arial Narrow"/>
                        <w:color w:val="C0C0C0"/>
                        <w:sz w:val="2"/>
                        <w:szCs w:val="2"/>
                      </w:rPr>
                      <w:t>DOCUMENTO EN REVISIÓN</w:t>
                    </w:r>
                  </w:p>
                </w:txbxContent>
              </v:textbox>
              <w10:wrap anchorx="margin" anchory="margin"/>
            </v:shape>
          </w:pict>
        </mc:Fallback>
      </mc:AlternateContent>
    </w:r>
    <w:r>
      <w:rPr>
        <w:b/>
        <w:sz w:val="22"/>
      </w:rPr>
      <w:t xml:space="preserve">                     </w:t>
    </w:r>
  </w:p>
  <w:p w14:paraId="1400EDE5" w14:textId="77777777" w:rsidR="001F0048" w:rsidRPr="004A0E78" w:rsidRDefault="001F0048" w:rsidP="00C922F8">
    <w:pPr>
      <w:tabs>
        <w:tab w:val="left" w:pos="9000"/>
      </w:tabs>
      <w:ind w:right="20"/>
      <w:rPr>
        <w:rFonts w:ascii="Arial" w:hAnsi="Arial" w:cs="Arial"/>
        <w:b/>
        <w:color w:val="333333"/>
        <w:sz w:val="18"/>
        <w:szCs w:val="18"/>
      </w:rPr>
    </w:pPr>
    <w:r>
      <w:rPr>
        <w:rFonts w:ascii="Arial" w:hAnsi="Arial" w:cs="Arial"/>
        <w:b/>
        <w:color w:val="333333"/>
        <w:sz w:val="18"/>
        <w:szCs w:val="18"/>
      </w:rPr>
      <w:t xml:space="preserve">              </w:t>
    </w:r>
    <w:r w:rsidRPr="004A0E78">
      <w:rPr>
        <w:rFonts w:ascii="Arial" w:hAnsi="Arial" w:cs="Arial"/>
        <w:b/>
        <w:color w:val="333333"/>
        <w:sz w:val="18"/>
        <w:szCs w:val="18"/>
      </w:rPr>
      <w:t>Parques Nacionales Naturales de Colombia</w:t>
    </w:r>
  </w:p>
  <w:p w14:paraId="02B3362C" w14:textId="77777777" w:rsidR="001F0048" w:rsidRPr="004A0E78" w:rsidRDefault="001F0048" w:rsidP="00AE243C">
    <w:pPr>
      <w:tabs>
        <w:tab w:val="left" w:pos="9000"/>
      </w:tabs>
      <w:ind w:right="20"/>
      <w:rPr>
        <w:rFonts w:ascii="Arial" w:hAnsi="Arial" w:cs="Arial"/>
        <w:b/>
        <w:color w:val="333333"/>
        <w:sz w:val="18"/>
        <w:szCs w:val="18"/>
      </w:rPr>
    </w:pPr>
    <w:r>
      <w:rPr>
        <w:rFonts w:ascii="Arial" w:hAnsi="Arial" w:cs="Arial"/>
        <w:color w:val="333333"/>
        <w:sz w:val="18"/>
        <w:szCs w:val="18"/>
      </w:rPr>
      <w:t xml:space="preserve">              </w:t>
    </w:r>
    <w:r>
      <w:rPr>
        <w:rFonts w:ascii="Arial" w:hAnsi="Arial" w:cs="Arial"/>
        <w:b/>
        <w:color w:val="333333"/>
        <w:sz w:val="18"/>
        <w:szCs w:val="18"/>
      </w:rPr>
      <w:t>Vía Parque Isla de Salamanca</w:t>
    </w:r>
  </w:p>
  <w:p w14:paraId="3031F081" w14:textId="77777777" w:rsidR="001F0048" w:rsidRDefault="001F0048" w:rsidP="006551F3">
    <w:pPr>
      <w:pStyle w:val="Encabezado"/>
      <w:tabs>
        <w:tab w:val="clear" w:pos="8838"/>
      </w:tabs>
      <w:ind w:right="27"/>
      <w:jc w:val="right"/>
      <w:rPr>
        <w:sz w:val="20"/>
      </w:rPr>
    </w:pPr>
    <w:r w:rsidRPr="00EE6956">
      <w:rPr>
        <w:color w:val="333333"/>
        <w:sz w:val="18"/>
        <w:szCs w:val="18"/>
      </w:rPr>
      <w:t xml:space="preserve"> dependencia</w:t>
    </w:r>
    <w:r>
      <w:rPr>
        <w:sz w:val="20"/>
      </w:rPr>
      <w:t>Dependencia</w:t>
    </w:r>
    <w:r>
      <w:rPr>
        <w:noProof/>
        <w:sz w:val="20"/>
        <w:lang w:val="es-CO" w:eastAsia="es-CO"/>
      </w:rPr>
      <w:drawing>
        <wp:inline distT="0" distB="0" distL="0" distR="0" wp14:anchorId="66EC35A7" wp14:editId="0ED32C4D">
          <wp:extent cx="3781425" cy="4762500"/>
          <wp:effectExtent l="19050" t="0" r="9525" b="0"/>
          <wp:docPr id="85" name="Imagen 85"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p>
  <w:p w14:paraId="06E45963" w14:textId="77777777" w:rsidR="001F0048" w:rsidRDefault="001F0048">
    <w:pPr>
      <w:pStyle w:val="Encabezado"/>
      <w:ind w:right="567"/>
      <w:jc w:val="right"/>
      <w:rPr>
        <w:b/>
      </w:rPr>
    </w:pPr>
    <w:r>
      <w:rPr>
        <w:b/>
        <w:noProof/>
        <w:lang w:val="es-CO" w:eastAsia="es-CO"/>
      </w:rPr>
      <w:drawing>
        <wp:inline distT="0" distB="0" distL="0" distR="0" wp14:anchorId="56573746" wp14:editId="6AF06633">
          <wp:extent cx="3781425" cy="4762500"/>
          <wp:effectExtent l="19050" t="0" r="9525" b="0"/>
          <wp:docPr id="86" name="Imagen 86" descr="LOGO%20PARQUES%20menos%20pe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GO%20PARQUES%20menos%20pesado"/>
                  <pic:cNvPicPr>
                    <a:picLocks noChangeAspect="1" noChangeArrowheads="1"/>
                  </pic:cNvPicPr>
                </pic:nvPicPr>
                <pic:blipFill>
                  <a:blip r:embed="rId3"/>
                  <a:srcRect/>
                  <a:stretch>
                    <a:fillRect/>
                  </a:stretch>
                </pic:blipFill>
                <pic:spPr bwMode="auto">
                  <a:xfrm>
                    <a:off x="0" y="0"/>
                    <a:ext cx="3781425" cy="4762500"/>
                  </a:xfrm>
                  <a:prstGeom prst="rect">
                    <a:avLst/>
                  </a:prstGeom>
                  <a:noFill/>
                  <a:ln w="9525">
                    <a:noFill/>
                    <a:miter lim="800000"/>
                    <a:headEnd/>
                    <a:tailEnd/>
                  </a:ln>
                </pic:spPr>
              </pic:pic>
            </a:graphicData>
          </a:graphic>
        </wp:inline>
      </w:drawing>
    </w:r>
    <w:r>
      <w:rPr>
        <w:b/>
      </w:rPr>
      <w:t>Dependencia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E0FCAA32"/>
    <w:lvl w:ilvl="0">
      <w:start w:val="1"/>
      <w:numFmt w:val="bullet"/>
      <w:pStyle w:val="Cierre"/>
      <w:lvlText w:val=""/>
      <w:lvlJc w:val="left"/>
      <w:pPr>
        <w:tabs>
          <w:tab w:val="num" w:pos="643"/>
        </w:tabs>
        <w:ind w:left="643" w:hanging="360"/>
      </w:pPr>
      <w:rPr>
        <w:rFonts w:ascii="Symbol" w:hAnsi="Symbol" w:hint="default"/>
      </w:rPr>
    </w:lvl>
  </w:abstractNum>
  <w:abstractNum w:abstractNumId="1">
    <w:nsid w:val="03435B24"/>
    <w:multiLevelType w:val="multilevel"/>
    <w:tmpl w:val="5C12895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7656460"/>
    <w:multiLevelType w:val="hybridMultilevel"/>
    <w:tmpl w:val="E32A6B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07D17A8E"/>
    <w:multiLevelType w:val="hybridMultilevel"/>
    <w:tmpl w:val="17E4D9F2"/>
    <w:lvl w:ilvl="0" w:tplc="080A000B">
      <w:start w:val="1"/>
      <w:numFmt w:val="bullet"/>
      <w:lvlText w:val=""/>
      <w:lvlJc w:val="left"/>
      <w:pPr>
        <w:ind w:left="1440" w:hanging="360"/>
      </w:pPr>
      <w:rPr>
        <w:rFonts w:ascii="Wingdings" w:hAnsi="Wingdings" w:hint="default"/>
      </w:rPr>
    </w:lvl>
    <w:lvl w:ilvl="1" w:tplc="080A0003">
      <w:start w:val="1"/>
      <w:numFmt w:val="bullet"/>
      <w:lvlText w:val="o"/>
      <w:lvlJc w:val="left"/>
      <w:pPr>
        <w:ind w:left="2160" w:hanging="360"/>
      </w:pPr>
      <w:rPr>
        <w:rFonts w:ascii="Courier New" w:hAnsi="Courier New" w:cs="Courier New" w:hint="default"/>
      </w:rPr>
    </w:lvl>
    <w:lvl w:ilvl="2" w:tplc="080A0005">
      <w:start w:val="1"/>
      <w:numFmt w:val="bullet"/>
      <w:lvlText w:val=""/>
      <w:lvlJc w:val="left"/>
      <w:pPr>
        <w:ind w:left="2880" w:hanging="360"/>
      </w:pPr>
      <w:rPr>
        <w:rFonts w:ascii="Wingdings" w:hAnsi="Wingdings" w:hint="default"/>
      </w:rPr>
    </w:lvl>
    <w:lvl w:ilvl="3" w:tplc="080A000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
    <w:nsid w:val="0BFF638B"/>
    <w:multiLevelType w:val="hybridMultilevel"/>
    <w:tmpl w:val="249A72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1164539D"/>
    <w:multiLevelType w:val="multilevel"/>
    <w:tmpl w:val="2960AE54"/>
    <w:lvl w:ilvl="0">
      <w:start w:val="1"/>
      <w:numFmt w:val="decimal"/>
      <w:lvlText w:val="%1."/>
      <w:lvlJc w:val="left"/>
      <w:pPr>
        <w:ind w:left="107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430" w:hanging="72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1790" w:hanging="108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150" w:hanging="1440"/>
      </w:pPr>
      <w:rPr>
        <w:rFonts w:hint="default"/>
      </w:rPr>
    </w:lvl>
  </w:abstractNum>
  <w:abstractNum w:abstractNumId="6">
    <w:nsid w:val="11CB54D9"/>
    <w:multiLevelType w:val="hybridMultilevel"/>
    <w:tmpl w:val="AD7E2E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1CF5352"/>
    <w:multiLevelType w:val="hybridMultilevel"/>
    <w:tmpl w:val="4B7410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12933642"/>
    <w:multiLevelType w:val="hybridMultilevel"/>
    <w:tmpl w:val="826CE16E"/>
    <w:lvl w:ilvl="0" w:tplc="022CD3C2">
      <w:start w:val="1"/>
      <w:numFmt w:val="bullet"/>
      <w:lvlText w:val=""/>
      <w:lvlJc w:val="left"/>
      <w:pPr>
        <w:ind w:left="720" w:hanging="360"/>
      </w:pPr>
      <w:rPr>
        <w:rFonts w:ascii="Symbol" w:hAnsi="Symbol" w:hint="default"/>
      </w:rPr>
    </w:lvl>
    <w:lvl w:ilvl="1" w:tplc="388EE75E" w:tentative="1">
      <w:start w:val="1"/>
      <w:numFmt w:val="bullet"/>
      <w:lvlText w:val="o"/>
      <w:lvlJc w:val="left"/>
      <w:pPr>
        <w:ind w:left="1440" w:hanging="360"/>
      </w:pPr>
      <w:rPr>
        <w:rFonts w:ascii="Courier New" w:hAnsi="Courier New" w:cs="Arial Narrow" w:hint="default"/>
      </w:rPr>
    </w:lvl>
    <w:lvl w:ilvl="2" w:tplc="B2F6F91C" w:tentative="1">
      <w:start w:val="1"/>
      <w:numFmt w:val="bullet"/>
      <w:lvlText w:val=""/>
      <w:lvlJc w:val="left"/>
      <w:pPr>
        <w:ind w:left="2160" w:hanging="360"/>
      </w:pPr>
      <w:rPr>
        <w:rFonts w:ascii="Wingdings" w:hAnsi="Wingdings" w:hint="default"/>
      </w:rPr>
    </w:lvl>
    <w:lvl w:ilvl="3" w:tplc="34645BD8" w:tentative="1">
      <w:start w:val="1"/>
      <w:numFmt w:val="bullet"/>
      <w:lvlText w:val=""/>
      <w:lvlJc w:val="left"/>
      <w:pPr>
        <w:ind w:left="2880" w:hanging="360"/>
      </w:pPr>
      <w:rPr>
        <w:rFonts w:ascii="Symbol" w:hAnsi="Symbol" w:hint="default"/>
      </w:rPr>
    </w:lvl>
    <w:lvl w:ilvl="4" w:tplc="D1D68982" w:tentative="1">
      <w:start w:val="1"/>
      <w:numFmt w:val="bullet"/>
      <w:lvlText w:val="o"/>
      <w:lvlJc w:val="left"/>
      <w:pPr>
        <w:ind w:left="3600" w:hanging="360"/>
      </w:pPr>
      <w:rPr>
        <w:rFonts w:ascii="Courier New" w:hAnsi="Courier New" w:cs="Arial Narrow" w:hint="default"/>
      </w:rPr>
    </w:lvl>
    <w:lvl w:ilvl="5" w:tplc="C2327E6C" w:tentative="1">
      <w:start w:val="1"/>
      <w:numFmt w:val="bullet"/>
      <w:lvlText w:val=""/>
      <w:lvlJc w:val="left"/>
      <w:pPr>
        <w:ind w:left="4320" w:hanging="360"/>
      </w:pPr>
      <w:rPr>
        <w:rFonts w:ascii="Wingdings" w:hAnsi="Wingdings" w:hint="default"/>
      </w:rPr>
    </w:lvl>
    <w:lvl w:ilvl="6" w:tplc="7B70DBBC" w:tentative="1">
      <w:start w:val="1"/>
      <w:numFmt w:val="bullet"/>
      <w:lvlText w:val=""/>
      <w:lvlJc w:val="left"/>
      <w:pPr>
        <w:ind w:left="5040" w:hanging="360"/>
      </w:pPr>
      <w:rPr>
        <w:rFonts w:ascii="Symbol" w:hAnsi="Symbol" w:hint="default"/>
      </w:rPr>
    </w:lvl>
    <w:lvl w:ilvl="7" w:tplc="43D0D9AE" w:tentative="1">
      <w:start w:val="1"/>
      <w:numFmt w:val="bullet"/>
      <w:lvlText w:val="o"/>
      <w:lvlJc w:val="left"/>
      <w:pPr>
        <w:ind w:left="5760" w:hanging="360"/>
      </w:pPr>
      <w:rPr>
        <w:rFonts w:ascii="Courier New" w:hAnsi="Courier New" w:cs="Arial Narrow" w:hint="default"/>
      </w:rPr>
    </w:lvl>
    <w:lvl w:ilvl="8" w:tplc="7BF04B90" w:tentative="1">
      <w:start w:val="1"/>
      <w:numFmt w:val="bullet"/>
      <w:lvlText w:val=""/>
      <w:lvlJc w:val="left"/>
      <w:pPr>
        <w:ind w:left="6480" w:hanging="360"/>
      </w:pPr>
      <w:rPr>
        <w:rFonts w:ascii="Wingdings" w:hAnsi="Wingdings" w:hint="default"/>
      </w:rPr>
    </w:lvl>
  </w:abstractNum>
  <w:abstractNum w:abstractNumId="9">
    <w:nsid w:val="14CF75D9"/>
    <w:multiLevelType w:val="hybridMultilevel"/>
    <w:tmpl w:val="C6145F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15BE4EFA"/>
    <w:multiLevelType w:val="hybridMultilevel"/>
    <w:tmpl w:val="6C0C9A9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1811764B"/>
    <w:multiLevelType w:val="hybridMultilevel"/>
    <w:tmpl w:val="704220FE"/>
    <w:lvl w:ilvl="0" w:tplc="824AF840">
      <w:start w:val="1"/>
      <w:numFmt w:val="bullet"/>
      <w:lvlText w:val="-"/>
      <w:lvlJc w:val="left"/>
      <w:pPr>
        <w:ind w:left="720" w:hanging="360"/>
      </w:pPr>
      <w:rPr>
        <w:rFonts w:ascii="Times" w:eastAsia="Times New Roman" w:hAnsi="Times" w:cs="Times" w:hint="default"/>
        <w:sz w:val="30"/>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18675E53"/>
    <w:multiLevelType w:val="hybridMultilevel"/>
    <w:tmpl w:val="DCE4A5E8"/>
    <w:lvl w:ilvl="0" w:tplc="540A0001">
      <w:start w:val="1"/>
      <w:numFmt w:val="bullet"/>
      <w:lvlText w:val=""/>
      <w:lvlJc w:val="left"/>
      <w:pPr>
        <w:ind w:left="720" w:hanging="360"/>
      </w:pPr>
      <w:rPr>
        <w:rFonts w:ascii="Symbol" w:hAnsi="Symbol" w:hint="default"/>
      </w:rPr>
    </w:lvl>
    <w:lvl w:ilvl="1" w:tplc="540A0003">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3">
    <w:nsid w:val="19087192"/>
    <w:multiLevelType w:val="hybridMultilevel"/>
    <w:tmpl w:val="689A6F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19E50A6B"/>
    <w:multiLevelType w:val="hybridMultilevel"/>
    <w:tmpl w:val="9BA8F6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1BB35CFF"/>
    <w:multiLevelType w:val="hybridMultilevel"/>
    <w:tmpl w:val="31BA3C8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1C4A0427"/>
    <w:multiLevelType w:val="hybridMultilevel"/>
    <w:tmpl w:val="D4B0138E"/>
    <w:lvl w:ilvl="0" w:tplc="000000C9">
      <w:start w:val="1"/>
      <w:numFmt w:val="bullet"/>
      <w:lvlText w:val="•"/>
      <w:lvlJc w:val="left"/>
      <w:pPr>
        <w:ind w:left="720" w:hanging="360"/>
      </w:pPr>
    </w:lvl>
    <w:lvl w:ilvl="1" w:tplc="540A0001">
      <w:start w:val="1"/>
      <w:numFmt w:val="bullet"/>
      <w:lvlText w:val=""/>
      <w:lvlJc w:val="left"/>
      <w:pPr>
        <w:ind w:left="144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21F27EFF"/>
    <w:multiLevelType w:val="hybridMultilevel"/>
    <w:tmpl w:val="B3903D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260004B6"/>
    <w:multiLevelType w:val="hybridMultilevel"/>
    <w:tmpl w:val="EA7AE202"/>
    <w:lvl w:ilvl="0" w:tplc="0C0A000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264C5C6C"/>
    <w:multiLevelType w:val="hybridMultilevel"/>
    <w:tmpl w:val="AF666FA0"/>
    <w:lvl w:ilvl="0" w:tplc="A760A33A">
      <w:start w:val="1"/>
      <w:numFmt w:val="bullet"/>
      <w:lvlText w:val="–"/>
      <w:lvlJc w:val="left"/>
      <w:pPr>
        <w:tabs>
          <w:tab w:val="num" w:pos="720"/>
        </w:tabs>
        <w:ind w:left="720" w:hanging="360"/>
      </w:pPr>
      <w:rPr>
        <w:rFonts w:ascii="Andalus" w:hAnsi="Andalus" w:hint="default"/>
      </w:rPr>
    </w:lvl>
    <w:lvl w:ilvl="1" w:tplc="7786E70A">
      <w:start w:val="1"/>
      <w:numFmt w:val="bullet"/>
      <w:lvlText w:val="–"/>
      <w:lvlJc w:val="left"/>
      <w:pPr>
        <w:tabs>
          <w:tab w:val="num" w:pos="1440"/>
        </w:tabs>
        <w:ind w:left="1440" w:hanging="360"/>
      </w:pPr>
      <w:rPr>
        <w:rFonts w:ascii="Andalus" w:hAnsi="Andalus" w:hint="default"/>
      </w:rPr>
    </w:lvl>
    <w:lvl w:ilvl="2" w:tplc="2E024D7A" w:tentative="1">
      <w:start w:val="1"/>
      <w:numFmt w:val="bullet"/>
      <w:lvlText w:val="–"/>
      <w:lvlJc w:val="left"/>
      <w:pPr>
        <w:tabs>
          <w:tab w:val="num" w:pos="2160"/>
        </w:tabs>
        <w:ind w:left="2160" w:hanging="360"/>
      </w:pPr>
      <w:rPr>
        <w:rFonts w:ascii="Andalus" w:hAnsi="Andalus" w:hint="default"/>
      </w:rPr>
    </w:lvl>
    <w:lvl w:ilvl="3" w:tplc="9246F378" w:tentative="1">
      <w:start w:val="1"/>
      <w:numFmt w:val="bullet"/>
      <w:lvlText w:val="–"/>
      <w:lvlJc w:val="left"/>
      <w:pPr>
        <w:tabs>
          <w:tab w:val="num" w:pos="2880"/>
        </w:tabs>
        <w:ind w:left="2880" w:hanging="360"/>
      </w:pPr>
      <w:rPr>
        <w:rFonts w:ascii="Andalus" w:hAnsi="Andalus" w:hint="default"/>
      </w:rPr>
    </w:lvl>
    <w:lvl w:ilvl="4" w:tplc="DAC67E44" w:tentative="1">
      <w:start w:val="1"/>
      <w:numFmt w:val="bullet"/>
      <w:lvlText w:val="–"/>
      <w:lvlJc w:val="left"/>
      <w:pPr>
        <w:tabs>
          <w:tab w:val="num" w:pos="3600"/>
        </w:tabs>
        <w:ind w:left="3600" w:hanging="360"/>
      </w:pPr>
      <w:rPr>
        <w:rFonts w:ascii="Andalus" w:hAnsi="Andalus" w:hint="default"/>
      </w:rPr>
    </w:lvl>
    <w:lvl w:ilvl="5" w:tplc="75E67282" w:tentative="1">
      <w:start w:val="1"/>
      <w:numFmt w:val="bullet"/>
      <w:lvlText w:val="–"/>
      <w:lvlJc w:val="left"/>
      <w:pPr>
        <w:tabs>
          <w:tab w:val="num" w:pos="4320"/>
        </w:tabs>
        <w:ind w:left="4320" w:hanging="360"/>
      </w:pPr>
      <w:rPr>
        <w:rFonts w:ascii="Andalus" w:hAnsi="Andalus" w:hint="default"/>
      </w:rPr>
    </w:lvl>
    <w:lvl w:ilvl="6" w:tplc="7568BB82" w:tentative="1">
      <w:start w:val="1"/>
      <w:numFmt w:val="bullet"/>
      <w:lvlText w:val="–"/>
      <w:lvlJc w:val="left"/>
      <w:pPr>
        <w:tabs>
          <w:tab w:val="num" w:pos="5040"/>
        </w:tabs>
        <w:ind w:left="5040" w:hanging="360"/>
      </w:pPr>
      <w:rPr>
        <w:rFonts w:ascii="Andalus" w:hAnsi="Andalus" w:hint="default"/>
      </w:rPr>
    </w:lvl>
    <w:lvl w:ilvl="7" w:tplc="1EC6F232" w:tentative="1">
      <w:start w:val="1"/>
      <w:numFmt w:val="bullet"/>
      <w:lvlText w:val="–"/>
      <w:lvlJc w:val="left"/>
      <w:pPr>
        <w:tabs>
          <w:tab w:val="num" w:pos="5760"/>
        </w:tabs>
        <w:ind w:left="5760" w:hanging="360"/>
      </w:pPr>
      <w:rPr>
        <w:rFonts w:ascii="Andalus" w:hAnsi="Andalus" w:hint="default"/>
      </w:rPr>
    </w:lvl>
    <w:lvl w:ilvl="8" w:tplc="0BFAD7E2" w:tentative="1">
      <w:start w:val="1"/>
      <w:numFmt w:val="bullet"/>
      <w:lvlText w:val="–"/>
      <w:lvlJc w:val="left"/>
      <w:pPr>
        <w:tabs>
          <w:tab w:val="num" w:pos="6480"/>
        </w:tabs>
        <w:ind w:left="6480" w:hanging="360"/>
      </w:pPr>
      <w:rPr>
        <w:rFonts w:ascii="Andalus" w:hAnsi="Andalus" w:hint="default"/>
      </w:rPr>
    </w:lvl>
  </w:abstractNum>
  <w:abstractNum w:abstractNumId="20">
    <w:nsid w:val="28DE08DC"/>
    <w:multiLevelType w:val="hybridMultilevel"/>
    <w:tmpl w:val="CD7EF5F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nsid w:val="2A024EC8"/>
    <w:multiLevelType w:val="hybridMultilevel"/>
    <w:tmpl w:val="297A98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51E7525"/>
    <w:multiLevelType w:val="hybridMultilevel"/>
    <w:tmpl w:val="D21883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nsid w:val="3525165F"/>
    <w:multiLevelType w:val="hybridMultilevel"/>
    <w:tmpl w:val="BEBE2886"/>
    <w:lvl w:ilvl="0" w:tplc="9982BC28">
      <w:numFmt w:val="bullet"/>
      <w:pStyle w:val="Listaconvietas2"/>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nsid w:val="37DF14EC"/>
    <w:multiLevelType w:val="hybridMultilevel"/>
    <w:tmpl w:val="B89CC3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3A9C230B"/>
    <w:multiLevelType w:val="hybridMultilevel"/>
    <w:tmpl w:val="3BE676CE"/>
    <w:lvl w:ilvl="0" w:tplc="240A000F">
      <w:start w:val="1"/>
      <w:numFmt w:val="decimal"/>
      <w:lvlText w:val="%1."/>
      <w:lvlJc w:val="left"/>
      <w:pPr>
        <w:ind w:left="1254" w:hanging="360"/>
      </w:pPr>
    </w:lvl>
    <w:lvl w:ilvl="1" w:tplc="240A0019">
      <w:start w:val="1"/>
      <w:numFmt w:val="lowerLetter"/>
      <w:lvlText w:val="%2."/>
      <w:lvlJc w:val="left"/>
      <w:pPr>
        <w:ind w:left="1974" w:hanging="360"/>
      </w:pPr>
    </w:lvl>
    <w:lvl w:ilvl="2" w:tplc="240A001B">
      <w:start w:val="1"/>
      <w:numFmt w:val="lowerRoman"/>
      <w:lvlText w:val="%3."/>
      <w:lvlJc w:val="right"/>
      <w:pPr>
        <w:ind w:left="2694" w:hanging="180"/>
      </w:pPr>
    </w:lvl>
    <w:lvl w:ilvl="3" w:tplc="240A000F">
      <w:start w:val="1"/>
      <w:numFmt w:val="decimal"/>
      <w:lvlText w:val="%4."/>
      <w:lvlJc w:val="left"/>
      <w:pPr>
        <w:ind w:left="3414" w:hanging="360"/>
      </w:pPr>
    </w:lvl>
    <w:lvl w:ilvl="4" w:tplc="240A0019">
      <w:start w:val="1"/>
      <w:numFmt w:val="lowerLetter"/>
      <w:lvlText w:val="%5."/>
      <w:lvlJc w:val="left"/>
      <w:pPr>
        <w:ind w:left="4134" w:hanging="360"/>
      </w:pPr>
    </w:lvl>
    <w:lvl w:ilvl="5" w:tplc="240A001B">
      <w:start w:val="1"/>
      <w:numFmt w:val="lowerRoman"/>
      <w:lvlText w:val="%6."/>
      <w:lvlJc w:val="right"/>
      <w:pPr>
        <w:ind w:left="4854" w:hanging="180"/>
      </w:pPr>
    </w:lvl>
    <w:lvl w:ilvl="6" w:tplc="240A000F">
      <w:start w:val="1"/>
      <w:numFmt w:val="decimal"/>
      <w:lvlText w:val="%7."/>
      <w:lvlJc w:val="left"/>
      <w:pPr>
        <w:ind w:left="5574" w:hanging="360"/>
      </w:pPr>
    </w:lvl>
    <w:lvl w:ilvl="7" w:tplc="240A0019">
      <w:start w:val="1"/>
      <w:numFmt w:val="lowerLetter"/>
      <w:lvlText w:val="%8."/>
      <w:lvlJc w:val="left"/>
      <w:pPr>
        <w:ind w:left="6294" w:hanging="360"/>
      </w:pPr>
    </w:lvl>
    <w:lvl w:ilvl="8" w:tplc="240A001B">
      <w:start w:val="1"/>
      <w:numFmt w:val="lowerRoman"/>
      <w:lvlText w:val="%9."/>
      <w:lvlJc w:val="right"/>
      <w:pPr>
        <w:ind w:left="7014" w:hanging="180"/>
      </w:pPr>
    </w:lvl>
  </w:abstractNum>
  <w:abstractNum w:abstractNumId="26">
    <w:nsid w:val="3BA15B73"/>
    <w:multiLevelType w:val="hybridMultilevel"/>
    <w:tmpl w:val="CE54FC38"/>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3D564581"/>
    <w:multiLevelType w:val="hybridMultilevel"/>
    <w:tmpl w:val="35E4D912"/>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8">
    <w:nsid w:val="3E8960F3"/>
    <w:multiLevelType w:val="hybridMultilevel"/>
    <w:tmpl w:val="2A2434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42305A8F"/>
    <w:multiLevelType w:val="hybridMultilevel"/>
    <w:tmpl w:val="0C58C8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44536B7B"/>
    <w:multiLevelType w:val="hybridMultilevel"/>
    <w:tmpl w:val="2E246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44E12621"/>
    <w:multiLevelType w:val="hybridMultilevel"/>
    <w:tmpl w:val="7B6C6D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nsid w:val="486E6811"/>
    <w:multiLevelType w:val="multilevel"/>
    <w:tmpl w:val="2FA2A8F2"/>
    <w:lvl w:ilvl="0">
      <w:start w:val="1"/>
      <w:numFmt w:val="bullet"/>
      <w:lvlText w:val=""/>
      <w:lvlJc w:val="left"/>
      <w:pPr>
        <w:ind w:left="360" w:hanging="360"/>
      </w:pPr>
      <w:rPr>
        <w:rFonts w:ascii="Symbol" w:hAnsi="Symbol" w:hint="default"/>
        <w:sz w:val="16"/>
        <w:szCs w:val="22"/>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nsid w:val="4B622214"/>
    <w:multiLevelType w:val="hybridMultilevel"/>
    <w:tmpl w:val="02CE08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4C4B0E9F"/>
    <w:multiLevelType w:val="hybridMultilevel"/>
    <w:tmpl w:val="1CFA04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nsid w:val="4E8D2A5D"/>
    <w:multiLevelType w:val="hybridMultilevel"/>
    <w:tmpl w:val="D6CCE7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nsid w:val="53732DC0"/>
    <w:multiLevelType w:val="hybridMultilevel"/>
    <w:tmpl w:val="90F698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5A1E7F75"/>
    <w:multiLevelType w:val="hybridMultilevel"/>
    <w:tmpl w:val="77740F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5B6E4DD4"/>
    <w:multiLevelType w:val="hybridMultilevel"/>
    <w:tmpl w:val="11822326"/>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39">
    <w:nsid w:val="5BA4779E"/>
    <w:multiLevelType w:val="multilevel"/>
    <w:tmpl w:val="B8288EDC"/>
    <w:lvl w:ilvl="0">
      <w:start w:val="1"/>
      <w:numFmt w:val="decimal"/>
      <w:lvlText w:val="%1"/>
      <w:lvlJc w:val="left"/>
      <w:pPr>
        <w:ind w:left="612" w:hanging="612"/>
      </w:pPr>
      <w:rPr>
        <w:rFonts w:hint="default"/>
      </w:rPr>
    </w:lvl>
    <w:lvl w:ilvl="1">
      <w:start w:val="7"/>
      <w:numFmt w:val="decimal"/>
      <w:lvlText w:val="%1.%2"/>
      <w:lvlJc w:val="left"/>
      <w:pPr>
        <w:ind w:left="852" w:hanging="612"/>
      </w:pPr>
      <w:rPr>
        <w:rFonts w:hint="default"/>
      </w:rPr>
    </w:lvl>
    <w:lvl w:ilvl="2">
      <w:start w:val="4"/>
      <w:numFmt w:val="decimal"/>
      <w:lvlText w:val="%1.%2.%3"/>
      <w:lvlJc w:val="left"/>
      <w:pPr>
        <w:ind w:left="1200" w:hanging="720"/>
      </w:pPr>
      <w:rPr>
        <w:rFonts w:hint="default"/>
      </w:rPr>
    </w:lvl>
    <w:lvl w:ilvl="3">
      <w:start w:val="3"/>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40">
    <w:nsid w:val="5C5B55C8"/>
    <w:multiLevelType w:val="hybridMultilevel"/>
    <w:tmpl w:val="51385FAC"/>
    <w:lvl w:ilvl="0" w:tplc="EE20D910">
      <w:start w:val="1"/>
      <w:numFmt w:val="bullet"/>
      <w:lvlText w:val=""/>
      <w:lvlJc w:val="left"/>
      <w:pPr>
        <w:ind w:left="720" w:hanging="360"/>
      </w:pPr>
      <w:rPr>
        <w:rFonts w:ascii="Symbol" w:hAnsi="Symbol" w:hint="default"/>
      </w:rPr>
    </w:lvl>
    <w:lvl w:ilvl="1" w:tplc="F0B4D760" w:tentative="1">
      <w:start w:val="1"/>
      <w:numFmt w:val="bullet"/>
      <w:lvlText w:val="o"/>
      <w:lvlJc w:val="left"/>
      <w:pPr>
        <w:ind w:left="1440" w:hanging="360"/>
      </w:pPr>
      <w:rPr>
        <w:rFonts w:ascii="Courier New" w:hAnsi="Courier New" w:cs="Arial Narrow" w:hint="default"/>
      </w:rPr>
    </w:lvl>
    <w:lvl w:ilvl="2" w:tplc="188AE552" w:tentative="1">
      <w:start w:val="1"/>
      <w:numFmt w:val="bullet"/>
      <w:lvlText w:val=""/>
      <w:lvlJc w:val="left"/>
      <w:pPr>
        <w:ind w:left="2160" w:hanging="360"/>
      </w:pPr>
      <w:rPr>
        <w:rFonts w:ascii="Wingdings" w:hAnsi="Wingdings" w:hint="default"/>
      </w:rPr>
    </w:lvl>
    <w:lvl w:ilvl="3" w:tplc="20B055A0" w:tentative="1">
      <w:start w:val="1"/>
      <w:numFmt w:val="bullet"/>
      <w:lvlText w:val=""/>
      <w:lvlJc w:val="left"/>
      <w:pPr>
        <w:ind w:left="2880" w:hanging="360"/>
      </w:pPr>
      <w:rPr>
        <w:rFonts w:ascii="Symbol" w:hAnsi="Symbol" w:hint="default"/>
      </w:rPr>
    </w:lvl>
    <w:lvl w:ilvl="4" w:tplc="3A427814" w:tentative="1">
      <w:start w:val="1"/>
      <w:numFmt w:val="bullet"/>
      <w:lvlText w:val="o"/>
      <w:lvlJc w:val="left"/>
      <w:pPr>
        <w:ind w:left="3600" w:hanging="360"/>
      </w:pPr>
      <w:rPr>
        <w:rFonts w:ascii="Courier New" w:hAnsi="Courier New" w:cs="Arial Narrow" w:hint="default"/>
      </w:rPr>
    </w:lvl>
    <w:lvl w:ilvl="5" w:tplc="21D0838A" w:tentative="1">
      <w:start w:val="1"/>
      <w:numFmt w:val="bullet"/>
      <w:lvlText w:val=""/>
      <w:lvlJc w:val="left"/>
      <w:pPr>
        <w:ind w:left="4320" w:hanging="360"/>
      </w:pPr>
      <w:rPr>
        <w:rFonts w:ascii="Wingdings" w:hAnsi="Wingdings" w:hint="default"/>
      </w:rPr>
    </w:lvl>
    <w:lvl w:ilvl="6" w:tplc="E4B479D0" w:tentative="1">
      <w:start w:val="1"/>
      <w:numFmt w:val="bullet"/>
      <w:lvlText w:val=""/>
      <w:lvlJc w:val="left"/>
      <w:pPr>
        <w:ind w:left="5040" w:hanging="360"/>
      </w:pPr>
      <w:rPr>
        <w:rFonts w:ascii="Symbol" w:hAnsi="Symbol" w:hint="default"/>
      </w:rPr>
    </w:lvl>
    <w:lvl w:ilvl="7" w:tplc="87B6D896" w:tentative="1">
      <w:start w:val="1"/>
      <w:numFmt w:val="bullet"/>
      <w:lvlText w:val="o"/>
      <w:lvlJc w:val="left"/>
      <w:pPr>
        <w:ind w:left="5760" w:hanging="360"/>
      </w:pPr>
      <w:rPr>
        <w:rFonts w:ascii="Courier New" w:hAnsi="Courier New" w:cs="Arial Narrow" w:hint="default"/>
      </w:rPr>
    </w:lvl>
    <w:lvl w:ilvl="8" w:tplc="873EE158" w:tentative="1">
      <w:start w:val="1"/>
      <w:numFmt w:val="bullet"/>
      <w:lvlText w:val=""/>
      <w:lvlJc w:val="left"/>
      <w:pPr>
        <w:ind w:left="6480" w:hanging="360"/>
      </w:pPr>
      <w:rPr>
        <w:rFonts w:ascii="Wingdings" w:hAnsi="Wingdings" w:hint="default"/>
      </w:rPr>
    </w:lvl>
  </w:abstractNum>
  <w:abstractNum w:abstractNumId="41">
    <w:nsid w:val="5F050151"/>
    <w:multiLevelType w:val="hybridMultilevel"/>
    <w:tmpl w:val="81F651BE"/>
    <w:lvl w:ilvl="0" w:tplc="000000C9">
      <w:start w:val="1"/>
      <w:numFmt w:val="bullet"/>
      <w:lvlText w:val="•"/>
      <w:lvlJc w:val="left"/>
      <w:pPr>
        <w:ind w:left="720" w:hanging="360"/>
      </w:pPr>
    </w:lvl>
    <w:lvl w:ilvl="1" w:tplc="540A0001">
      <w:start w:val="1"/>
      <w:numFmt w:val="bullet"/>
      <w:lvlText w:val=""/>
      <w:lvlJc w:val="left"/>
      <w:pPr>
        <w:ind w:left="144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627326EE"/>
    <w:multiLevelType w:val="multilevel"/>
    <w:tmpl w:val="A49EEAB0"/>
    <w:lvl w:ilvl="0">
      <w:start w:val="1"/>
      <w:numFmt w:val="decimal"/>
      <w:lvlText w:val="%1."/>
      <w:lvlJc w:val="left"/>
      <w:pPr>
        <w:ind w:left="1778" w:hanging="360"/>
      </w:pPr>
    </w:lvl>
    <w:lvl w:ilvl="1">
      <w:start w:val="1"/>
      <w:numFmt w:val="decimal"/>
      <w:pStyle w:val="Ttulo3"/>
      <w:lvlText w:val="%1.%2."/>
      <w:lvlJc w:val="left"/>
      <w:pPr>
        <w:ind w:left="97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952" w:hanging="792"/>
      </w:pPr>
      <w:rPr>
        <w:lang w:val="es-CO"/>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nsid w:val="655C3F05"/>
    <w:multiLevelType w:val="hybridMultilevel"/>
    <w:tmpl w:val="76B433B4"/>
    <w:lvl w:ilvl="0" w:tplc="314CA9B0">
      <w:numFmt w:val="bullet"/>
      <w:lvlText w:val="-"/>
      <w:lvlJc w:val="left"/>
      <w:pPr>
        <w:ind w:left="720" w:hanging="360"/>
      </w:pPr>
      <w:rPr>
        <w:rFonts w:ascii="Arial Narrow" w:eastAsia="Times New Roman" w:hAnsi="Arial Narrow" w:cs="Arial Narro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nsid w:val="65A23A1E"/>
    <w:multiLevelType w:val="multilevel"/>
    <w:tmpl w:val="66D8CD4C"/>
    <w:lvl w:ilvl="0">
      <w:start w:val="1"/>
      <w:numFmt w:val="decimal"/>
      <w:lvlText w:val="%1."/>
      <w:lvlJc w:val="left"/>
      <w:pPr>
        <w:ind w:left="720" w:hanging="360"/>
      </w:pPr>
    </w:lvl>
    <w:lvl w:ilvl="1">
      <w:start w:val="1"/>
      <w:numFmt w:val="decimal"/>
      <w:isLgl/>
      <w:lvlText w:val="%1.%2."/>
      <w:lvlJc w:val="left"/>
      <w:pPr>
        <w:ind w:left="1476" w:hanging="660"/>
      </w:pPr>
      <w:rPr>
        <w:rFonts w:hint="default"/>
      </w:rPr>
    </w:lvl>
    <w:lvl w:ilvl="2">
      <w:start w:val="3"/>
      <w:numFmt w:val="decimal"/>
      <w:isLgl/>
      <w:lvlText w:val="%1.%2.%3."/>
      <w:lvlJc w:val="left"/>
      <w:pPr>
        <w:ind w:left="1992" w:hanging="720"/>
      </w:pPr>
      <w:rPr>
        <w:rFonts w:hint="default"/>
      </w:rPr>
    </w:lvl>
    <w:lvl w:ilvl="3">
      <w:start w:val="1"/>
      <w:numFmt w:val="decimal"/>
      <w:isLgl/>
      <w:lvlText w:val="%1.%2.%3.%4."/>
      <w:lvlJc w:val="left"/>
      <w:pPr>
        <w:ind w:left="2448" w:hanging="720"/>
      </w:pPr>
      <w:rPr>
        <w:rFonts w:hint="default"/>
      </w:rPr>
    </w:lvl>
    <w:lvl w:ilvl="4">
      <w:start w:val="1"/>
      <w:numFmt w:val="decimal"/>
      <w:isLgl/>
      <w:lvlText w:val="%1.%2.%3.%4.%5."/>
      <w:lvlJc w:val="left"/>
      <w:pPr>
        <w:ind w:left="3264" w:hanging="1080"/>
      </w:pPr>
      <w:rPr>
        <w:rFonts w:hint="default"/>
      </w:rPr>
    </w:lvl>
    <w:lvl w:ilvl="5">
      <w:start w:val="1"/>
      <w:numFmt w:val="decimal"/>
      <w:isLgl/>
      <w:lvlText w:val="%1.%2.%3.%4.%5.%6."/>
      <w:lvlJc w:val="left"/>
      <w:pPr>
        <w:ind w:left="3720" w:hanging="1080"/>
      </w:pPr>
      <w:rPr>
        <w:rFonts w:hint="default"/>
      </w:rPr>
    </w:lvl>
    <w:lvl w:ilvl="6">
      <w:start w:val="1"/>
      <w:numFmt w:val="decimal"/>
      <w:isLgl/>
      <w:lvlText w:val="%1.%2.%3.%4.%5.%6.%7."/>
      <w:lvlJc w:val="left"/>
      <w:pPr>
        <w:ind w:left="4536" w:hanging="1440"/>
      </w:pPr>
      <w:rPr>
        <w:rFonts w:hint="default"/>
      </w:rPr>
    </w:lvl>
    <w:lvl w:ilvl="7">
      <w:start w:val="1"/>
      <w:numFmt w:val="decimal"/>
      <w:isLgl/>
      <w:lvlText w:val="%1.%2.%3.%4.%5.%6.%7.%8."/>
      <w:lvlJc w:val="left"/>
      <w:pPr>
        <w:ind w:left="4992" w:hanging="1440"/>
      </w:pPr>
      <w:rPr>
        <w:rFonts w:hint="default"/>
      </w:rPr>
    </w:lvl>
    <w:lvl w:ilvl="8">
      <w:start w:val="1"/>
      <w:numFmt w:val="decimal"/>
      <w:isLgl/>
      <w:lvlText w:val="%1.%2.%3.%4.%5.%6.%7.%8.%9."/>
      <w:lvlJc w:val="left"/>
      <w:pPr>
        <w:ind w:left="5808" w:hanging="1800"/>
      </w:pPr>
      <w:rPr>
        <w:rFonts w:hint="default"/>
      </w:rPr>
    </w:lvl>
  </w:abstractNum>
  <w:abstractNum w:abstractNumId="45">
    <w:nsid w:val="6FA14607"/>
    <w:multiLevelType w:val="multilevel"/>
    <w:tmpl w:val="E4866F9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584" w:hanging="864"/>
      </w:pPr>
      <w:rPr>
        <w:rFonts w:hint="default"/>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6">
    <w:nsid w:val="73BB24CE"/>
    <w:multiLevelType w:val="hybridMultilevel"/>
    <w:tmpl w:val="662C24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nsid w:val="73BE0BFC"/>
    <w:multiLevelType w:val="hybridMultilevel"/>
    <w:tmpl w:val="D55EED74"/>
    <w:lvl w:ilvl="0" w:tplc="540A0001">
      <w:start w:val="1"/>
      <w:numFmt w:val="bullet"/>
      <w:lvlText w:val=""/>
      <w:lvlJc w:val="left"/>
      <w:pPr>
        <w:tabs>
          <w:tab w:val="num" w:pos="720"/>
        </w:tabs>
        <w:ind w:left="720" w:hanging="360"/>
      </w:pPr>
      <w:rPr>
        <w:rFonts w:ascii="Symbol" w:hAnsi="Symbol" w:hint="default"/>
      </w:rPr>
    </w:lvl>
    <w:lvl w:ilvl="1" w:tplc="7786E70A">
      <w:start w:val="1"/>
      <w:numFmt w:val="bullet"/>
      <w:lvlText w:val="–"/>
      <w:lvlJc w:val="left"/>
      <w:pPr>
        <w:tabs>
          <w:tab w:val="num" w:pos="1440"/>
        </w:tabs>
        <w:ind w:left="1440" w:hanging="360"/>
      </w:pPr>
      <w:rPr>
        <w:rFonts w:ascii="Andalus" w:hAnsi="Andalus" w:hint="default"/>
      </w:rPr>
    </w:lvl>
    <w:lvl w:ilvl="2" w:tplc="2E024D7A" w:tentative="1">
      <w:start w:val="1"/>
      <w:numFmt w:val="bullet"/>
      <w:lvlText w:val="–"/>
      <w:lvlJc w:val="left"/>
      <w:pPr>
        <w:tabs>
          <w:tab w:val="num" w:pos="2160"/>
        </w:tabs>
        <w:ind w:left="2160" w:hanging="360"/>
      </w:pPr>
      <w:rPr>
        <w:rFonts w:ascii="Andalus" w:hAnsi="Andalus" w:hint="default"/>
      </w:rPr>
    </w:lvl>
    <w:lvl w:ilvl="3" w:tplc="9246F378" w:tentative="1">
      <w:start w:val="1"/>
      <w:numFmt w:val="bullet"/>
      <w:lvlText w:val="–"/>
      <w:lvlJc w:val="left"/>
      <w:pPr>
        <w:tabs>
          <w:tab w:val="num" w:pos="2880"/>
        </w:tabs>
        <w:ind w:left="2880" w:hanging="360"/>
      </w:pPr>
      <w:rPr>
        <w:rFonts w:ascii="Andalus" w:hAnsi="Andalus" w:hint="default"/>
      </w:rPr>
    </w:lvl>
    <w:lvl w:ilvl="4" w:tplc="DAC67E44" w:tentative="1">
      <w:start w:val="1"/>
      <w:numFmt w:val="bullet"/>
      <w:lvlText w:val="–"/>
      <w:lvlJc w:val="left"/>
      <w:pPr>
        <w:tabs>
          <w:tab w:val="num" w:pos="3600"/>
        </w:tabs>
        <w:ind w:left="3600" w:hanging="360"/>
      </w:pPr>
      <w:rPr>
        <w:rFonts w:ascii="Andalus" w:hAnsi="Andalus" w:hint="default"/>
      </w:rPr>
    </w:lvl>
    <w:lvl w:ilvl="5" w:tplc="75E67282" w:tentative="1">
      <w:start w:val="1"/>
      <w:numFmt w:val="bullet"/>
      <w:lvlText w:val="–"/>
      <w:lvlJc w:val="left"/>
      <w:pPr>
        <w:tabs>
          <w:tab w:val="num" w:pos="4320"/>
        </w:tabs>
        <w:ind w:left="4320" w:hanging="360"/>
      </w:pPr>
      <w:rPr>
        <w:rFonts w:ascii="Andalus" w:hAnsi="Andalus" w:hint="default"/>
      </w:rPr>
    </w:lvl>
    <w:lvl w:ilvl="6" w:tplc="7568BB82" w:tentative="1">
      <w:start w:val="1"/>
      <w:numFmt w:val="bullet"/>
      <w:lvlText w:val="–"/>
      <w:lvlJc w:val="left"/>
      <w:pPr>
        <w:tabs>
          <w:tab w:val="num" w:pos="5040"/>
        </w:tabs>
        <w:ind w:left="5040" w:hanging="360"/>
      </w:pPr>
      <w:rPr>
        <w:rFonts w:ascii="Andalus" w:hAnsi="Andalus" w:hint="default"/>
      </w:rPr>
    </w:lvl>
    <w:lvl w:ilvl="7" w:tplc="1EC6F232" w:tentative="1">
      <w:start w:val="1"/>
      <w:numFmt w:val="bullet"/>
      <w:lvlText w:val="–"/>
      <w:lvlJc w:val="left"/>
      <w:pPr>
        <w:tabs>
          <w:tab w:val="num" w:pos="5760"/>
        </w:tabs>
        <w:ind w:left="5760" w:hanging="360"/>
      </w:pPr>
      <w:rPr>
        <w:rFonts w:ascii="Andalus" w:hAnsi="Andalus" w:hint="default"/>
      </w:rPr>
    </w:lvl>
    <w:lvl w:ilvl="8" w:tplc="0BFAD7E2" w:tentative="1">
      <w:start w:val="1"/>
      <w:numFmt w:val="bullet"/>
      <w:lvlText w:val="–"/>
      <w:lvlJc w:val="left"/>
      <w:pPr>
        <w:tabs>
          <w:tab w:val="num" w:pos="6480"/>
        </w:tabs>
        <w:ind w:left="6480" w:hanging="360"/>
      </w:pPr>
      <w:rPr>
        <w:rFonts w:ascii="Andalus" w:hAnsi="Andalus" w:hint="default"/>
      </w:rPr>
    </w:lvl>
  </w:abstractNum>
  <w:abstractNum w:abstractNumId="48">
    <w:nsid w:val="76306846"/>
    <w:multiLevelType w:val="hybridMultilevel"/>
    <w:tmpl w:val="3AA666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784D015F"/>
    <w:multiLevelType w:val="hybridMultilevel"/>
    <w:tmpl w:val="85326484"/>
    <w:lvl w:ilvl="0" w:tplc="540A0001">
      <w:start w:val="1"/>
      <w:numFmt w:val="bullet"/>
      <w:lvlText w:val=""/>
      <w:lvlJc w:val="left"/>
      <w:pPr>
        <w:ind w:left="720" w:hanging="360"/>
      </w:pPr>
      <w:rPr>
        <w:rFonts w:ascii="Symbol" w:hAnsi="Symbol" w:hint="default"/>
      </w:rPr>
    </w:lvl>
    <w:lvl w:ilvl="1" w:tplc="540A0001">
      <w:start w:val="1"/>
      <w:numFmt w:val="bullet"/>
      <w:lvlText w:val=""/>
      <w:lvlJc w:val="left"/>
      <w:pPr>
        <w:ind w:left="1440" w:hanging="360"/>
      </w:pPr>
      <w:rPr>
        <w:rFonts w:ascii="Symbol" w:hAnsi="Symbol"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0">
    <w:nsid w:val="79866DB4"/>
    <w:multiLevelType w:val="hybridMultilevel"/>
    <w:tmpl w:val="6C289E20"/>
    <w:lvl w:ilvl="0" w:tplc="0C0A0011">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79F32251"/>
    <w:multiLevelType w:val="hybridMultilevel"/>
    <w:tmpl w:val="791A35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7AA72F30"/>
    <w:multiLevelType w:val="hybridMultilevel"/>
    <w:tmpl w:val="049C4CE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7F314360"/>
    <w:multiLevelType w:val="hybridMultilevel"/>
    <w:tmpl w:val="1A8A95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3"/>
  </w:num>
  <w:num w:numId="2">
    <w:abstractNumId w:val="0"/>
  </w:num>
  <w:num w:numId="3">
    <w:abstractNumId w:val="36"/>
  </w:num>
  <w:num w:numId="4">
    <w:abstractNumId w:val="20"/>
  </w:num>
  <w:num w:numId="5">
    <w:abstractNumId w:val="21"/>
  </w:num>
  <w:num w:numId="6">
    <w:abstractNumId w:val="18"/>
  </w:num>
  <w:num w:numId="7">
    <w:abstractNumId w:val="52"/>
  </w:num>
  <w:num w:numId="8">
    <w:abstractNumId w:val="29"/>
  </w:num>
  <w:num w:numId="9">
    <w:abstractNumId w:val="6"/>
  </w:num>
  <w:num w:numId="10">
    <w:abstractNumId w:val="37"/>
  </w:num>
  <w:num w:numId="11">
    <w:abstractNumId w:val="51"/>
  </w:num>
  <w:num w:numId="12">
    <w:abstractNumId w:val="28"/>
  </w:num>
  <w:num w:numId="13">
    <w:abstractNumId w:val="9"/>
  </w:num>
  <w:num w:numId="14">
    <w:abstractNumId w:val="42"/>
  </w:num>
  <w:num w:numId="1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3"/>
  </w:num>
  <w:num w:numId="17">
    <w:abstractNumId w:val="15"/>
  </w:num>
  <w:num w:numId="18">
    <w:abstractNumId w:val="53"/>
  </w:num>
  <w:num w:numId="19">
    <w:abstractNumId w:val="2"/>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4"/>
  </w:num>
  <w:num w:numId="23">
    <w:abstractNumId w:val="14"/>
  </w:num>
  <w:num w:numId="24">
    <w:abstractNumId w:val="24"/>
  </w:num>
  <w:num w:numId="25">
    <w:abstractNumId w:val="40"/>
  </w:num>
  <w:num w:numId="26">
    <w:abstractNumId w:val="8"/>
  </w:num>
  <w:num w:numId="27">
    <w:abstractNumId w:val="22"/>
  </w:num>
  <w:num w:numId="28">
    <w:abstractNumId w:val="46"/>
  </w:num>
  <w:num w:numId="29">
    <w:abstractNumId w:val="34"/>
  </w:num>
  <w:num w:numId="30">
    <w:abstractNumId w:val="48"/>
  </w:num>
  <w:num w:numId="31">
    <w:abstractNumId w:val="17"/>
  </w:num>
  <w:num w:numId="32">
    <w:abstractNumId w:val="7"/>
  </w:num>
  <w:num w:numId="33">
    <w:abstractNumId w:val="13"/>
  </w:num>
  <w:num w:numId="34">
    <w:abstractNumId w:val="35"/>
  </w:num>
  <w:num w:numId="35">
    <w:abstractNumId w:val="10"/>
  </w:num>
  <w:num w:numId="36">
    <w:abstractNumId w:val="1"/>
  </w:num>
  <w:num w:numId="37">
    <w:abstractNumId w:val="32"/>
  </w:num>
  <w:num w:numId="38">
    <w:abstractNumId w:val="11"/>
  </w:num>
  <w:num w:numId="39">
    <w:abstractNumId w:val="43"/>
  </w:num>
  <w:num w:numId="40">
    <w:abstractNumId w:val="3"/>
  </w:num>
  <w:num w:numId="41">
    <w:abstractNumId w:val="5"/>
  </w:num>
  <w:num w:numId="42">
    <w:abstractNumId w:val="31"/>
  </w:num>
  <w:num w:numId="43">
    <w:abstractNumId w:val="19"/>
  </w:num>
  <w:num w:numId="44">
    <w:abstractNumId w:val="50"/>
  </w:num>
  <w:num w:numId="45">
    <w:abstractNumId w:val="26"/>
  </w:num>
  <w:num w:numId="46">
    <w:abstractNumId w:val="44"/>
  </w:num>
  <w:num w:numId="47">
    <w:abstractNumId w:val="45"/>
  </w:num>
  <w:num w:numId="48">
    <w:abstractNumId w:val="38"/>
  </w:num>
  <w:num w:numId="49">
    <w:abstractNumId w:val="47"/>
  </w:num>
  <w:num w:numId="50">
    <w:abstractNumId w:val="27"/>
  </w:num>
  <w:num w:numId="51">
    <w:abstractNumId w:val="41"/>
  </w:num>
  <w:num w:numId="52">
    <w:abstractNumId w:val="16"/>
  </w:num>
  <w:num w:numId="53">
    <w:abstractNumId w:val="12"/>
  </w:num>
  <w:num w:numId="54">
    <w:abstractNumId w:val="49"/>
  </w:num>
  <w:num w:numId="55">
    <w:abstractNumId w:val="3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activeWritingStyle w:appName="MSWord" w:lang="pt-BR" w:vendorID="64" w:dllVersion="131078" w:nlCheck="1" w:checkStyle="0"/>
  <w:activeWritingStyle w:appName="MSWord" w:lang="en-US" w:vendorID="64" w:dllVersion="131078" w:nlCheck="1" w:checkStyle="0"/>
  <w:activeWritingStyle w:appName="MSWord" w:lang="es-CO"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s-AR" w:vendorID="64" w:dllVersion="131078" w:nlCheck="1" w:checkStyle="1"/>
  <w:activeWritingStyle w:appName="MSWord" w:lang="es-US" w:vendorID="64" w:dllVersion="131078" w:nlCheck="1" w:checkStyle="1"/>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fillcolor="#ddd" stroke="f">
      <v:fill color="#ddd"/>
      <v:stroke on="f"/>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D82"/>
    <w:rsid w:val="000017AB"/>
    <w:rsid w:val="00003733"/>
    <w:rsid w:val="00004443"/>
    <w:rsid w:val="00005A98"/>
    <w:rsid w:val="00006975"/>
    <w:rsid w:val="000077F0"/>
    <w:rsid w:val="00010C59"/>
    <w:rsid w:val="0001185C"/>
    <w:rsid w:val="00012EFF"/>
    <w:rsid w:val="00013CA4"/>
    <w:rsid w:val="00014D48"/>
    <w:rsid w:val="00015971"/>
    <w:rsid w:val="00015D94"/>
    <w:rsid w:val="000173E9"/>
    <w:rsid w:val="00017A47"/>
    <w:rsid w:val="00020FED"/>
    <w:rsid w:val="0002192D"/>
    <w:rsid w:val="0002349F"/>
    <w:rsid w:val="0002538E"/>
    <w:rsid w:val="00026245"/>
    <w:rsid w:val="00026F02"/>
    <w:rsid w:val="00027C25"/>
    <w:rsid w:val="00027FF1"/>
    <w:rsid w:val="00030092"/>
    <w:rsid w:val="000320F4"/>
    <w:rsid w:val="000321FE"/>
    <w:rsid w:val="0003508A"/>
    <w:rsid w:val="00037A83"/>
    <w:rsid w:val="00037EC2"/>
    <w:rsid w:val="00043DE7"/>
    <w:rsid w:val="00044D9B"/>
    <w:rsid w:val="000452B7"/>
    <w:rsid w:val="00045852"/>
    <w:rsid w:val="00045A41"/>
    <w:rsid w:val="000468F8"/>
    <w:rsid w:val="000471B6"/>
    <w:rsid w:val="00051B45"/>
    <w:rsid w:val="00051F30"/>
    <w:rsid w:val="00052CCC"/>
    <w:rsid w:val="00054BF5"/>
    <w:rsid w:val="00054D14"/>
    <w:rsid w:val="00054F60"/>
    <w:rsid w:val="00055CF0"/>
    <w:rsid w:val="00057653"/>
    <w:rsid w:val="000601E6"/>
    <w:rsid w:val="00060675"/>
    <w:rsid w:val="0006111A"/>
    <w:rsid w:val="0006121D"/>
    <w:rsid w:val="000613D3"/>
    <w:rsid w:val="00063AD7"/>
    <w:rsid w:val="00065227"/>
    <w:rsid w:val="00065442"/>
    <w:rsid w:val="00065CEB"/>
    <w:rsid w:val="000673D2"/>
    <w:rsid w:val="00067D50"/>
    <w:rsid w:val="00067EE5"/>
    <w:rsid w:val="00067FAD"/>
    <w:rsid w:val="0007153C"/>
    <w:rsid w:val="000720C3"/>
    <w:rsid w:val="000743DA"/>
    <w:rsid w:val="00074735"/>
    <w:rsid w:val="00075474"/>
    <w:rsid w:val="0007559F"/>
    <w:rsid w:val="00075B91"/>
    <w:rsid w:val="00075C01"/>
    <w:rsid w:val="00076DFF"/>
    <w:rsid w:val="00076EBB"/>
    <w:rsid w:val="00081EFC"/>
    <w:rsid w:val="00084520"/>
    <w:rsid w:val="00085F14"/>
    <w:rsid w:val="00087402"/>
    <w:rsid w:val="00093057"/>
    <w:rsid w:val="00093599"/>
    <w:rsid w:val="000959DA"/>
    <w:rsid w:val="00096E61"/>
    <w:rsid w:val="00097F9A"/>
    <w:rsid w:val="000A075B"/>
    <w:rsid w:val="000A1235"/>
    <w:rsid w:val="000A131A"/>
    <w:rsid w:val="000A14C7"/>
    <w:rsid w:val="000A1590"/>
    <w:rsid w:val="000A1712"/>
    <w:rsid w:val="000A215B"/>
    <w:rsid w:val="000A21BC"/>
    <w:rsid w:val="000A301B"/>
    <w:rsid w:val="000A3672"/>
    <w:rsid w:val="000A4306"/>
    <w:rsid w:val="000A5634"/>
    <w:rsid w:val="000A5B5E"/>
    <w:rsid w:val="000A7709"/>
    <w:rsid w:val="000A7A4E"/>
    <w:rsid w:val="000A7D46"/>
    <w:rsid w:val="000B29E9"/>
    <w:rsid w:val="000B2F07"/>
    <w:rsid w:val="000B3B9B"/>
    <w:rsid w:val="000B59E1"/>
    <w:rsid w:val="000B5CAA"/>
    <w:rsid w:val="000B5D2A"/>
    <w:rsid w:val="000C0449"/>
    <w:rsid w:val="000C21B4"/>
    <w:rsid w:val="000C2DB6"/>
    <w:rsid w:val="000C3412"/>
    <w:rsid w:val="000C37D6"/>
    <w:rsid w:val="000C402E"/>
    <w:rsid w:val="000C500D"/>
    <w:rsid w:val="000C5218"/>
    <w:rsid w:val="000C5484"/>
    <w:rsid w:val="000C568A"/>
    <w:rsid w:val="000C7EAE"/>
    <w:rsid w:val="000D0615"/>
    <w:rsid w:val="000D0AF3"/>
    <w:rsid w:val="000D213B"/>
    <w:rsid w:val="000D6161"/>
    <w:rsid w:val="000D69B8"/>
    <w:rsid w:val="000D6BBE"/>
    <w:rsid w:val="000D712B"/>
    <w:rsid w:val="000E035E"/>
    <w:rsid w:val="000E2B45"/>
    <w:rsid w:val="000E50E1"/>
    <w:rsid w:val="000E5DEE"/>
    <w:rsid w:val="000E791C"/>
    <w:rsid w:val="000E7E35"/>
    <w:rsid w:val="000F0123"/>
    <w:rsid w:val="000F06EF"/>
    <w:rsid w:val="000F0C9F"/>
    <w:rsid w:val="000F1576"/>
    <w:rsid w:val="000F3B8B"/>
    <w:rsid w:val="000F60B7"/>
    <w:rsid w:val="000F68E6"/>
    <w:rsid w:val="00100180"/>
    <w:rsid w:val="001019C9"/>
    <w:rsid w:val="00101B9E"/>
    <w:rsid w:val="001025F9"/>
    <w:rsid w:val="00103D06"/>
    <w:rsid w:val="00103DAF"/>
    <w:rsid w:val="00105B64"/>
    <w:rsid w:val="00110022"/>
    <w:rsid w:val="001103E6"/>
    <w:rsid w:val="00110CCB"/>
    <w:rsid w:val="00116126"/>
    <w:rsid w:val="00116E05"/>
    <w:rsid w:val="0011707A"/>
    <w:rsid w:val="0011747E"/>
    <w:rsid w:val="00125D41"/>
    <w:rsid w:val="0012646C"/>
    <w:rsid w:val="00130420"/>
    <w:rsid w:val="00130475"/>
    <w:rsid w:val="00130E9C"/>
    <w:rsid w:val="00131575"/>
    <w:rsid w:val="00132116"/>
    <w:rsid w:val="00132D6B"/>
    <w:rsid w:val="00132DEE"/>
    <w:rsid w:val="0013306A"/>
    <w:rsid w:val="00134720"/>
    <w:rsid w:val="0013576B"/>
    <w:rsid w:val="001377A0"/>
    <w:rsid w:val="001377CA"/>
    <w:rsid w:val="001400C6"/>
    <w:rsid w:val="0014054E"/>
    <w:rsid w:val="00140C2D"/>
    <w:rsid w:val="001427CE"/>
    <w:rsid w:val="00143409"/>
    <w:rsid w:val="00144909"/>
    <w:rsid w:val="00144DDC"/>
    <w:rsid w:val="001466A9"/>
    <w:rsid w:val="00146E2B"/>
    <w:rsid w:val="001502D4"/>
    <w:rsid w:val="001509EC"/>
    <w:rsid w:val="001509FD"/>
    <w:rsid w:val="00151068"/>
    <w:rsid w:val="00151830"/>
    <w:rsid w:val="00152A89"/>
    <w:rsid w:val="00154902"/>
    <w:rsid w:val="001566BC"/>
    <w:rsid w:val="00157E01"/>
    <w:rsid w:val="00161D2B"/>
    <w:rsid w:val="001629A2"/>
    <w:rsid w:val="00162E3F"/>
    <w:rsid w:val="00163A32"/>
    <w:rsid w:val="00164B27"/>
    <w:rsid w:val="00165D04"/>
    <w:rsid w:val="001676CB"/>
    <w:rsid w:val="0017000B"/>
    <w:rsid w:val="00171C66"/>
    <w:rsid w:val="00174DED"/>
    <w:rsid w:val="00174E46"/>
    <w:rsid w:val="00175C5A"/>
    <w:rsid w:val="00175E10"/>
    <w:rsid w:val="00176A00"/>
    <w:rsid w:val="001807D1"/>
    <w:rsid w:val="0018464E"/>
    <w:rsid w:val="0018532F"/>
    <w:rsid w:val="00185C54"/>
    <w:rsid w:val="00186189"/>
    <w:rsid w:val="001864D2"/>
    <w:rsid w:val="001867AB"/>
    <w:rsid w:val="00186BFC"/>
    <w:rsid w:val="00186F59"/>
    <w:rsid w:val="0018720C"/>
    <w:rsid w:val="001877A5"/>
    <w:rsid w:val="001914DF"/>
    <w:rsid w:val="001919BD"/>
    <w:rsid w:val="00191AE8"/>
    <w:rsid w:val="00191C36"/>
    <w:rsid w:val="001921F0"/>
    <w:rsid w:val="00192447"/>
    <w:rsid w:val="00192585"/>
    <w:rsid w:val="0019506F"/>
    <w:rsid w:val="00195207"/>
    <w:rsid w:val="0019603A"/>
    <w:rsid w:val="00196A2A"/>
    <w:rsid w:val="0019707B"/>
    <w:rsid w:val="00197323"/>
    <w:rsid w:val="001A021B"/>
    <w:rsid w:val="001A09C2"/>
    <w:rsid w:val="001A11B4"/>
    <w:rsid w:val="001A1E3A"/>
    <w:rsid w:val="001A2998"/>
    <w:rsid w:val="001A4C57"/>
    <w:rsid w:val="001A6ED6"/>
    <w:rsid w:val="001A7D6A"/>
    <w:rsid w:val="001B1A91"/>
    <w:rsid w:val="001B26FA"/>
    <w:rsid w:val="001B492A"/>
    <w:rsid w:val="001B60C8"/>
    <w:rsid w:val="001B6156"/>
    <w:rsid w:val="001B71EB"/>
    <w:rsid w:val="001B7FB7"/>
    <w:rsid w:val="001C13E9"/>
    <w:rsid w:val="001C2303"/>
    <w:rsid w:val="001C2320"/>
    <w:rsid w:val="001C235D"/>
    <w:rsid w:val="001C3730"/>
    <w:rsid w:val="001C6934"/>
    <w:rsid w:val="001C6A4C"/>
    <w:rsid w:val="001C776B"/>
    <w:rsid w:val="001D2998"/>
    <w:rsid w:val="001D2E68"/>
    <w:rsid w:val="001D517F"/>
    <w:rsid w:val="001D54D8"/>
    <w:rsid w:val="001D5DB4"/>
    <w:rsid w:val="001D5EDD"/>
    <w:rsid w:val="001D732D"/>
    <w:rsid w:val="001D76F8"/>
    <w:rsid w:val="001E06AC"/>
    <w:rsid w:val="001E0A2A"/>
    <w:rsid w:val="001E213B"/>
    <w:rsid w:val="001E30A3"/>
    <w:rsid w:val="001E37F1"/>
    <w:rsid w:val="001E541B"/>
    <w:rsid w:val="001E55B3"/>
    <w:rsid w:val="001E768A"/>
    <w:rsid w:val="001E7E6C"/>
    <w:rsid w:val="001F0048"/>
    <w:rsid w:val="001F4037"/>
    <w:rsid w:val="001F44DA"/>
    <w:rsid w:val="001F6AAA"/>
    <w:rsid w:val="00200B69"/>
    <w:rsid w:val="002012CE"/>
    <w:rsid w:val="00201C13"/>
    <w:rsid w:val="00202EA0"/>
    <w:rsid w:val="00202F4E"/>
    <w:rsid w:val="00204695"/>
    <w:rsid w:val="002052E0"/>
    <w:rsid w:val="002055E9"/>
    <w:rsid w:val="00206F87"/>
    <w:rsid w:val="00206FB8"/>
    <w:rsid w:val="00207D19"/>
    <w:rsid w:val="0021222D"/>
    <w:rsid w:val="002150F4"/>
    <w:rsid w:val="00215C8C"/>
    <w:rsid w:val="00216898"/>
    <w:rsid w:val="002171DA"/>
    <w:rsid w:val="00220DF1"/>
    <w:rsid w:val="002215DC"/>
    <w:rsid w:val="00222193"/>
    <w:rsid w:val="002221D2"/>
    <w:rsid w:val="002236F8"/>
    <w:rsid w:val="00224B79"/>
    <w:rsid w:val="002275B5"/>
    <w:rsid w:val="00231F76"/>
    <w:rsid w:val="0023441E"/>
    <w:rsid w:val="002347E2"/>
    <w:rsid w:val="00235CF5"/>
    <w:rsid w:val="00235F2D"/>
    <w:rsid w:val="00240490"/>
    <w:rsid w:val="00240BB5"/>
    <w:rsid w:val="00240BBB"/>
    <w:rsid w:val="00241954"/>
    <w:rsid w:val="00243115"/>
    <w:rsid w:val="00243A72"/>
    <w:rsid w:val="002445BB"/>
    <w:rsid w:val="00244AD4"/>
    <w:rsid w:val="002458A2"/>
    <w:rsid w:val="00246E1B"/>
    <w:rsid w:val="00247363"/>
    <w:rsid w:val="0025059F"/>
    <w:rsid w:val="00250FB5"/>
    <w:rsid w:val="00253E74"/>
    <w:rsid w:val="00253E9B"/>
    <w:rsid w:val="00254856"/>
    <w:rsid w:val="00254CBF"/>
    <w:rsid w:val="00255B30"/>
    <w:rsid w:val="00255CCC"/>
    <w:rsid w:val="00257F71"/>
    <w:rsid w:val="0026089D"/>
    <w:rsid w:val="00262BEB"/>
    <w:rsid w:val="002631AB"/>
    <w:rsid w:val="00263450"/>
    <w:rsid w:val="002635BB"/>
    <w:rsid w:val="002643F7"/>
    <w:rsid w:val="002655CE"/>
    <w:rsid w:val="00265899"/>
    <w:rsid w:val="00270D1D"/>
    <w:rsid w:val="00270EDE"/>
    <w:rsid w:val="002717D6"/>
    <w:rsid w:val="00274144"/>
    <w:rsid w:val="00274C77"/>
    <w:rsid w:val="00275154"/>
    <w:rsid w:val="00276C02"/>
    <w:rsid w:val="00281EE5"/>
    <w:rsid w:val="002839EA"/>
    <w:rsid w:val="002849B6"/>
    <w:rsid w:val="00285050"/>
    <w:rsid w:val="0028527F"/>
    <w:rsid w:val="002868EE"/>
    <w:rsid w:val="002870AE"/>
    <w:rsid w:val="002900B0"/>
    <w:rsid w:val="0029025E"/>
    <w:rsid w:val="00290E0F"/>
    <w:rsid w:val="002914B0"/>
    <w:rsid w:val="00291855"/>
    <w:rsid w:val="002918AF"/>
    <w:rsid w:val="002924C6"/>
    <w:rsid w:val="00292F13"/>
    <w:rsid w:val="00293707"/>
    <w:rsid w:val="00294E4C"/>
    <w:rsid w:val="00296374"/>
    <w:rsid w:val="00296465"/>
    <w:rsid w:val="002A1D0B"/>
    <w:rsid w:val="002A21CD"/>
    <w:rsid w:val="002A4B02"/>
    <w:rsid w:val="002A511E"/>
    <w:rsid w:val="002A58B3"/>
    <w:rsid w:val="002A5EE3"/>
    <w:rsid w:val="002A6070"/>
    <w:rsid w:val="002A6E52"/>
    <w:rsid w:val="002A7326"/>
    <w:rsid w:val="002A7EFD"/>
    <w:rsid w:val="002B09B7"/>
    <w:rsid w:val="002B0A19"/>
    <w:rsid w:val="002B0AF0"/>
    <w:rsid w:val="002B0DB5"/>
    <w:rsid w:val="002B0E97"/>
    <w:rsid w:val="002B1148"/>
    <w:rsid w:val="002B3491"/>
    <w:rsid w:val="002B3ACB"/>
    <w:rsid w:val="002B4A50"/>
    <w:rsid w:val="002B4D24"/>
    <w:rsid w:val="002B4DAF"/>
    <w:rsid w:val="002B67F1"/>
    <w:rsid w:val="002B6B5C"/>
    <w:rsid w:val="002C127E"/>
    <w:rsid w:val="002C1631"/>
    <w:rsid w:val="002C17CA"/>
    <w:rsid w:val="002C1D99"/>
    <w:rsid w:val="002C1EA0"/>
    <w:rsid w:val="002C4889"/>
    <w:rsid w:val="002C4F3B"/>
    <w:rsid w:val="002C63BD"/>
    <w:rsid w:val="002C78CF"/>
    <w:rsid w:val="002C7DDF"/>
    <w:rsid w:val="002D0538"/>
    <w:rsid w:val="002D1514"/>
    <w:rsid w:val="002D295C"/>
    <w:rsid w:val="002D34C7"/>
    <w:rsid w:val="002D4329"/>
    <w:rsid w:val="002D4A60"/>
    <w:rsid w:val="002D4B8D"/>
    <w:rsid w:val="002D5C6B"/>
    <w:rsid w:val="002D66E1"/>
    <w:rsid w:val="002E0996"/>
    <w:rsid w:val="002E0EFD"/>
    <w:rsid w:val="002E0EFF"/>
    <w:rsid w:val="002E1D3E"/>
    <w:rsid w:val="002E1FE6"/>
    <w:rsid w:val="002E29B5"/>
    <w:rsid w:val="002E30D8"/>
    <w:rsid w:val="002E6E7A"/>
    <w:rsid w:val="002F08E0"/>
    <w:rsid w:val="002F1586"/>
    <w:rsid w:val="002F262D"/>
    <w:rsid w:val="002F2813"/>
    <w:rsid w:val="002F2BB9"/>
    <w:rsid w:val="002F36FD"/>
    <w:rsid w:val="002F4BBD"/>
    <w:rsid w:val="002F6C19"/>
    <w:rsid w:val="00300989"/>
    <w:rsid w:val="00301BD7"/>
    <w:rsid w:val="00302345"/>
    <w:rsid w:val="00302ACF"/>
    <w:rsid w:val="00303D5C"/>
    <w:rsid w:val="00304417"/>
    <w:rsid w:val="003047BA"/>
    <w:rsid w:val="0030575B"/>
    <w:rsid w:val="00306FAC"/>
    <w:rsid w:val="00307478"/>
    <w:rsid w:val="00311197"/>
    <w:rsid w:val="003122CC"/>
    <w:rsid w:val="0031325F"/>
    <w:rsid w:val="0031411B"/>
    <w:rsid w:val="00314400"/>
    <w:rsid w:val="003152A0"/>
    <w:rsid w:val="003154AA"/>
    <w:rsid w:val="00315A06"/>
    <w:rsid w:val="00320200"/>
    <w:rsid w:val="00320B4C"/>
    <w:rsid w:val="00322F6F"/>
    <w:rsid w:val="00325D82"/>
    <w:rsid w:val="003263CC"/>
    <w:rsid w:val="00326427"/>
    <w:rsid w:val="003264F6"/>
    <w:rsid w:val="003266B5"/>
    <w:rsid w:val="00330253"/>
    <w:rsid w:val="003305D5"/>
    <w:rsid w:val="003312E6"/>
    <w:rsid w:val="0033133E"/>
    <w:rsid w:val="003317BB"/>
    <w:rsid w:val="00332678"/>
    <w:rsid w:val="003327EF"/>
    <w:rsid w:val="0033445A"/>
    <w:rsid w:val="00334B87"/>
    <w:rsid w:val="0033504D"/>
    <w:rsid w:val="00335C60"/>
    <w:rsid w:val="0033761A"/>
    <w:rsid w:val="00337667"/>
    <w:rsid w:val="0033767F"/>
    <w:rsid w:val="00340238"/>
    <w:rsid w:val="00341E7F"/>
    <w:rsid w:val="00343AFC"/>
    <w:rsid w:val="003440C4"/>
    <w:rsid w:val="003447A4"/>
    <w:rsid w:val="003454CD"/>
    <w:rsid w:val="00345BDF"/>
    <w:rsid w:val="003477A8"/>
    <w:rsid w:val="00350566"/>
    <w:rsid w:val="00350AA7"/>
    <w:rsid w:val="00351F99"/>
    <w:rsid w:val="003549CB"/>
    <w:rsid w:val="00354D01"/>
    <w:rsid w:val="0035595A"/>
    <w:rsid w:val="00356822"/>
    <w:rsid w:val="00360A18"/>
    <w:rsid w:val="003612E6"/>
    <w:rsid w:val="00362253"/>
    <w:rsid w:val="00363BBF"/>
    <w:rsid w:val="00363E16"/>
    <w:rsid w:val="003642AA"/>
    <w:rsid w:val="003666E2"/>
    <w:rsid w:val="0036679B"/>
    <w:rsid w:val="00366BA7"/>
    <w:rsid w:val="003674E5"/>
    <w:rsid w:val="003676F3"/>
    <w:rsid w:val="00367951"/>
    <w:rsid w:val="003708FC"/>
    <w:rsid w:val="00371788"/>
    <w:rsid w:val="0037255B"/>
    <w:rsid w:val="00372AB2"/>
    <w:rsid w:val="00372C59"/>
    <w:rsid w:val="00372CB4"/>
    <w:rsid w:val="00375BB5"/>
    <w:rsid w:val="00376257"/>
    <w:rsid w:val="00380F79"/>
    <w:rsid w:val="003828A0"/>
    <w:rsid w:val="00383CEF"/>
    <w:rsid w:val="003848DD"/>
    <w:rsid w:val="00384A47"/>
    <w:rsid w:val="00385A6D"/>
    <w:rsid w:val="00386C32"/>
    <w:rsid w:val="00390266"/>
    <w:rsid w:val="0039150D"/>
    <w:rsid w:val="003916C6"/>
    <w:rsid w:val="00392E50"/>
    <w:rsid w:val="00392E63"/>
    <w:rsid w:val="00395798"/>
    <w:rsid w:val="003969F3"/>
    <w:rsid w:val="00397BA7"/>
    <w:rsid w:val="003A03BB"/>
    <w:rsid w:val="003A0427"/>
    <w:rsid w:val="003A282F"/>
    <w:rsid w:val="003A2DC5"/>
    <w:rsid w:val="003A5A8B"/>
    <w:rsid w:val="003A5B56"/>
    <w:rsid w:val="003A5CB8"/>
    <w:rsid w:val="003B105C"/>
    <w:rsid w:val="003B2433"/>
    <w:rsid w:val="003B337C"/>
    <w:rsid w:val="003B48CD"/>
    <w:rsid w:val="003B5FB6"/>
    <w:rsid w:val="003B61E3"/>
    <w:rsid w:val="003B7578"/>
    <w:rsid w:val="003C06FE"/>
    <w:rsid w:val="003C1849"/>
    <w:rsid w:val="003C191E"/>
    <w:rsid w:val="003C1C2C"/>
    <w:rsid w:val="003C1CDA"/>
    <w:rsid w:val="003C29E6"/>
    <w:rsid w:val="003C356F"/>
    <w:rsid w:val="003C43DD"/>
    <w:rsid w:val="003C467C"/>
    <w:rsid w:val="003C4FE8"/>
    <w:rsid w:val="003C6866"/>
    <w:rsid w:val="003C7A87"/>
    <w:rsid w:val="003D0D82"/>
    <w:rsid w:val="003D0E03"/>
    <w:rsid w:val="003D0F8C"/>
    <w:rsid w:val="003D0FB9"/>
    <w:rsid w:val="003D173F"/>
    <w:rsid w:val="003D19CA"/>
    <w:rsid w:val="003D1E2D"/>
    <w:rsid w:val="003D1EE1"/>
    <w:rsid w:val="003D1F8D"/>
    <w:rsid w:val="003D21D5"/>
    <w:rsid w:val="003D2D16"/>
    <w:rsid w:val="003D4974"/>
    <w:rsid w:val="003D5025"/>
    <w:rsid w:val="003D68A0"/>
    <w:rsid w:val="003D68FE"/>
    <w:rsid w:val="003D6E61"/>
    <w:rsid w:val="003E026B"/>
    <w:rsid w:val="003E02E6"/>
    <w:rsid w:val="003E0BDE"/>
    <w:rsid w:val="003E0D99"/>
    <w:rsid w:val="003E2762"/>
    <w:rsid w:val="003E28E0"/>
    <w:rsid w:val="003E3A72"/>
    <w:rsid w:val="003E4321"/>
    <w:rsid w:val="003E6702"/>
    <w:rsid w:val="003E6A25"/>
    <w:rsid w:val="003E709A"/>
    <w:rsid w:val="003F0618"/>
    <w:rsid w:val="003F15D7"/>
    <w:rsid w:val="003F2681"/>
    <w:rsid w:val="003F377F"/>
    <w:rsid w:val="003F4E8C"/>
    <w:rsid w:val="003F6C19"/>
    <w:rsid w:val="004006EB"/>
    <w:rsid w:val="00401D76"/>
    <w:rsid w:val="00401F28"/>
    <w:rsid w:val="00403492"/>
    <w:rsid w:val="00403689"/>
    <w:rsid w:val="0040517D"/>
    <w:rsid w:val="00405219"/>
    <w:rsid w:val="00405A2B"/>
    <w:rsid w:val="0040714F"/>
    <w:rsid w:val="00407BC0"/>
    <w:rsid w:val="00407DB5"/>
    <w:rsid w:val="00410CE3"/>
    <w:rsid w:val="00412177"/>
    <w:rsid w:val="00412998"/>
    <w:rsid w:val="00412D16"/>
    <w:rsid w:val="004152F8"/>
    <w:rsid w:val="00416160"/>
    <w:rsid w:val="00416883"/>
    <w:rsid w:val="004171A9"/>
    <w:rsid w:val="004206C7"/>
    <w:rsid w:val="00425231"/>
    <w:rsid w:val="00425AC8"/>
    <w:rsid w:val="00426182"/>
    <w:rsid w:val="0042732A"/>
    <w:rsid w:val="004277C9"/>
    <w:rsid w:val="00427F57"/>
    <w:rsid w:val="00430406"/>
    <w:rsid w:val="00430713"/>
    <w:rsid w:val="004310F2"/>
    <w:rsid w:val="00431313"/>
    <w:rsid w:val="00433087"/>
    <w:rsid w:val="004339FD"/>
    <w:rsid w:val="004340ED"/>
    <w:rsid w:val="004349B8"/>
    <w:rsid w:val="00436151"/>
    <w:rsid w:val="004378D5"/>
    <w:rsid w:val="00440F5A"/>
    <w:rsid w:val="004411CC"/>
    <w:rsid w:val="004416BC"/>
    <w:rsid w:val="00442843"/>
    <w:rsid w:val="00442DC2"/>
    <w:rsid w:val="00443DF6"/>
    <w:rsid w:val="00443F42"/>
    <w:rsid w:val="00444C8D"/>
    <w:rsid w:val="00444D9F"/>
    <w:rsid w:val="00445974"/>
    <w:rsid w:val="00445BB8"/>
    <w:rsid w:val="00447E99"/>
    <w:rsid w:val="00447ECE"/>
    <w:rsid w:val="00447ED4"/>
    <w:rsid w:val="00452D6E"/>
    <w:rsid w:val="0045332F"/>
    <w:rsid w:val="00454C97"/>
    <w:rsid w:val="00455AFC"/>
    <w:rsid w:val="00456FE9"/>
    <w:rsid w:val="004638DD"/>
    <w:rsid w:val="004642D3"/>
    <w:rsid w:val="004646EE"/>
    <w:rsid w:val="004668F4"/>
    <w:rsid w:val="00467986"/>
    <w:rsid w:val="00467C7D"/>
    <w:rsid w:val="00467F7A"/>
    <w:rsid w:val="004721B5"/>
    <w:rsid w:val="00472D3A"/>
    <w:rsid w:val="0047309F"/>
    <w:rsid w:val="004730B7"/>
    <w:rsid w:val="004742A8"/>
    <w:rsid w:val="004752C5"/>
    <w:rsid w:val="00476895"/>
    <w:rsid w:val="00476B9D"/>
    <w:rsid w:val="00480462"/>
    <w:rsid w:val="0048051B"/>
    <w:rsid w:val="004816A0"/>
    <w:rsid w:val="00483410"/>
    <w:rsid w:val="00484163"/>
    <w:rsid w:val="00484B82"/>
    <w:rsid w:val="0048551D"/>
    <w:rsid w:val="00485841"/>
    <w:rsid w:val="0048646B"/>
    <w:rsid w:val="00491102"/>
    <w:rsid w:val="0049168A"/>
    <w:rsid w:val="00492F58"/>
    <w:rsid w:val="00493916"/>
    <w:rsid w:val="00493B1A"/>
    <w:rsid w:val="00495C85"/>
    <w:rsid w:val="00495D51"/>
    <w:rsid w:val="004960CD"/>
    <w:rsid w:val="004978BC"/>
    <w:rsid w:val="004A0355"/>
    <w:rsid w:val="004A0E78"/>
    <w:rsid w:val="004A1A5F"/>
    <w:rsid w:val="004A2505"/>
    <w:rsid w:val="004A2819"/>
    <w:rsid w:val="004A32BA"/>
    <w:rsid w:val="004A43D3"/>
    <w:rsid w:val="004A48A9"/>
    <w:rsid w:val="004A54E5"/>
    <w:rsid w:val="004A6086"/>
    <w:rsid w:val="004A6A3B"/>
    <w:rsid w:val="004A753E"/>
    <w:rsid w:val="004A7C0B"/>
    <w:rsid w:val="004B0D08"/>
    <w:rsid w:val="004B0FEE"/>
    <w:rsid w:val="004B15C1"/>
    <w:rsid w:val="004B229F"/>
    <w:rsid w:val="004B2B61"/>
    <w:rsid w:val="004B3E5C"/>
    <w:rsid w:val="004B60B3"/>
    <w:rsid w:val="004B6EA8"/>
    <w:rsid w:val="004C0B26"/>
    <w:rsid w:val="004C0E30"/>
    <w:rsid w:val="004C130C"/>
    <w:rsid w:val="004C21E9"/>
    <w:rsid w:val="004C23AA"/>
    <w:rsid w:val="004C2C02"/>
    <w:rsid w:val="004C3207"/>
    <w:rsid w:val="004D145D"/>
    <w:rsid w:val="004D15B1"/>
    <w:rsid w:val="004D1606"/>
    <w:rsid w:val="004D18FE"/>
    <w:rsid w:val="004D3016"/>
    <w:rsid w:val="004D31A9"/>
    <w:rsid w:val="004D3CBA"/>
    <w:rsid w:val="004D5770"/>
    <w:rsid w:val="004D60DF"/>
    <w:rsid w:val="004D77B2"/>
    <w:rsid w:val="004E0DBF"/>
    <w:rsid w:val="004E1E30"/>
    <w:rsid w:val="004E1F12"/>
    <w:rsid w:val="004E33EC"/>
    <w:rsid w:val="004E41B7"/>
    <w:rsid w:val="004E4607"/>
    <w:rsid w:val="004E5CAE"/>
    <w:rsid w:val="004E603F"/>
    <w:rsid w:val="004E676F"/>
    <w:rsid w:val="004E70B4"/>
    <w:rsid w:val="004E7686"/>
    <w:rsid w:val="004F01CB"/>
    <w:rsid w:val="004F08E0"/>
    <w:rsid w:val="004F2730"/>
    <w:rsid w:val="004F3150"/>
    <w:rsid w:val="004F485A"/>
    <w:rsid w:val="004F48A1"/>
    <w:rsid w:val="004F4990"/>
    <w:rsid w:val="005027D4"/>
    <w:rsid w:val="00505A46"/>
    <w:rsid w:val="00505FF2"/>
    <w:rsid w:val="00506657"/>
    <w:rsid w:val="00506C1B"/>
    <w:rsid w:val="00506D4B"/>
    <w:rsid w:val="00512145"/>
    <w:rsid w:val="00512CA0"/>
    <w:rsid w:val="00515FB7"/>
    <w:rsid w:val="0051657A"/>
    <w:rsid w:val="005172F5"/>
    <w:rsid w:val="005176A1"/>
    <w:rsid w:val="00520C51"/>
    <w:rsid w:val="00523853"/>
    <w:rsid w:val="00523B99"/>
    <w:rsid w:val="00524E76"/>
    <w:rsid w:val="005255C9"/>
    <w:rsid w:val="005266E4"/>
    <w:rsid w:val="00526B90"/>
    <w:rsid w:val="00527F4B"/>
    <w:rsid w:val="005306D2"/>
    <w:rsid w:val="00534C14"/>
    <w:rsid w:val="00535B3D"/>
    <w:rsid w:val="00536209"/>
    <w:rsid w:val="00536568"/>
    <w:rsid w:val="00536B7D"/>
    <w:rsid w:val="00536CD0"/>
    <w:rsid w:val="0053704B"/>
    <w:rsid w:val="00537262"/>
    <w:rsid w:val="005379A1"/>
    <w:rsid w:val="0054027E"/>
    <w:rsid w:val="0054036E"/>
    <w:rsid w:val="0054094D"/>
    <w:rsid w:val="00543477"/>
    <w:rsid w:val="00544876"/>
    <w:rsid w:val="00545A9A"/>
    <w:rsid w:val="005473D8"/>
    <w:rsid w:val="00551D9B"/>
    <w:rsid w:val="00552822"/>
    <w:rsid w:val="0055291C"/>
    <w:rsid w:val="005535AD"/>
    <w:rsid w:val="00553CD2"/>
    <w:rsid w:val="00555999"/>
    <w:rsid w:val="005572FD"/>
    <w:rsid w:val="00560673"/>
    <w:rsid w:val="005618F5"/>
    <w:rsid w:val="00563266"/>
    <w:rsid w:val="00563969"/>
    <w:rsid w:val="00565996"/>
    <w:rsid w:val="00566B1B"/>
    <w:rsid w:val="00567AB3"/>
    <w:rsid w:val="00570251"/>
    <w:rsid w:val="0057158C"/>
    <w:rsid w:val="0057176D"/>
    <w:rsid w:val="00571838"/>
    <w:rsid w:val="005721AA"/>
    <w:rsid w:val="00572AB2"/>
    <w:rsid w:val="00572F51"/>
    <w:rsid w:val="00574D71"/>
    <w:rsid w:val="0057654F"/>
    <w:rsid w:val="00576FF9"/>
    <w:rsid w:val="00577B0B"/>
    <w:rsid w:val="005813F9"/>
    <w:rsid w:val="0058348B"/>
    <w:rsid w:val="005838EB"/>
    <w:rsid w:val="005847DB"/>
    <w:rsid w:val="00584FE6"/>
    <w:rsid w:val="0058528B"/>
    <w:rsid w:val="005858FD"/>
    <w:rsid w:val="005859BE"/>
    <w:rsid w:val="00585CF9"/>
    <w:rsid w:val="00586775"/>
    <w:rsid w:val="0058691D"/>
    <w:rsid w:val="0058786A"/>
    <w:rsid w:val="00587F40"/>
    <w:rsid w:val="00590CCC"/>
    <w:rsid w:val="00591447"/>
    <w:rsid w:val="005932F9"/>
    <w:rsid w:val="00593E26"/>
    <w:rsid w:val="00593F8E"/>
    <w:rsid w:val="00596EA3"/>
    <w:rsid w:val="005A00EC"/>
    <w:rsid w:val="005A0D90"/>
    <w:rsid w:val="005A1976"/>
    <w:rsid w:val="005A2F99"/>
    <w:rsid w:val="005A44B6"/>
    <w:rsid w:val="005A49BA"/>
    <w:rsid w:val="005A512F"/>
    <w:rsid w:val="005A5133"/>
    <w:rsid w:val="005A53E4"/>
    <w:rsid w:val="005A6FD7"/>
    <w:rsid w:val="005A7B05"/>
    <w:rsid w:val="005B0139"/>
    <w:rsid w:val="005B1939"/>
    <w:rsid w:val="005B2D9B"/>
    <w:rsid w:val="005B3271"/>
    <w:rsid w:val="005B3629"/>
    <w:rsid w:val="005B3DCD"/>
    <w:rsid w:val="005B550F"/>
    <w:rsid w:val="005B58DF"/>
    <w:rsid w:val="005B648C"/>
    <w:rsid w:val="005B728D"/>
    <w:rsid w:val="005B7360"/>
    <w:rsid w:val="005B7B37"/>
    <w:rsid w:val="005C0D00"/>
    <w:rsid w:val="005C1831"/>
    <w:rsid w:val="005C1A66"/>
    <w:rsid w:val="005C30C3"/>
    <w:rsid w:val="005C3C49"/>
    <w:rsid w:val="005C51AF"/>
    <w:rsid w:val="005C5244"/>
    <w:rsid w:val="005C57D9"/>
    <w:rsid w:val="005C6054"/>
    <w:rsid w:val="005C71EE"/>
    <w:rsid w:val="005C7452"/>
    <w:rsid w:val="005C7C70"/>
    <w:rsid w:val="005D01F6"/>
    <w:rsid w:val="005D1293"/>
    <w:rsid w:val="005D1F18"/>
    <w:rsid w:val="005D21EB"/>
    <w:rsid w:val="005D2C5E"/>
    <w:rsid w:val="005D304D"/>
    <w:rsid w:val="005D3950"/>
    <w:rsid w:val="005D3C8E"/>
    <w:rsid w:val="005D4C36"/>
    <w:rsid w:val="005D562F"/>
    <w:rsid w:val="005D5FBA"/>
    <w:rsid w:val="005D649E"/>
    <w:rsid w:val="005E07DB"/>
    <w:rsid w:val="005E0ADD"/>
    <w:rsid w:val="005E101F"/>
    <w:rsid w:val="005E1946"/>
    <w:rsid w:val="005E27A8"/>
    <w:rsid w:val="005E34FB"/>
    <w:rsid w:val="005E6D6D"/>
    <w:rsid w:val="005E73C3"/>
    <w:rsid w:val="005F0916"/>
    <w:rsid w:val="005F1D8E"/>
    <w:rsid w:val="005F2157"/>
    <w:rsid w:val="005F44BA"/>
    <w:rsid w:val="005F54D3"/>
    <w:rsid w:val="005F5B80"/>
    <w:rsid w:val="005F5BD3"/>
    <w:rsid w:val="005F5E3D"/>
    <w:rsid w:val="006000B6"/>
    <w:rsid w:val="0060158F"/>
    <w:rsid w:val="00602612"/>
    <w:rsid w:val="00602725"/>
    <w:rsid w:val="00612926"/>
    <w:rsid w:val="00612A94"/>
    <w:rsid w:val="00612D3F"/>
    <w:rsid w:val="00614080"/>
    <w:rsid w:val="00614D74"/>
    <w:rsid w:val="006159E9"/>
    <w:rsid w:val="00617CFD"/>
    <w:rsid w:val="00621214"/>
    <w:rsid w:val="0062122F"/>
    <w:rsid w:val="00621E51"/>
    <w:rsid w:val="00622BA9"/>
    <w:rsid w:val="00624CA3"/>
    <w:rsid w:val="00626804"/>
    <w:rsid w:val="00626DC8"/>
    <w:rsid w:val="006301BA"/>
    <w:rsid w:val="0063049B"/>
    <w:rsid w:val="006315CC"/>
    <w:rsid w:val="006317D7"/>
    <w:rsid w:val="00631C3D"/>
    <w:rsid w:val="0063212A"/>
    <w:rsid w:val="00632189"/>
    <w:rsid w:val="00634055"/>
    <w:rsid w:val="00634DC3"/>
    <w:rsid w:val="00636AE5"/>
    <w:rsid w:val="00640284"/>
    <w:rsid w:val="00641D66"/>
    <w:rsid w:val="00645789"/>
    <w:rsid w:val="0064642F"/>
    <w:rsid w:val="0065117C"/>
    <w:rsid w:val="006520F2"/>
    <w:rsid w:val="0065244A"/>
    <w:rsid w:val="00654D63"/>
    <w:rsid w:val="006551F3"/>
    <w:rsid w:val="00655BC1"/>
    <w:rsid w:val="00657962"/>
    <w:rsid w:val="00657F55"/>
    <w:rsid w:val="0066209B"/>
    <w:rsid w:val="006624A1"/>
    <w:rsid w:val="00662784"/>
    <w:rsid w:val="00662BAB"/>
    <w:rsid w:val="006635C4"/>
    <w:rsid w:val="00664F32"/>
    <w:rsid w:val="006673B2"/>
    <w:rsid w:val="0066757B"/>
    <w:rsid w:val="0066794A"/>
    <w:rsid w:val="00667996"/>
    <w:rsid w:val="00672885"/>
    <w:rsid w:val="00672C59"/>
    <w:rsid w:val="00672FAA"/>
    <w:rsid w:val="006736D1"/>
    <w:rsid w:val="00673783"/>
    <w:rsid w:val="00673794"/>
    <w:rsid w:val="00673BB5"/>
    <w:rsid w:val="006748B9"/>
    <w:rsid w:val="00675E80"/>
    <w:rsid w:val="006761AD"/>
    <w:rsid w:val="00676CB7"/>
    <w:rsid w:val="006774F4"/>
    <w:rsid w:val="00677FFD"/>
    <w:rsid w:val="00681579"/>
    <w:rsid w:val="00681597"/>
    <w:rsid w:val="00681923"/>
    <w:rsid w:val="00683321"/>
    <w:rsid w:val="00683542"/>
    <w:rsid w:val="00685FAC"/>
    <w:rsid w:val="00686364"/>
    <w:rsid w:val="006902B3"/>
    <w:rsid w:val="00690479"/>
    <w:rsid w:val="00692594"/>
    <w:rsid w:val="00692C78"/>
    <w:rsid w:val="0069393D"/>
    <w:rsid w:val="00694C4A"/>
    <w:rsid w:val="00694D41"/>
    <w:rsid w:val="006958FA"/>
    <w:rsid w:val="0069689A"/>
    <w:rsid w:val="00696A26"/>
    <w:rsid w:val="00696DF2"/>
    <w:rsid w:val="00697F79"/>
    <w:rsid w:val="00697FB1"/>
    <w:rsid w:val="006A2F32"/>
    <w:rsid w:val="006A3D18"/>
    <w:rsid w:val="006A4962"/>
    <w:rsid w:val="006A4C1A"/>
    <w:rsid w:val="006A59E6"/>
    <w:rsid w:val="006A6C8D"/>
    <w:rsid w:val="006A6F97"/>
    <w:rsid w:val="006A7109"/>
    <w:rsid w:val="006B0106"/>
    <w:rsid w:val="006B0473"/>
    <w:rsid w:val="006B1F7C"/>
    <w:rsid w:val="006B23B5"/>
    <w:rsid w:val="006B2A51"/>
    <w:rsid w:val="006B2F91"/>
    <w:rsid w:val="006B3D69"/>
    <w:rsid w:val="006B5961"/>
    <w:rsid w:val="006B7443"/>
    <w:rsid w:val="006C011E"/>
    <w:rsid w:val="006C24EE"/>
    <w:rsid w:val="006C38BA"/>
    <w:rsid w:val="006C3A86"/>
    <w:rsid w:val="006C4E53"/>
    <w:rsid w:val="006C4FAA"/>
    <w:rsid w:val="006C5A6B"/>
    <w:rsid w:val="006C7841"/>
    <w:rsid w:val="006D04CD"/>
    <w:rsid w:val="006D09F5"/>
    <w:rsid w:val="006D12AD"/>
    <w:rsid w:val="006D1487"/>
    <w:rsid w:val="006D2282"/>
    <w:rsid w:val="006D52AD"/>
    <w:rsid w:val="006D52FD"/>
    <w:rsid w:val="006D7CDA"/>
    <w:rsid w:val="006E22C4"/>
    <w:rsid w:val="006E3322"/>
    <w:rsid w:val="006E34BE"/>
    <w:rsid w:val="006E3F99"/>
    <w:rsid w:val="006E45AB"/>
    <w:rsid w:val="006E4EDF"/>
    <w:rsid w:val="006E59CE"/>
    <w:rsid w:val="006E7073"/>
    <w:rsid w:val="006F13B5"/>
    <w:rsid w:val="006F1F34"/>
    <w:rsid w:val="006F2A71"/>
    <w:rsid w:val="006F44DD"/>
    <w:rsid w:val="006F46F7"/>
    <w:rsid w:val="006F4FB4"/>
    <w:rsid w:val="006F53DD"/>
    <w:rsid w:val="006F5800"/>
    <w:rsid w:val="006F58DD"/>
    <w:rsid w:val="006F5ACA"/>
    <w:rsid w:val="006F5C2E"/>
    <w:rsid w:val="006F5DF6"/>
    <w:rsid w:val="006F6CE9"/>
    <w:rsid w:val="006F6EAC"/>
    <w:rsid w:val="00701EDC"/>
    <w:rsid w:val="007025D1"/>
    <w:rsid w:val="00703051"/>
    <w:rsid w:val="00703306"/>
    <w:rsid w:val="0070497A"/>
    <w:rsid w:val="00706086"/>
    <w:rsid w:val="0070796F"/>
    <w:rsid w:val="00710692"/>
    <w:rsid w:val="00711FEC"/>
    <w:rsid w:val="00712B94"/>
    <w:rsid w:val="00717734"/>
    <w:rsid w:val="00720E9E"/>
    <w:rsid w:val="0072108B"/>
    <w:rsid w:val="00721173"/>
    <w:rsid w:val="007214B0"/>
    <w:rsid w:val="00721B4B"/>
    <w:rsid w:val="00721DEC"/>
    <w:rsid w:val="007236F6"/>
    <w:rsid w:val="0072404D"/>
    <w:rsid w:val="00724C33"/>
    <w:rsid w:val="007305E8"/>
    <w:rsid w:val="00730A2F"/>
    <w:rsid w:val="00730F59"/>
    <w:rsid w:val="00731B05"/>
    <w:rsid w:val="00733057"/>
    <w:rsid w:val="007330AA"/>
    <w:rsid w:val="007361F8"/>
    <w:rsid w:val="007367D8"/>
    <w:rsid w:val="00736817"/>
    <w:rsid w:val="00736923"/>
    <w:rsid w:val="00736AB7"/>
    <w:rsid w:val="00736FDE"/>
    <w:rsid w:val="007376F7"/>
    <w:rsid w:val="00737B62"/>
    <w:rsid w:val="0074009F"/>
    <w:rsid w:val="007407FA"/>
    <w:rsid w:val="0074088B"/>
    <w:rsid w:val="00740F75"/>
    <w:rsid w:val="007415AA"/>
    <w:rsid w:val="007423CB"/>
    <w:rsid w:val="00742E50"/>
    <w:rsid w:val="00742E67"/>
    <w:rsid w:val="00744608"/>
    <w:rsid w:val="00744ACB"/>
    <w:rsid w:val="00745C4E"/>
    <w:rsid w:val="0074666A"/>
    <w:rsid w:val="00746D6F"/>
    <w:rsid w:val="007474E7"/>
    <w:rsid w:val="00747F55"/>
    <w:rsid w:val="00750816"/>
    <w:rsid w:val="00752166"/>
    <w:rsid w:val="00753C13"/>
    <w:rsid w:val="00753E85"/>
    <w:rsid w:val="00755221"/>
    <w:rsid w:val="0075591C"/>
    <w:rsid w:val="00755998"/>
    <w:rsid w:val="00756150"/>
    <w:rsid w:val="007577BF"/>
    <w:rsid w:val="00760443"/>
    <w:rsid w:val="00760515"/>
    <w:rsid w:val="00760704"/>
    <w:rsid w:val="00760842"/>
    <w:rsid w:val="0076091E"/>
    <w:rsid w:val="0076172C"/>
    <w:rsid w:val="00761CAB"/>
    <w:rsid w:val="00763430"/>
    <w:rsid w:val="007642CA"/>
    <w:rsid w:val="00764919"/>
    <w:rsid w:val="007658A9"/>
    <w:rsid w:val="00766181"/>
    <w:rsid w:val="0076657E"/>
    <w:rsid w:val="007670F4"/>
    <w:rsid w:val="007706D5"/>
    <w:rsid w:val="007718F0"/>
    <w:rsid w:val="0077345B"/>
    <w:rsid w:val="00773542"/>
    <w:rsid w:val="00774A72"/>
    <w:rsid w:val="00774C02"/>
    <w:rsid w:val="00774D64"/>
    <w:rsid w:val="007774B3"/>
    <w:rsid w:val="00777620"/>
    <w:rsid w:val="00781472"/>
    <w:rsid w:val="0078256F"/>
    <w:rsid w:val="00782D5F"/>
    <w:rsid w:val="00782D98"/>
    <w:rsid w:val="007835E4"/>
    <w:rsid w:val="00783FF2"/>
    <w:rsid w:val="00786017"/>
    <w:rsid w:val="00786313"/>
    <w:rsid w:val="00786F78"/>
    <w:rsid w:val="00790E38"/>
    <w:rsid w:val="00791DE5"/>
    <w:rsid w:val="0079238B"/>
    <w:rsid w:val="00795611"/>
    <w:rsid w:val="00796259"/>
    <w:rsid w:val="007A1E35"/>
    <w:rsid w:val="007A2271"/>
    <w:rsid w:val="007A241F"/>
    <w:rsid w:val="007A445E"/>
    <w:rsid w:val="007A47A0"/>
    <w:rsid w:val="007A55F9"/>
    <w:rsid w:val="007B2902"/>
    <w:rsid w:val="007B2DEB"/>
    <w:rsid w:val="007B2E06"/>
    <w:rsid w:val="007B35A9"/>
    <w:rsid w:val="007B3A3C"/>
    <w:rsid w:val="007B3DCF"/>
    <w:rsid w:val="007B5EC5"/>
    <w:rsid w:val="007B6ED7"/>
    <w:rsid w:val="007B71D3"/>
    <w:rsid w:val="007B73D9"/>
    <w:rsid w:val="007C213E"/>
    <w:rsid w:val="007C374E"/>
    <w:rsid w:val="007C6052"/>
    <w:rsid w:val="007C6999"/>
    <w:rsid w:val="007C6E67"/>
    <w:rsid w:val="007D01DE"/>
    <w:rsid w:val="007D31EF"/>
    <w:rsid w:val="007D38FD"/>
    <w:rsid w:val="007D40DC"/>
    <w:rsid w:val="007D5905"/>
    <w:rsid w:val="007D6F01"/>
    <w:rsid w:val="007D7667"/>
    <w:rsid w:val="007D7FAF"/>
    <w:rsid w:val="007E0611"/>
    <w:rsid w:val="007E3EE9"/>
    <w:rsid w:val="007E442D"/>
    <w:rsid w:val="007E51C7"/>
    <w:rsid w:val="007E593A"/>
    <w:rsid w:val="007E6E39"/>
    <w:rsid w:val="007F0416"/>
    <w:rsid w:val="007F1B9B"/>
    <w:rsid w:val="007F1D12"/>
    <w:rsid w:val="007F2048"/>
    <w:rsid w:val="007F57B4"/>
    <w:rsid w:val="007F5899"/>
    <w:rsid w:val="007F72E5"/>
    <w:rsid w:val="007F763A"/>
    <w:rsid w:val="00800560"/>
    <w:rsid w:val="008022FC"/>
    <w:rsid w:val="008027A2"/>
    <w:rsid w:val="0080290B"/>
    <w:rsid w:val="00803CFF"/>
    <w:rsid w:val="00805A90"/>
    <w:rsid w:val="008068B9"/>
    <w:rsid w:val="00806E57"/>
    <w:rsid w:val="008072B3"/>
    <w:rsid w:val="008076AB"/>
    <w:rsid w:val="008128C4"/>
    <w:rsid w:val="00813A19"/>
    <w:rsid w:val="0081420D"/>
    <w:rsid w:val="00815303"/>
    <w:rsid w:val="0081628F"/>
    <w:rsid w:val="008168A4"/>
    <w:rsid w:val="00817EBE"/>
    <w:rsid w:val="00817F9C"/>
    <w:rsid w:val="00822998"/>
    <w:rsid w:val="008237BB"/>
    <w:rsid w:val="00824318"/>
    <w:rsid w:val="00824967"/>
    <w:rsid w:val="0082512B"/>
    <w:rsid w:val="00825600"/>
    <w:rsid w:val="00826C48"/>
    <w:rsid w:val="00830BA2"/>
    <w:rsid w:val="00830D96"/>
    <w:rsid w:val="00832978"/>
    <w:rsid w:val="008335E8"/>
    <w:rsid w:val="008341A7"/>
    <w:rsid w:val="00834727"/>
    <w:rsid w:val="00835AE8"/>
    <w:rsid w:val="00836EF1"/>
    <w:rsid w:val="008403AE"/>
    <w:rsid w:val="008405E4"/>
    <w:rsid w:val="00841959"/>
    <w:rsid w:val="00841D74"/>
    <w:rsid w:val="0084412F"/>
    <w:rsid w:val="00844B16"/>
    <w:rsid w:val="00845112"/>
    <w:rsid w:val="00847AB7"/>
    <w:rsid w:val="008500FE"/>
    <w:rsid w:val="00852088"/>
    <w:rsid w:val="008530C5"/>
    <w:rsid w:val="0085349C"/>
    <w:rsid w:val="00854AF4"/>
    <w:rsid w:val="0085699F"/>
    <w:rsid w:val="00857CE4"/>
    <w:rsid w:val="008607A2"/>
    <w:rsid w:val="00860AF9"/>
    <w:rsid w:val="00861327"/>
    <w:rsid w:val="00861863"/>
    <w:rsid w:val="00862834"/>
    <w:rsid w:val="008630BC"/>
    <w:rsid w:val="0086337B"/>
    <w:rsid w:val="00863EB3"/>
    <w:rsid w:val="0086679C"/>
    <w:rsid w:val="008677D4"/>
    <w:rsid w:val="0087062E"/>
    <w:rsid w:val="00871FDD"/>
    <w:rsid w:val="008721E9"/>
    <w:rsid w:val="00873333"/>
    <w:rsid w:val="00873691"/>
    <w:rsid w:val="00875095"/>
    <w:rsid w:val="00875AED"/>
    <w:rsid w:val="00875AF4"/>
    <w:rsid w:val="00876447"/>
    <w:rsid w:val="0087672A"/>
    <w:rsid w:val="0088102A"/>
    <w:rsid w:val="00884720"/>
    <w:rsid w:val="00884DD3"/>
    <w:rsid w:val="00886836"/>
    <w:rsid w:val="008905C0"/>
    <w:rsid w:val="0089178D"/>
    <w:rsid w:val="008929B0"/>
    <w:rsid w:val="00893E0D"/>
    <w:rsid w:val="00893E38"/>
    <w:rsid w:val="008949C7"/>
    <w:rsid w:val="00894C45"/>
    <w:rsid w:val="00894DA2"/>
    <w:rsid w:val="0089569E"/>
    <w:rsid w:val="0089679B"/>
    <w:rsid w:val="008A0BA3"/>
    <w:rsid w:val="008A2FC2"/>
    <w:rsid w:val="008A33EF"/>
    <w:rsid w:val="008A4533"/>
    <w:rsid w:val="008A4AD9"/>
    <w:rsid w:val="008A57D1"/>
    <w:rsid w:val="008A6AC8"/>
    <w:rsid w:val="008B0384"/>
    <w:rsid w:val="008B2088"/>
    <w:rsid w:val="008B2743"/>
    <w:rsid w:val="008B278A"/>
    <w:rsid w:val="008B2A1C"/>
    <w:rsid w:val="008B34C2"/>
    <w:rsid w:val="008B3F9E"/>
    <w:rsid w:val="008B4D9F"/>
    <w:rsid w:val="008B639E"/>
    <w:rsid w:val="008B6D9A"/>
    <w:rsid w:val="008B7406"/>
    <w:rsid w:val="008B780F"/>
    <w:rsid w:val="008B7B5B"/>
    <w:rsid w:val="008C08F9"/>
    <w:rsid w:val="008C1081"/>
    <w:rsid w:val="008C13D5"/>
    <w:rsid w:val="008C2B6C"/>
    <w:rsid w:val="008C3508"/>
    <w:rsid w:val="008C5376"/>
    <w:rsid w:val="008C5B91"/>
    <w:rsid w:val="008C6B9F"/>
    <w:rsid w:val="008C7085"/>
    <w:rsid w:val="008D047B"/>
    <w:rsid w:val="008D06BA"/>
    <w:rsid w:val="008D078C"/>
    <w:rsid w:val="008D1C64"/>
    <w:rsid w:val="008D46CE"/>
    <w:rsid w:val="008D4939"/>
    <w:rsid w:val="008D4D00"/>
    <w:rsid w:val="008E0FE0"/>
    <w:rsid w:val="008E1290"/>
    <w:rsid w:val="008E1348"/>
    <w:rsid w:val="008E1A3F"/>
    <w:rsid w:val="008E1F75"/>
    <w:rsid w:val="008E2D5B"/>
    <w:rsid w:val="008E32B6"/>
    <w:rsid w:val="008E390E"/>
    <w:rsid w:val="008E5707"/>
    <w:rsid w:val="008E5709"/>
    <w:rsid w:val="008E5947"/>
    <w:rsid w:val="008E6030"/>
    <w:rsid w:val="008E6154"/>
    <w:rsid w:val="008E6821"/>
    <w:rsid w:val="008E7770"/>
    <w:rsid w:val="008E7817"/>
    <w:rsid w:val="008F04BC"/>
    <w:rsid w:val="008F0D25"/>
    <w:rsid w:val="008F27D6"/>
    <w:rsid w:val="008F2F47"/>
    <w:rsid w:val="008F3184"/>
    <w:rsid w:val="008F372B"/>
    <w:rsid w:val="008F4C88"/>
    <w:rsid w:val="008F6BD6"/>
    <w:rsid w:val="008F6C85"/>
    <w:rsid w:val="008F6E44"/>
    <w:rsid w:val="00901E12"/>
    <w:rsid w:val="00901FC2"/>
    <w:rsid w:val="0090248D"/>
    <w:rsid w:val="00902909"/>
    <w:rsid w:val="00903AFF"/>
    <w:rsid w:val="00904438"/>
    <w:rsid w:val="00905A03"/>
    <w:rsid w:val="0090762F"/>
    <w:rsid w:val="00907653"/>
    <w:rsid w:val="00907AD3"/>
    <w:rsid w:val="00907BD2"/>
    <w:rsid w:val="009103F9"/>
    <w:rsid w:val="00911195"/>
    <w:rsid w:val="00912C56"/>
    <w:rsid w:val="0091487D"/>
    <w:rsid w:val="009149DB"/>
    <w:rsid w:val="009154AB"/>
    <w:rsid w:val="00916A16"/>
    <w:rsid w:val="00916BF2"/>
    <w:rsid w:val="00916C67"/>
    <w:rsid w:val="009173C5"/>
    <w:rsid w:val="00917666"/>
    <w:rsid w:val="00917E02"/>
    <w:rsid w:val="0092047E"/>
    <w:rsid w:val="00920A2D"/>
    <w:rsid w:val="00920B79"/>
    <w:rsid w:val="00921405"/>
    <w:rsid w:val="00921B3A"/>
    <w:rsid w:val="00923100"/>
    <w:rsid w:val="00924F5B"/>
    <w:rsid w:val="0092534A"/>
    <w:rsid w:val="009263C8"/>
    <w:rsid w:val="009268FF"/>
    <w:rsid w:val="0093257C"/>
    <w:rsid w:val="009330AE"/>
    <w:rsid w:val="00933EB6"/>
    <w:rsid w:val="009373FD"/>
    <w:rsid w:val="009378C2"/>
    <w:rsid w:val="009378D5"/>
    <w:rsid w:val="00937953"/>
    <w:rsid w:val="00940F4F"/>
    <w:rsid w:val="00943EC1"/>
    <w:rsid w:val="009442B6"/>
    <w:rsid w:val="00944545"/>
    <w:rsid w:val="0094557C"/>
    <w:rsid w:val="00945B91"/>
    <w:rsid w:val="009464AF"/>
    <w:rsid w:val="00947506"/>
    <w:rsid w:val="00950226"/>
    <w:rsid w:val="00950FD0"/>
    <w:rsid w:val="00957188"/>
    <w:rsid w:val="00957503"/>
    <w:rsid w:val="00960016"/>
    <w:rsid w:val="0096098D"/>
    <w:rsid w:val="00962116"/>
    <w:rsid w:val="00964872"/>
    <w:rsid w:val="00965EB5"/>
    <w:rsid w:val="00966807"/>
    <w:rsid w:val="0096779F"/>
    <w:rsid w:val="00967998"/>
    <w:rsid w:val="00970F83"/>
    <w:rsid w:val="0097125F"/>
    <w:rsid w:val="00971400"/>
    <w:rsid w:val="009718A9"/>
    <w:rsid w:val="00972B52"/>
    <w:rsid w:val="00973890"/>
    <w:rsid w:val="00975F5D"/>
    <w:rsid w:val="00976515"/>
    <w:rsid w:val="00977564"/>
    <w:rsid w:val="0098019B"/>
    <w:rsid w:val="009814A9"/>
    <w:rsid w:val="00983304"/>
    <w:rsid w:val="00983F1D"/>
    <w:rsid w:val="009841D4"/>
    <w:rsid w:val="00984CDE"/>
    <w:rsid w:val="0098640C"/>
    <w:rsid w:val="00986651"/>
    <w:rsid w:val="00986A64"/>
    <w:rsid w:val="009879B9"/>
    <w:rsid w:val="0099018B"/>
    <w:rsid w:val="009907F3"/>
    <w:rsid w:val="0099099D"/>
    <w:rsid w:val="00990B7E"/>
    <w:rsid w:val="009914D0"/>
    <w:rsid w:val="009929E7"/>
    <w:rsid w:val="00992BCF"/>
    <w:rsid w:val="00993B95"/>
    <w:rsid w:val="00993C04"/>
    <w:rsid w:val="00993D7A"/>
    <w:rsid w:val="00994314"/>
    <w:rsid w:val="009950CA"/>
    <w:rsid w:val="00995537"/>
    <w:rsid w:val="00995DBE"/>
    <w:rsid w:val="009965FA"/>
    <w:rsid w:val="00996E2D"/>
    <w:rsid w:val="00997602"/>
    <w:rsid w:val="00997E4A"/>
    <w:rsid w:val="009A215C"/>
    <w:rsid w:val="009A2879"/>
    <w:rsid w:val="009A2C0C"/>
    <w:rsid w:val="009A3411"/>
    <w:rsid w:val="009A3EE2"/>
    <w:rsid w:val="009A4B0E"/>
    <w:rsid w:val="009A4BC2"/>
    <w:rsid w:val="009A5C18"/>
    <w:rsid w:val="009A6822"/>
    <w:rsid w:val="009A6A6A"/>
    <w:rsid w:val="009A6E71"/>
    <w:rsid w:val="009A7A47"/>
    <w:rsid w:val="009A7C08"/>
    <w:rsid w:val="009B0155"/>
    <w:rsid w:val="009B10EB"/>
    <w:rsid w:val="009B2620"/>
    <w:rsid w:val="009B4A67"/>
    <w:rsid w:val="009B59EF"/>
    <w:rsid w:val="009B6F86"/>
    <w:rsid w:val="009B79D8"/>
    <w:rsid w:val="009C0A72"/>
    <w:rsid w:val="009C0B74"/>
    <w:rsid w:val="009C1522"/>
    <w:rsid w:val="009C2553"/>
    <w:rsid w:val="009C34BE"/>
    <w:rsid w:val="009C3BC3"/>
    <w:rsid w:val="009C4044"/>
    <w:rsid w:val="009C4983"/>
    <w:rsid w:val="009C565A"/>
    <w:rsid w:val="009C5DB4"/>
    <w:rsid w:val="009C6111"/>
    <w:rsid w:val="009C6B01"/>
    <w:rsid w:val="009C75F1"/>
    <w:rsid w:val="009C7EF9"/>
    <w:rsid w:val="009D0EF1"/>
    <w:rsid w:val="009D2497"/>
    <w:rsid w:val="009D3D96"/>
    <w:rsid w:val="009D4472"/>
    <w:rsid w:val="009D47F3"/>
    <w:rsid w:val="009D5B78"/>
    <w:rsid w:val="009D604F"/>
    <w:rsid w:val="009D63CA"/>
    <w:rsid w:val="009D7D24"/>
    <w:rsid w:val="009E0F73"/>
    <w:rsid w:val="009E13B6"/>
    <w:rsid w:val="009E1D81"/>
    <w:rsid w:val="009E31B0"/>
    <w:rsid w:val="009E4330"/>
    <w:rsid w:val="009E440F"/>
    <w:rsid w:val="009E5616"/>
    <w:rsid w:val="009E6B29"/>
    <w:rsid w:val="009E6C72"/>
    <w:rsid w:val="009F0140"/>
    <w:rsid w:val="009F0A00"/>
    <w:rsid w:val="009F0C94"/>
    <w:rsid w:val="009F0F3D"/>
    <w:rsid w:val="009F1052"/>
    <w:rsid w:val="009F1300"/>
    <w:rsid w:val="009F1308"/>
    <w:rsid w:val="009F1BEF"/>
    <w:rsid w:val="009F23D2"/>
    <w:rsid w:val="009F26C8"/>
    <w:rsid w:val="009F5533"/>
    <w:rsid w:val="009F5602"/>
    <w:rsid w:val="009F612A"/>
    <w:rsid w:val="009F7101"/>
    <w:rsid w:val="009F77A2"/>
    <w:rsid w:val="009F7B3C"/>
    <w:rsid w:val="00A00078"/>
    <w:rsid w:val="00A012DF"/>
    <w:rsid w:val="00A01670"/>
    <w:rsid w:val="00A0171B"/>
    <w:rsid w:val="00A02926"/>
    <w:rsid w:val="00A02E38"/>
    <w:rsid w:val="00A03D2F"/>
    <w:rsid w:val="00A0568A"/>
    <w:rsid w:val="00A06454"/>
    <w:rsid w:val="00A0665F"/>
    <w:rsid w:val="00A07200"/>
    <w:rsid w:val="00A10720"/>
    <w:rsid w:val="00A10B03"/>
    <w:rsid w:val="00A118B8"/>
    <w:rsid w:val="00A11F63"/>
    <w:rsid w:val="00A15EF4"/>
    <w:rsid w:val="00A163F4"/>
    <w:rsid w:val="00A17235"/>
    <w:rsid w:val="00A172C6"/>
    <w:rsid w:val="00A17CD0"/>
    <w:rsid w:val="00A22549"/>
    <w:rsid w:val="00A2357A"/>
    <w:rsid w:val="00A2496F"/>
    <w:rsid w:val="00A24A25"/>
    <w:rsid w:val="00A265B4"/>
    <w:rsid w:val="00A26F72"/>
    <w:rsid w:val="00A2765F"/>
    <w:rsid w:val="00A2796A"/>
    <w:rsid w:val="00A27EF4"/>
    <w:rsid w:val="00A30AD4"/>
    <w:rsid w:val="00A30CE1"/>
    <w:rsid w:val="00A313C2"/>
    <w:rsid w:val="00A3192D"/>
    <w:rsid w:val="00A34C0E"/>
    <w:rsid w:val="00A421DB"/>
    <w:rsid w:val="00A43D0D"/>
    <w:rsid w:val="00A44421"/>
    <w:rsid w:val="00A44FC1"/>
    <w:rsid w:val="00A450B3"/>
    <w:rsid w:val="00A4786C"/>
    <w:rsid w:val="00A50AC1"/>
    <w:rsid w:val="00A51649"/>
    <w:rsid w:val="00A51676"/>
    <w:rsid w:val="00A5173A"/>
    <w:rsid w:val="00A51DA4"/>
    <w:rsid w:val="00A55D36"/>
    <w:rsid w:val="00A5651B"/>
    <w:rsid w:val="00A616D4"/>
    <w:rsid w:val="00A61A73"/>
    <w:rsid w:val="00A6205A"/>
    <w:rsid w:val="00A63163"/>
    <w:rsid w:val="00A63850"/>
    <w:rsid w:val="00A649A0"/>
    <w:rsid w:val="00A64A35"/>
    <w:rsid w:val="00A66113"/>
    <w:rsid w:val="00A70F83"/>
    <w:rsid w:val="00A72579"/>
    <w:rsid w:val="00A728AB"/>
    <w:rsid w:val="00A75E59"/>
    <w:rsid w:val="00A75E86"/>
    <w:rsid w:val="00A763C9"/>
    <w:rsid w:val="00A7774F"/>
    <w:rsid w:val="00A80A9A"/>
    <w:rsid w:val="00A81B2B"/>
    <w:rsid w:val="00A81F53"/>
    <w:rsid w:val="00A81F56"/>
    <w:rsid w:val="00A8355D"/>
    <w:rsid w:val="00A83707"/>
    <w:rsid w:val="00A8453B"/>
    <w:rsid w:val="00A8557D"/>
    <w:rsid w:val="00A8592C"/>
    <w:rsid w:val="00A86008"/>
    <w:rsid w:val="00A86644"/>
    <w:rsid w:val="00A8698B"/>
    <w:rsid w:val="00A873C1"/>
    <w:rsid w:val="00A87563"/>
    <w:rsid w:val="00A8787D"/>
    <w:rsid w:val="00A9006B"/>
    <w:rsid w:val="00A929A1"/>
    <w:rsid w:val="00A93C12"/>
    <w:rsid w:val="00A94094"/>
    <w:rsid w:val="00A94960"/>
    <w:rsid w:val="00A95152"/>
    <w:rsid w:val="00A97FCB"/>
    <w:rsid w:val="00AA059E"/>
    <w:rsid w:val="00AA3DEC"/>
    <w:rsid w:val="00AA4175"/>
    <w:rsid w:val="00AA48E2"/>
    <w:rsid w:val="00AA544A"/>
    <w:rsid w:val="00AA6FB6"/>
    <w:rsid w:val="00AB0DB5"/>
    <w:rsid w:val="00AB0F1F"/>
    <w:rsid w:val="00AB1E37"/>
    <w:rsid w:val="00AB29A5"/>
    <w:rsid w:val="00AB42AC"/>
    <w:rsid w:val="00AB458D"/>
    <w:rsid w:val="00AB45CC"/>
    <w:rsid w:val="00AB4C50"/>
    <w:rsid w:val="00AB65AF"/>
    <w:rsid w:val="00AB7425"/>
    <w:rsid w:val="00AC28D2"/>
    <w:rsid w:val="00AC49DF"/>
    <w:rsid w:val="00AC4ED4"/>
    <w:rsid w:val="00AC50F5"/>
    <w:rsid w:val="00AC7795"/>
    <w:rsid w:val="00AC77DE"/>
    <w:rsid w:val="00AC78E1"/>
    <w:rsid w:val="00AD1D4F"/>
    <w:rsid w:val="00AD3281"/>
    <w:rsid w:val="00AD48BA"/>
    <w:rsid w:val="00AD5CDD"/>
    <w:rsid w:val="00AD6B26"/>
    <w:rsid w:val="00AD74BC"/>
    <w:rsid w:val="00AD77CB"/>
    <w:rsid w:val="00AE05ED"/>
    <w:rsid w:val="00AE067F"/>
    <w:rsid w:val="00AE0BE8"/>
    <w:rsid w:val="00AE2193"/>
    <w:rsid w:val="00AE243C"/>
    <w:rsid w:val="00AE3129"/>
    <w:rsid w:val="00AE339B"/>
    <w:rsid w:val="00AE3735"/>
    <w:rsid w:val="00AE391B"/>
    <w:rsid w:val="00AE5596"/>
    <w:rsid w:val="00AE5D64"/>
    <w:rsid w:val="00AE707F"/>
    <w:rsid w:val="00AE745B"/>
    <w:rsid w:val="00AE7C57"/>
    <w:rsid w:val="00AF12E2"/>
    <w:rsid w:val="00AF1757"/>
    <w:rsid w:val="00AF296E"/>
    <w:rsid w:val="00AF2C65"/>
    <w:rsid w:val="00AF30D3"/>
    <w:rsid w:val="00AF33B5"/>
    <w:rsid w:val="00AF5A77"/>
    <w:rsid w:val="00AF608D"/>
    <w:rsid w:val="00AF67C8"/>
    <w:rsid w:val="00B0114E"/>
    <w:rsid w:val="00B01A5E"/>
    <w:rsid w:val="00B01CDA"/>
    <w:rsid w:val="00B01E4C"/>
    <w:rsid w:val="00B03351"/>
    <w:rsid w:val="00B043B8"/>
    <w:rsid w:val="00B10743"/>
    <w:rsid w:val="00B10DD9"/>
    <w:rsid w:val="00B117BE"/>
    <w:rsid w:val="00B11BE3"/>
    <w:rsid w:val="00B13AB5"/>
    <w:rsid w:val="00B159A3"/>
    <w:rsid w:val="00B16FF4"/>
    <w:rsid w:val="00B175D9"/>
    <w:rsid w:val="00B17DE5"/>
    <w:rsid w:val="00B2009F"/>
    <w:rsid w:val="00B206A6"/>
    <w:rsid w:val="00B21B2D"/>
    <w:rsid w:val="00B223BC"/>
    <w:rsid w:val="00B2278F"/>
    <w:rsid w:val="00B22970"/>
    <w:rsid w:val="00B24C03"/>
    <w:rsid w:val="00B24D61"/>
    <w:rsid w:val="00B25112"/>
    <w:rsid w:val="00B253D5"/>
    <w:rsid w:val="00B3077B"/>
    <w:rsid w:val="00B30C84"/>
    <w:rsid w:val="00B3276C"/>
    <w:rsid w:val="00B32C3E"/>
    <w:rsid w:val="00B3464C"/>
    <w:rsid w:val="00B34FCD"/>
    <w:rsid w:val="00B35115"/>
    <w:rsid w:val="00B36203"/>
    <w:rsid w:val="00B3679E"/>
    <w:rsid w:val="00B40ABD"/>
    <w:rsid w:val="00B4238E"/>
    <w:rsid w:val="00B42AB2"/>
    <w:rsid w:val="00B43366"/>
    <w:rsid w:val="00B4502C"/>
    <w:rsid w:val="00B46D07"/>
    <w:rsid w:val="00B47A29"/>
    <w:rsid w:val="00B47F6C"/>
    <w:rsid w:val="00B5328F"/>
    <w:rsid w:val="00B54033"/>
    <w:rsid w:val="00B5521D"/>
    <w:rsid w:val="00B55869"/>
    <w:rsid w:val="00B56599"/>
    <w:rsid w:val="00B566E6"/>
    <w:rsid w:val="00B56B6C"/>
    <w:rsid w:val="00B61C24"/>
    <w:rsid w:val="00B62081"/>
    <w:rsid w:val="00B62971"/>
    <w:rsid w:val="00B62C78"/>
    <w:rsid w:val="00B6541B"/>
    <w:rsid w:val="00B65650"/>
    <w:rsid w:val="00B659BC"/>
    <w:rsid w:val="00B65EB3"/>
    <w:rsid w:val="00B668D4"/>
    <w:rsid w:val="00B73C22"/>
    <w:rsid w:val="00B7429D"/>
    <w:rsid w:val="00B743A0"/>
    <w:rsid w:val="00B74803"/>
    <w:rsid w:val="00B74CFA"/>
    <w:rsid w:val="00B7614D"/>
    <w:rsid w:val="00B7647E"/>
    <w:rsid w:val="00B76B90"/>
    <w:rsid w:val="00B77888"/>
    <w:rsid w:val="00B81C62"/>
    <w:rsid w:val="00B81FB1"/>
    <w:rsid w:val="00B82705"/>
    <w:rsid w:val="00B83AF8"/>
    <w:rsid w:val="00B879D8"/>
    <w:rsid w:val="00B908FC"/>
    <w:rsid w:val="00B9153F"/>
    <w:rsid w:val="00B91D7A"/>
    <w:rsid w:val="00B9227D"/>
    <w:rsid w:val="00B928C3"/>
    <w:rsid w:val="00B928E4"/>
    <w:rsid w:val="00B92FB9"/>
    <w:rsid w:val="00B93C40"/>
    <w:rsid w:val="00B944E4"/>
    <w:rsid w:val="00B9469C"/>
    <w:rsid w:val="00B966CF"/>
    <w:rsid w:val="00B96E4A"/>
    <w:rsid w:val="00BA0A23"/>
    <w:rsid w:val="00BA1B84"/>
    <w:rsid w:val="00BA2628"/>
    <w:rsid w:val="00BA2CF2"/>
    <w:rsid w:val="00BA36F2"/>
    <w:rsid w:val="00BA4641"/>
    <w:rsid w:val="00BA503E"/>
    <w:rsid w:val="00BA67C0"/>
    <w:rsid w:val="00BA7B17"/>
    <w:rsid w:val="00BA7C60"/>
    <w:rsid w:val="00BB03AB"/>
    <w:rsid w:val="00BB0C3F"/>
    <w:rsid w:val="00BB12F6"/>
    <w:rsid w:val="00BB2DC5"/>
    <w:rsid w:val="00BB5E76"/>
    <w:rsid w:val="00BB6AE7"/>
    <w:rsid w:val="00BB7838"/>
    <w:rsid w:val="00BC1818"/>
    <w:rsid w:val="00BC1AD5"/>
    <w:rsid w:val="00BC23F2"/>
    <w:rsid w:val="00BC33F0"/>
    <w:rsid w:val="00BC3AFE"/>
    <w:rsid w:val="00BC40BA"/>
    <w:rsid w:val="00BC4B3E"/>
    <w:rsid w:val="00BC4D9B"/>
    <w:rsid w:val="00BC5DF7"/>
    <w:rsid w:val="00BC7C97"/>
    <w:rsid w:val="00BD24E9"/>
    <w:rsid w:val="00BD2DB3"/>
    <w:rsid w:val="00BD3972"/>
    <w:rsid w:val="00BD40B5"/>
    <w:rsid w:val="00BD43BF"/>
    <w:rsid w:val="00BD55BC"/>
    <w:rsid w:val="00BD6F7A"/>
    <w:rsid w:val="00BE079D"/>
    <w:rsid w:val="00BE2715"/>
    <w:rsid w:val="00BE2E8C"/>
    <w:rsid w:val="00BE4585"/>
    <w:rsid w:val="00BE475C"/>
    <w:rsid w:val="00BE4EAC"/>
    <w:rsid w:val="00BE588C"/>
    <w:rsid w:val="00BE5B7C"/>
    <w:rsid w:val="00BE616A"/>
    <w:rsid w:val="00BE6C16"/>
    <w:rsid w:val="00BF00F8"/>
    <w:rsid w:val="00BF1A30"/>
    <w:rsid w:val="00BF1BD8"/>
    <w:rsid w:val="00BF2963"/>
    <w:rsid w:val="00BF339A"/>
    <w:rsid w:val="00BF4959"/>
    <w:rsid w:val="00BF580D"/>
    <w:rsid w:val="00BF5C35"/>
    <w:rsid w:val="00C01190"/>
    <w:rsid w:val="00C013AF"/>
    <w:rsid w:val="00C01B99"/>
    <w:rsid w:val="00C038BE"/>
    <w:rsid w:val="00C039F2"/>
    <w:rsid w:val="00C04C04"/>
    <w:rsid w:val="00C05485"/>
    <w:rsid w:val="00C05649"/>
    <w:rsid w:val="00C05DF0"/>
    <w:rsid w:val="00C07040"/>
    <w:rsid w:val="00C079C8"/>
    <w:rsid w:val="00C100B8"/>
    <w:rsid w:val="00C10E8D"/>
    <w:rsid w:val="00C11578"/>
    <w:rsid w:val="00C121C3"/>
    <w:rsid w:val="00C134E8"/>
    <w:rsid w:val="00C16B00"/>
    <w:rsid w:val="00C16D73"/>
    <w:rsid w:val="00C16D75"/>
    <w:rsid w:val="00C179CC"/>
    <w:rsid w:val="00C2071B"/>
    <w:rsid w:val="00C20A26"/>
    <w:rsid w:val="00C20B44"/>
    <w:rsid w:val="00C214C3"/>
    <w:rsid w:val="00C22C37"/>
    <w:rsid w:val="00C2352F"/>
    <w:rsid w:val="00C30B03"/>
    <w:rsid w:val="00C32C6C"/>
    <w:rsid w:val="00C32FB0"/>
    <w:rsid w:val="00C34579"/>
    <w:rsid w:val="00C34A61"/>
    <w:rsid w:val="00C34BBB"/>
    <w:rsid w:val="00C35317"/>
    <w:rsid w:val="00C353C4"/>
    <w:rsid w:val="00C35587"/>
    <w:rsid w:val="00C365F6"/>
    <w:rsid w:val="00C36E1C"/>
    <w:rsid w:val="00C37628"/>
    <w:rsid w:val="00C377E9"/>
    <w:rsid w:val="00C401E0"/>
    <w:rsid w:val="00C4048F"/>
    <w:rsid w:val="00C4091F"/>
    <w:rsid w:val="00C41854"/>
    <w:rsid w:val="00C435C9"/>
    <w:rsid w:val="00C43C87"/>
    <w:rsid w:val="00C458B3"/>
    <w:rsid w:val="00C466A2"/>
    <w:rsid w:val="00C47C6B"/>
    <w:rsid w:val="00C50FBA"/>
    <w:rsid w:val="00C523CF"/>
    <w:rsid w:val="00C52F53"/>
    <w:rsid w:val="00C53DEB"/>
    <w:rsid w:val="00C5460E"/>
    <w:rsid w:val="00C5547A"/>
    <w:rsid w:val="00C5555E"/>
    <w:rsid w:val="00C55958"/>
    <w:rsid w:val="00C5605D"/>
    <w:rsid w:val="00C562A1"/>
    <w:rsid w:val="00C569FC"/>
    <w:rsid w:val="00C57135"/>
    <w:rsid w:val="00C578B5"/>
    <w:rsid w:val="00C57C57"/>
    <w:rsid w:val="00C57E50"/>
    <w:rsid w:val="00C60E9F"/>
    <w:rsid w:val="00C623DE"/>
    <w:rsid w:val="00C65474"/>
    <w:rsid w:val="00C67B87"/>
    <w:rsid w:val="00C67E3A"/>
    <w:rsid w:val="00C70CF9"/>
    <w:rsid w:val="00C72A77"/>
    <w:rsid w:val="00C73C78"/>
    <w:rsid w:val="00C74C80"/>
    <w:rsid w:val="00C7687D"/>
    <w:rsid w:val="00C809B2"/>
    <w:rsid w:val="00C829C9"/>
    <w:rsid w:val="00C8436D"/>
    <w:rsid w:val="00C87B9B"/>
    <w:rsid w:val="00C922F8"/>
    <w:rsid w:val="00C92F6F"/>
    <w:rsid w:val="00C93811"/>
    <w:rsid w:val="00C954A3"/>
    <w:rsid w:val="00C95ACE"/>
    <w:rsid w:val="00C95E18"/>
    <w:rsid w:val="00C95E63"/>
    <w:rsid w:val="00C9665F"/>
    <w:rsid w:val="00C96EAD"/>
    <w:rsid w:val="00C970CE"/>
    <w:rsid w:val="00CA2435"/>
    <w:rsid w:val="00CA3DA0"/>
    <w:rsid w:val="00CA464F"/>
    <w:rsid w:val="00CA5188"/>
    <w:rsid w:val="00CA5F19"/>
    <w:rsid w:val="00CA684B"/>
    <w:rsid w:val="00CA6C70"/>
    <w:rsid w:val="00CA6F10"/>
    <w:rsid w:val="00CB099F"/>
    <w:rsid w:val="00CB161E"/>
    <w:rsid w:val="00CB1B10"/>
    <w:rsid w:val="00CB2322"/>
    <w:rsid w:val="00CB2E98"/>
    <w:rsid w:val="00CB5533"/>
    <w:rsid w:val="00CB67C6"/>
    <w:rsid w:val="00CB728E"/>
    <w:rsid w:val="00CC006E"/>
    <w:rsid w:val="00CC18C7"/>
    <w:rsid w:val="00CC2301"/>
    <w:rsid w:val="00CC236A"/>
    <w:rsid w:val="00CC31E1"/>
    <w:rsid w:val="00CC40B4"/>
    <w:rsid w:val="00CC4B1F"/>
    <w:rsid w:val="00CC56F4"/>
    <w:rsid w:val="00CC5DE8"/>
    <w:rsid w:val="00CC6C4E"/>
    <w:rsid w:val="00CC6FF7"/>
    <w:rsid w:val="00CD0724"/>
    <w:rsid w:val="00CD1FFD"/>
    <w:rsid w:val="00CD2333"/>
    <w:rsid w:val="00CD3936"/>
    <w:rsid w:val="00CD3F8C"/>
    <w:rsid w:val="00CD6206"/>
    <w:rsid w:val="00CD6808"/>
    <w:rsid w:val="00CD6E70"/>
    <w:rsid w:val="00CD7F88"/>
    <w:rsid w:val="00CE1968"/>
    <w:rsid w:val="00CE241A"/>
    <w:rsid w:val="00CE3A39"/>
    <w:rsid w:val="00CE3EBC"/>
    <w:rsid w:val="00CE4329"/>
    <w:rsid w:val="00CE5AB9"/>
    <w:rsid w:val="00CE5C23"/>
    <w:rsid w:val="00CF0D5F"/>
    <w:rsid w:val="00CF1251"/>
    <w:rsid w:val="00CF3BB2"/>
    <w:rsid w:val="00CF51E9"/>
    <w:rsid w:val="00CF5932"/>
    <w:rsid w:val="00CF6DBD"/>
    <w:rsid w:val="00CF707B"/>
    <w:rsid w:val="00CF73C5"/>
    <w:rsid w:val="00CF7A78"/>
    <w:rsid w:val="00CF7F0E"/>
    <w:rsid w:val="00D0350E"/>
    <w:rsid w:val="00D03A8B"/>
    <w:rsid w:val="00D05893"/>
    <w:rsid w:val="00D062AA"/>
    <w:rsid w:val="00D065C7"/>
    <w:rsid w:val="00D07610"/>
    <w:rsid w:val="00D076FE"/>
    <w:rsid w:val="00D12E46"/>
    <w:rsid w:val="00D12FCE"/>
    <w:rsid w:val="00D13CE5"/>
    <w:rsid w:val="00D1413C"/>
    <w:rsid w:val="00D14433"/>
    <w:rsid w:val="00D14C1A"/>
    <w:rsid w:val="00D14C57"/>
    <w:rsid w:val="00D15F23"/>
    <w:rsid w:val="00D1688A"/>
    <w:rsid w:val="00D206BC"/>
    <w:rsid w:val="00D20A2E"/>
    <w:rsid w:val="00D224B8"/>
    <w:rsid w:val="00D225D0"/>
    <w:rsid w:val="00D22D1D"/>
    <w:rsid w:val="00D23F61"/>
    <w:rsid w:val="00D24696"/>
    <w:rsid w:val="00D27AE1"/>
    <w:rsid w:val="00D30796"/>
    <w:rsid w:val="00D3098A"/>
    <w:rsid w:val="00D31A77"/>
    <w:rsid w:val="00D32B41"/>
    <w:rsid w:val="00D33A9F"/>
    <w:rsid w:val="00D35051"/>
    <w:rsid w:val="00D36CC2"/>
    <w:rsid w:val="00D37A96"/>
    <w:rsid w:val="00D37E1C"/>
    <w:rsid w:val="00D40010"/>
    <w:rsid w:val="00D423B1"/>
    <w:rsid w:val="00D429DE"/>
    <w:rsid w:val="00D4399B"/>
    <w:rsid w:val="00D45EA7"/>
    <w:rsid w:val="00D5018A"/>
    <w:rsid w:val="00D50A40"/>
    <w:rsid w:val="00D520F5"/>
    <w:rsid w:val="00D5314D"/>
    <w:rsid w:val="00D53A2B"/>
    <w:rsid w:val="00D53CBC"/>
    <w:rsid w:val="00D5464C"/>
    <w:rsid w:val="00D54CB0"/>
    <w:rsid w:val="00D558AD"/>
    <w:rsid w:val="00D57269"/>
    <w:rsid w:val="00D573C5"/>
    <w:rsid w:val="00D6177F"/>
    <w:rsid w:val="00D61D29"/>
    <w:rsid w:val="00D623C3"/>
    <w:rsid w:val="00D63780"/>
    <w:rsid w:val="00D662E4"/>
    <w:rsid w:val="00D66660"/>
    <w:rsid w:val="00D67F01"/>
    <w:rsid w:val="00D72044"/>
    <w:rsid w:val="00D747A5"/>
    <w:rsid w:val="00D7532C"/>
    <w:rsid w:val="00D75D7C"/>
    <w:rsid w:val="00D77240"/>
    <w:rsid w:val="00D776A5"/>
    <w:rsid w:val="00D80212"/>
    <w:rsid w:val="00D8199F"/>
    <w:rsid w:val="00D81FCA"/>
    <w:rsid w:val="00D82017"/>
    <w:rsid w:val="00D84722"/>
    <w:rsid w:val="00D84BC0"/>
    <w:rsid w:val="00D84BCF"/>
    <w:rsid w:val="00D84FC1"/>
    <w:rsid w:val="00D85542"/>
    <w:rsid w:val="00D85F2D"/>
    <w:rsid w:val="00D87FFB"/>
    <w:rsid w:val="00D916A8"/>
    <w:rsid w:val="00D9181C"/>
    <w:rsid w:val="00D91A06"/>
    <w:rsid w:val="00D91AF1"/>
    <w:rsid w:val="00D9578D"/>
    <w:rsid w:val="00D962D3"/>
    <w:rsid w:val="00DA1129"/>
    <w:rsid w:val="00DA29EB"/>
    <w:rsid w:val="00DA47EE"/>
    <w:rsid w:val="00DA4D14"/>
    <w:rsid w:val="00DA6013"/>
    <w:rsid w:val="00DA6CB6"/>
    <w:rsid w:val="00DA707F"/>
    <w:rsid w:val="00DA7C7D"/>
    <w:rsid w:val="00DB1475"/>
    <w:rsid w:val="00DB3B3B"/>
    <w:rsid w:val="00DB7063"/>
    <w:rsid w:val="00DC266A"/>
    <w:rsid w:val="00DC4133"/>
    <w:rsid w:val="00DC6153"/>
    <w:rsid w:val="00DC74E3"/>
    <w:rsid w:val="00DC7DD1"/>
    <w:rsid w:val="00DC7F81"/>
    <w:rsid w:val="00DD08F6"/>
    <w:rsid w:val="00DD1711"/>
    <w:rsid w:val="00DD2A6F"/>
    <w:rsid w:val="00DD3432"/>
    <w:rsid w:val="00DD37FA"/>
    <w:rsid w:val="00DD4C7E"/>
    <w:rsid w:val="00DD5747"/>
    <w:rsid w:val="00DD6CE7"/>
    <w:rsid w:val="00DD75F2"/>
    <w:rsid w:val="00DE0122"/>
    <w:rsid w:val="00DE2E11"/>
    <w:rsid w:val="00DE3639"/>
    <w:rsid w:val="00DE3A73"/>
    <w:rsid w:val="00DE3DB6"/>
    <w:rsid w:val="00DE4C2F"/>
    <w:rsid w:val="00DE4DE9"/>
    <w:rsid w:val="00DE60B1"/>
    <w:rsid w:val="00DE65FC"/>
    <w:rsid w:val="00DE79B7"/>
    <w:rsid w:val="00DF0066"/>
    <w:rsid w:val="00DF05B4"/>
    <w:rsid w:val="00DF0891"/>
    <w:rsid w:val="00DF09B3"/>
    <w:rsid w:val="00DF12B9"/>
    <w:rsid w:val="00DF48DC"/>
    <w:rsid w:val="00DF54F1"/>
    <w:rsid w:val="00E012FB"/>
    <w:rsid w:val="00E03EE6"/>
    <w:rsid w:val="00E05BCE"/>
    <w:rsid w:val="00E0650B"/>
    <w:rsid w:val="00E06735"/>
    <w:rsid w:val="00E067D1"/>
    <w:rsid w:val="00E06B0A"/>
    <w:rsid w:val="00E06D72"/>
    <w:rsid w:val="00E070EA"/>
    <w:rsid w:val="00E07E95"/>
    <w:rsid w:val="00E101D9"/>
    <w:rsid w:val="00E105EB"/>
    <w:rsid w:val="00E10852"/>
    <w:rsid w:val="00E10FF5"/>
    <w:rsid w:val="00E1127F"/>
    <w:rsid w:val="00E11547"/>
    <w:rsid w:val="00E12128"/>
    <w:rsid w:val="00E12ABC"/>
    <w:rsid w:val="00E131AF"/>
    <w:rsid w:val="00E131B0"/>
    <w:rsid w:val="00E13C6E"/>
    <w:rsid w:val="00E13DDB"/>
    <w:rsid w:val="00E14250"/>
    <w:rsid w:val="00E14FAF"/>
    <w:rsid w:val="00E15062"/>
    <w:rsid w:val="00E16B86"/>
    <w:rsid w:val="00E16DA0"/>
    <w:rsid w:val="00E17D73"/>
    <w:rsid w:val="00E20476"/>
    <w:rsid w:val="00E214FC"/>
    <w:rsid w:val="00E26459"/>
    <w:rsid w:val="00E2686F"/>
    <w:rsid w:val="00E3098F"/>
    <w:rsid w:val="00E31513"/>
    <w:rsid w:val="00E32F8E"/>
    <w:rsid w:val="00E34647"/>
    <w:rsid w:val="00E351A3"/>
    <w:rsid w:val="00E367D2"/>
    <w:rsid w:val="00E36A1E"/>
    <w:rsid w:val="00E379B1"/>
    <w:rsid w:val="00E4143B"/>
    <w:rsid w:val="00E42D04"/>
    <w:rsid w:val="00E42DE3"/>
    <w:rsid w:val="00E4450B"/>
    <w:rsid w:val="00E4556E"/>
    <w:rsid w:val="00E47B87"/>
    <w:rsid w:val="00E507A8"/>
    <w:rsid w:val="00E51A79"/>
    <w:rsid w:val="00E5280B"/>
    <w:rsid w:val="00E5340B"/>
    <w:rsid w:val="00E54B1D"/>
    <w:rsid w:val="00E56FCC"/>
    <w:rsid w:val="00E57885"/>
    <w:rsid w:val="00E6010D"/>
    <w:rsid w:val="00E601DD"/>
    <w:rsid w:val="00E60C8C"/>
    <w:rsid w:val="00E62452"/>
    <w:rsid w:val="00E63C47"/>
    <w:rsid w:val="00E6549A"/>
    <w:rsid w:val="00E657B3"/>
    <w:rsid w:val="00E6646C"/>
    <w:rsid w:val="00E679EE"/>
    <w:rsid w:val="00E67F7F"/>
    <w:rsid w:val="00E703F6"/>
    <w:rsid w:val="00E7233C"/>
    <w:rsid w:val="00E73E4D"/>
    <w:rsid w:val="00E7405F"/>
    <w:rsid w:val="00E7505D"/>
    <w:rsid w:val="00E75BCC"/>
    <w:rsid w:val="00E76676"/>
    <w:rsid w:val="00E76832"/>
    <w:rsid w:val="00E80090"/>
    <w:rsid w:val="00E812D4"/>
    <w:rsid w:val="00E82EA3"/>
    <w:rsid w:val="00E841B5"/>
    <w:rsid w:val="00E84707"/>
    <w:rsid w:val="00E86559"/>
    <w:rsid w:val="00E87B86"/>
    <w:rsid w:val="00E901C2"/>
    <w:rsid w:val="00E9087C"/>
    <w:rsid w:val="00E90DEF"/>
    <w:rsid w:val="00E90FFA"/>
    <w:rsid w:val="00E91890"/>
    <w:rsid w:val="00E92115"/>
    <w:rsid w:val="00E92624"/>
    <w:rsid w:val="00E92FC3"/>
    <w:rsid w:val="00E9337F"/>
    <w:rsid w:val="00E933B2"/>
    <w:rsid w:val="00E93E22"/>
    <w:rsid w:val="00E95C2C"/>
    <w:rsid w:val="00EA048C"/>
    <w:rsid w:val="00EA2556"/>
    <w:rsid w:val="00EA343F"/>
    <w:rsid w:val="00EA4DDE"/>
    <w:rsid w:val="00EA4F1F"/>
    <w:rsid w:val="00EA641A"/>
    <w:rsid w:val="00EA6697"/>
    <w:rsid w:val="00EA7AA0"/>
    <w:rsid w:val="00EA7DC2"/>
    <w:rsid w:val="00EB028B"/>
    <w:rsid w:val="00EB08DD"/>
    <w:rsid w:val="00EB301E"/>
    <w:rsid w:val="00EB3E40"/>
    <w:rsid w:val="00EB3FE5"/>
    <w:rsid w:val="00EB521F"/>
    <w:rsid w:val="00EB59CE"/>
    <w:rsid w:val="00EB637F"/>
    <w:rsid w:val="00EB6B74"/>
    <w:rsid w:val="00EB6BAD"/>
    <w:rsid w:val="00EB7259"/>
    <w:rsid w:val="00EB7331"/>
    <w:rsid w:val="00EC06D1"/>
    <w:rsid w:val="00EC0A4C"/>
    <w:rsid w:val="00EC0F48"/>
    <w:rsid w:val="00EC3472"/>
    <w:rsid w:val="00EC5003"/>
    <w:rsid w:val="00EC53AC"/>
    <w:rsid w:val="00EC541A"/>
    <w:rsid w:val="00EC5671"/>
    <w:rsid w:val="00EC6DD3"/>
    <w:rsid w:val="00ED037F"/>
    <w:rsid w:val="00ED092C"/>
    <w:rsid w:val="00ED1EF5"/>
    <w:rsid w:val="00ED1F2C"/>
    <w:rsid w:val="00ED5A14"/>
    <w:rsid w:val="00EE12E5"/>
    <w:rsid w:val="00EE13BA"/>
    <w:rsid w:val="00EE2B39"/>
    <w:rsid w:val="00EE382F"/>
    <w:rsid w:val="00EE38E7"/>
    <w:rsid w:val="00EE3CD9"/>
    <w:rsid w:val="00EE46DE"/>
    <w:rsid w:val="00EE59E5"/>
    <w:rsid w:val="00EE6785"/>
    <w:rsid w:val="00EE6956"/>
    <w:rsid w:val="00EE6BC9"/>
    <w:rsid w:val="00EF03FE"/>
    <w:rsid w:val="00EF0825"/>
    <w:rsid w:val="00EF1576"/>
    <w:rsid w:val="00EF1877"/>
    <w:rsid w:val="00EF1992"/>
    <w:rsid w:val="00EF28F7"/>
    <w:rsid w:val="00EF2D75"/>
    <w:rsid w:val="00EF429E"/>
    <w:rsid w:val="00EF4A2C"/>
    <w:rsid w:val="00EF62A0"/>
    <w:rsid w:val="00EF6717"/>
    <w:rsid w:val="00F00133"/>
    <w:rsid w:val="00F0266F"/>
    <w:rsid w:val="00F02C24"/>
    <w:rsid w:val="00F02CFB"/>
    <w:rsid w:val="00F0356B"/>
    <w:rsid w:val="00F05C4C"/>
    <w:rsid w:val="00F06C80"/>
    <w:rsid w:val="00F07E6B"/>
    <w:rsid w:val="00F113AC"/>
    <w:rsid w:val="00F114EF"/>
    <w:rsid w:val="00F1220B"/>
    <w:rsid w:val="00F12559"/>
    <w:rsid w:val="00F14F1F"/>
    <w:rsid w:val="00F16771"/>
    <w:rsid w:val="00F16E97"/>
    <w:rsid w:val="00F174E8"/>
    <w:rsid w:val="00F17DA3"/>
    <w:rsid w:val="00F2079E"/>
    <w:rsid w:val="00F22BFB"/>
    <w:rsid w:val="00F23C18"/>
    <w:rsid w:val="00F256AB"/>
    <w:rsid w:val="00F25B9A"/>
    <w:rsid w:val="00F268CB"/>
    <w:rsid w:val="00F30CE7"/>
    <w:rsid w:val="00F31199"/>
    <w:rsid w:val="00F318EC"/>
    <w:rsid w:val="00F3473F"/>
    <w:rsid w:val="00F36EF4"/>
    <w:rsid w:val="00F371C8"/>
    <w:rsid w:val="00F37C6F"/>
    <w:rsid w:val="00F419DF"/>
    <w:rsid w:val="00F41F5A"/>
    <w:rsid w:val="00F44E2E"/>
    <w:rsid w:val="00F46B4D"/>
    <w:rsid w:val="00F503F0"/>
    <w:rsid w:val="00F5175B"/>
    <w:rsid w:val="00F517B9"/>
    <w:rsid w:val="00F52417"/>
    <w:rsid w:val="00F53CED"/>
    <w:rsid w:val="00F53EA8"/>
    <w:rsid w:val="00F5512E"/>
    <w:rsid w:val="00F554DA"/>
    <w:rsid w:val="00F55547"/>
    <w:rsid w:val="00F55D46"/>
    <w:rsid w:val="00F55E62"/>
    <w:rsid w:val="00F609A1"/>
    <w:rsid w:val="00F642F8"/>
    <w:rsid w:val="00F643C5"/>
    <w:rsid w:val="00F67D07"/>
    <w:rsid w:val="00F67E7C"/>
    <w:rsid w:val="00F70D34"/>
    <w:rsid w:val="00F70DA7"/>
    <w:rsid w:val="00F71790"/>
    <w:rsid w:val="00F73325"/>
    <w:rsid w:val="00F7510C"/>
    <w:rsid w:val="00F753CE"/>
    <w:rsid w:val="00F7619E"/>
    <w:rsid w:val="00F82701"/>
    <w:rsid w:val="00F82A25"/>
    <w:rsid w:val="00F82A9A"/>
    <w:rsid w:val="00F82EE9"/>
    <w:rsid w:val="00F842CB"/>
    <w:rsid w:val="00F8472A"/>
    <w:rsid w:val="00F84996"/>
    <w:rsid w:val="00F853FF"/>
    <w:rsid w:val="00F87C9F"/>
    <w:rsid w:val="00F87D61"/>
    <w:rsid w:val="00F87F9B"/>
    <w:rsid w:val="00F90C43"/>
    <w:rsid w:val="00F9195C"/>
    <w:rsid w:val="00F9260A"/>
    <w:rsid w:val="00F971B7"/>
    <w:rsid w:val="00FA31A1"/>
    <w:rsid w:val="00FA3B0D"/>
    <w:rsid w:val="00FA66C5"/>
    <w:rsid w:val="00FA72B0"/>
    <w:rsid w:val="00FB1211"/>
    <w:rsid w:val="00FB2350"/>
    <w:rsid w:val="00FB2540"/>
    <w:rsid w:val="00FB2621"/>
    <w:rsid w:val="00FB409E"/>
    <w:rsid w:val="00FB40F9"/>
    <w:rsid w:val="00FB5099"/>
    <w:rsid w:val="00FB59DD"/>
    <w:rsid w:val="00FB696B"/>
    <w:rsid w:val="00FB6D31"/>
    <w:rsid w:val="00FB77F1"/>
    <w:rsid w:val="00FC0318"/>
    <w:rsid w:val="00FC26AD"/>
    <w:rsid w:val="00FC2F46"/>
    <w:rsid w:val="00FC6267"/>
    <w:rsid w:val="00FC7FE6"/>
    <w:rsid w:val="00FD1AFA"/>
    <w:rsid w:val="00FD1B99"/>
    <w:rsid w:val="00FD1F98"/>
    <w:rsid w:val="00FD24B5"/>
    <w:rsid w:val="00FD2850"/>
    <w:rsid w:val="00FD29E9"/>
    <w:rsid w:val="00FD3458"/>
    <w:rsid w:val="00FD402F"/>
    <w:rsid w:val="00FD47EA"/>
    <w:rsid w:val="00FD4E99"/>
    <w:rsid w:val="00FD4FAA"/>
    <w:rsid w:val="00FD6B0B"/>
    <w:rsid w:val="00FD7D53"/>
    <w:rsid w:val="00FE042F"/>
    <w:rsid w:val="00FE34B3"/>
    <w:rsid w:val="00FE4114"/>
    <w:rsid w:val="00FE55DE"/>
    <w:rsid w:val="00FF0213"/>
    <w:rsid w:val="00FF1098"/>
    <w:rsid w:val="00FF1E7E"/>
    <w:rsid w:val="00FF256A"/>
    <w:rsid w:val="00FF2BB6"/>
    <w:rsid w:val="00FF3750"/>
    <w:rsid w:val="00FF67CC"/>
    <w:rsid w:val="00FF6AE7"/>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ddd" stroke="f">
      <v:fill color="#ddd"/>
      <v:stroke on="f"/>
      <o:colormru v:ext="edit" colors="#ddd"/>
    </o:shapedefaults>
    <o:shapelayout v:ext="edit">
      <o:idmap v:ext="edit" data="1"/>
    </o:shapelayout>
  </w:shapeDefaults>
  <w:decimalSymbol w:val=","/>
  <w:listSeparator w:val=","/>
  <w14:docId w14:val="30B939C2"/>
  <w15:docId w15:val="{FAB918CA-842E-430A-B2FF-F41F19DFE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0E9E"/>
    <w:pPr>
      <w:jc w:val="both"/>
    </w:pPr>
    <w:rPr>
      <w:rFonts w:ascii="Arial Narrow" w:eastAsia="Calibri" w:hAnsi="Arial Narrow"/>
      <w:sz w:val="24"/>
      <w:szCs w:val="22"/>
      <w:lang w:val="es-CO" w:eastAsia="en-US"/>
    </w:rPr>
  </w:style>
  <w:style w:type="paragraph" w:styleId="Ttulo1">
    <w:name w:val="heading 1"/>
    <w:basedOn w:val="Normal"/>
    <w:next w:val="Normal"/>
    <w:link w:val="Ttulo1Car"/>
    <w:uiPriority w:val="9"/>
    <w:qFormat/>
    <w:rsid w:val="009929E7"/>
    <w:pPr>
      <w:keepNext/>
      <w:keepLines/>
      <w:spacing w:before="480"/>
      <w:jc w:val="left"/>
      <w:outlineLvl w:val="0"/>
    </w:pPr>
    <w:rPr>
      <w:rFonts w:eastAsia="Times New Roman"/>
      <w:bCs/>
      <w:szCs w:val="28"/>
    </w:rPr>
  </w:style>
  <w:style w:type="paragraph" w:styleId="Ttulo2">
    <w:name w:val="heading 2"/>
    <w:basedOn w:val="Normal"/>
    <w:next w:val="Normal"/>
    <w:link w:val="Ttulo2Car1"/>
    <w:uiPriority w:val="9"/>
    <w:qFormat/>
    <w:rsid w:val="009C0B7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autoRedefine/>
    <w:uiPriority w:val="9"/>
    <w:unhideWhenUsed/>
    <w:qFormat/>
    <w:rsid w:val="00F05C4C"/>
    <w:pPr>
      <w:keepNext/>
      <w:keepLines/>
      <w:numPr>
        <w:ilvl w:val="1"/>
        <w:numId w:val="14"/>
      </w:numPr>
      <w:spacing w:before="200"/>
      <w:jc w:val="left"/>
      <w:outlineLvl w:val="2"/>
    </w:pPr>
    <w:rPr>
      <w:rFonts w:eastAsia="Times New Roman"/>
      <w:b/>
      <w:bCs/>
    </w:rPr>
  </w:style>
  <w:style w:type="paragraph" w:styleId="Ttulo4">
    <w:name w:val="heading 4"/>
    <w:basedOn w:val="Normal"/>
    <w:next w:val="Normal"/>
    <w:link w:val="Ttulo4Car1"/>
    <w:uiPriority w:val="9"/>
    <w:qFormat/>
    <w:rsid w:val="00795611"/>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unhideWhenUsed/>
    <w:qFormat/>
    <w:rsid w:val="001A4C57"/>
    <w:pPr>
      <w:keepNext/>
      <w:keepLines/>
      <w:numPr>
        <w:ilvl w:val="4"/>
        <w:numId w:val="47"/>
      </w:numPr>
      <w:spacing w:before="200"/>
      <w:outlineLvl w:val="4"/>
    </w:pPr>
    <w:rPr>
      <w:rFonts w:eastAsia="Times New Roman"/>
      <w:i/>
    </w:rPr>
  </w:style>
  <w:style w:type="paragraph" w:styleId="Ttulo6">
    <w:name w:val="heading 6"/>
    <w:basedOn w:val="Normal"/>
    <w:next w:val="Normal"/>
    <w:link w:val="Ttulo6Car"/>
    <w:uiPriority w:val="9"/>
    <w:unhideWhenUsed/>
    <w:qFormat/>
    <w:rsid w:val="001A4C57"/>
    <w:pPr>
      <w:keepNext/>
      <w:keepLines/>
      <w:numPr>
        <w:ilvl w:val="5"/>
        <w:numId w:val="47"/>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
    <w:unhideWhenUsed/>
    <w:qFormat/>
    <w:rsid w:val="001A4C57"/>
    <w:pPr>
      <w:keepNext/>
      <w:keepLines/>
      <w:numPr>
        <w:ilvl w:val="6"/>
        <w:numId w:val="47"/>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
    <w:unhideWhenUsed/>
    <w:qFormat/>
    <w:rsid w:val="001A4C57"/>
    <w:pPr>
      <w:keepNext/>
      <w:keepLines/>
      <w:numPr>
        <w:ilvl w:val="7"/>
        <w:numId w:val="47"/>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
    <w:unhideWhenUsed/>
    <w:qFormat/>
    <w:rsid w:val="001A4C57"/>
    <w:pPr>
      <w:keepNext/>
      <w:keepLines/>
      <w:numPr>
        <w:ilvl w:val="8"/>
        <w:numId w:val="47"/>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uiPriority w:val="9"/>
    <w:rsid w:val="003E026B"/>
    <w:rPr>
      <w:rFonts w:ascii="Arial Narrow" w:hAnsi="Arial Narrow"/>
      <w:b/>
      <w:bCs/>
      <w:sz w:val="24"/>
      <w:szCs w:val="26"/>
      <w:lang w:val="es-CO" w:eastAsia="en-US"/>
    </w:rPr>
  </w:style>
  <w:style w:type="character" w:customStyle="1" w:styleId="Ttulo3Car">
    <w:name w:val="Título 3 Car"/>
    <w:link w:val="Ttulo3"/>
    <w:uiPriority w:val="9"/>
    <w:rsid w:val="00F05C4C"/>
    <w:rPr>
      <w:rFonts w:ascii="Arial Narrow" w:hAnsi="Arial Narrow"/>
      <w:b/>
      <w:bCs/>
      <w:sz w:val="24"/>
      <w:szCs w:val="22"/>
      <w:lang w:val="es-CO" w:eastAsia="en-US"/>
    </w:rPr>
  </w:style>
  <w:style w:type="character" w:customStyle="1" w:styleId="Ttulo4Car">
    <w:name w:val="Título 4 Car"/>
    <w:uiPriority w:val="9"/>
    <w:rsid w:val="00044D9B"/>
    <w:rPr>
      <w:rFonts w:ascii="Arial Narrow" w:hAnsi="Arial Narrow"/>
      <w:bCs/>
      <w:iCs/>
      <w:sz w:val="22"/>
      <w:szCs w:val="22"/>
      <w:lang w:val="es-CO" w:eastAsia="en-US"/>
    </w:rPr>
  </w:style>
  <w:style w:type="character" w:customStyle="1" w:styleId="Ttulo6Car">
    <w:name w:val="Título 6 Car"/>
    <w:link w:val="Ttulo6"/>
    <w:uiPriority w:val="9"/>
    <w:rsid w:val="001A4C57"/>
    <w:rPr>
      <w:rFonts w:ascii="Cambria" w:hAnsi="Cambria"/>
      <w:i/>
      <w:iCs/>
      <w:color w:val="243F60"/>
      <w:sz w:val="24"/>
      <w:szCs w:val="22"/>
      <w:lang w:val="es-CO" w:eastAsia="en-US"/>
    </w:rPr>
  </w:style>
  <w:style w:type="character" w:customStyle="1" w:styleId="Ttulo7Car">
    <w:name w:val="Título 7 Car"/>
    <w:link w:val="Ttulo7"/>
    <w:uiPriority w:val="9"/>
    <w:rsid w:val="001A4C57"/>
    <w:rPr>
      <w:rFonts w:ascii="Cambria" w:hAnsi="Cambria"/>
      <w:i/>
      <w:iCs/>
      <w:color w:val="404040"/>
      <w:sz w:val="24"/>
      <w:szCs w:val="22"/>
      <w:lang w:val="es-CO" w:eastAsia="en-US"/>
    </w:rPr>
  </w:style>
  <w:style w:type="character" w:customStyle="1" w:styleId="Ttulo9Car">
    <w:name w:val="Título 9 Car"/>
    <w:link w:val="Ttulo9"/>
    <w:uiPriority w:val="9"/>
    <w:rsid w:val="001A4C57"/>
    <w:rPr>
      <w:rFonts w:ascii="Cambria" w:hAnsi="Cambria"/>
      <w:i/>
      <w:iCs/>
      <w:color w:val="404040"/>
      <w:lang w:val="es-CO" w:eastAsia="en-US"/>
    </w:rPr>
  </w:style>
  <w:style w:type="paragraph" w:styleId="Encabezado">
    <w:name w:val="header"/>
    <w:aliases w:val="h,h8,h9,h10,h18"/>
    <w:basedOn w:val="Normal"/>
    <w:link w:val="EncabezadoCar"/>
    <w:uiPriority w:val="99"/>
    <w:rsid w:val="00E06D72"/>
    <w:pPr>
      <w:tabs>
        <w:tab w:val="center" w:pos="4419"/>
        <w:tab w:val="right" w:pos="8838"/>
      </w:tabs>
    </w:pPr>
    <w:rPr>
      <w:rFonts w:ascii="Times New Roman" w:eastAsia="Times New Roman" w:hAnsi="Times New Roman"/>
      <w:szCs w:val="24"/>
      <w:lang w:val="es-ES" w:eastAsia="es-ES"/>
    </w:rPr>
  </w:style>
  <w:style w:type="paragraph" w:styleId="Piedepgina">
    <w:name w:val="footer"/>
    <w:basedOn w:val="Normal"/>
    <w:link w:val="PiedepginaCar"/>
    <w:uiPriority w:val="99"/>
    <w:rsid w:val="00E06D72"/>
    <w:pPr>
      <w:tabs>
        <w:tab w:val="center" w:pos="4419"/>
        <w:tab w:val="right" w:pos="8838"/>
      </w:tabs>
    </w:pPr>
    <w:rPr>
      <w:rFonts w:ascii="Times New Roman" w:eastAsia="Times New Roman" w:hAnsi="Times New Roman"/>
      <w:szCs w:val="24"/>
      <w:lang w:val="es-ES" w:eastAsia="es-ES"/>
    </w:rPr>
  </w:style>
  <w:style w:type="character" w:styleId="Hipervnculo">
    <w:name w:val="Hyperlink"/>
    <w:uiPriority w:val="99"/>
    <w:rsid w:val="00311197"/>
    <w:rPr>
      <w:rFonts w:ascii="Arial Narrow" w:hAnsi="Arial Narrow"/>
      <w:color w:val="auto"/>
      <w:sz w:val="24"/>
      <w:u w:val="single"/>
    </w:rPr>
  </w:style>
  <w:style w:type="paragraph" w:customStyle="1" w:styleId="Ttulo10">
    <w:name w:val="Título1"/>
    <w:basedOn w:val="Normal"/>
    <w:qFormat/>
    <w:rsid w:val="00E06D72"/>
    <w:pPr>
      <w:numPr>
        <w:ilvl w:val="12"/>
      </w:numPr>
      <w:overflowPunct w:val="0"/>
      <w:autoSpaceDE w:val="0"/>
      <w:autoSpaceDN w:val="0"/>
      <w:adjustRightInd w:val="0"/>
      <w:jc w:val="center"/>
    </w:pPr>
    <w:rPr>
      <w:b/>
      <w:szCs w:val="20"/>
      <w:lang w:val="es-ES_tradnl"/>
    </w:rPr>
  </w:style>
  <w:style w:type="paragraph" w:styleId="Textoindependiente">
    <w:name w:val="Body Text"/>
    <w:basedOn w:val="Normal"/>
    <w:rsid w:val="00E06D72"/>
    <w:pPr>
      <w:numPr>
        <w:ilvl w:val="12"/>
      </w:numPr>
      <w:overflowPunct w:val="0"/>
      <w:autoSpaceDE w:val="0"/>
      <w:autoSpaceDN w:val="0"/>
      <w:adjustRightInd w:val="0"/>
    </w:pPr>
    <w:rPr>
      <w:rFonts w:ascii="Arial" w:hAnsi="Arial"/>
      <w:i/>
      <w:szCs w:val="20"/>
    </w:rPr>
  </w:style>
  <w:style w:type="paragraph" w:customStyle="1" w:styleId="Textoindependiente31">
    <w:name w:val="Texto independiente 31"/>
    <w:basedOn w:val="Normal"/>
    <w:rsid w:val="00E06D72"/>
    <w:pPr>
      <w:numPr>
        <w:ilvl w:val="12"/>
      </w:numPr>
      <w:overflowPunct w:val="0"/>
      <w:autoSpaceDE w:val="0"/>
      <w:autoSpaceDN w:val="0"/>
      <w:adjustRightInd w:val="0"/>
    </w:pPr>
    <w:rPr>
      <w:rFonts w:ascii="Tahoma" w:hAnsi="Tahoma"/>
      <w:sz w:val="20"/>
      <w:szCs w:val="20"/>
      <w:lang w:val="es-ES_tradnl"/>
    </w:rPr>
  </w:style>
  <w:style w:type="paragraph" w:styleId="Textoindependiente2">
    <w:name w:val="Body Text 2"/>
    <w:basedOn w:val="Normal"/>
    <w:rsid w:val="00E06D72"/>
    <w:rPr>
      <w:rFonts w:ascii="Arial" w:hAnsi="Arial" w:cs="Arial"/>
      <w:sz w:val="22"/>
    </w:rPr>
  </w:style>
  <w:style w:type="table" w:styleId="Tablaconcuadrcula">
    <w:name w:val="Table Grid"/>
    <w:basedOn w:val="Tablanormal"/>
    <w:uiPriority w:val="39"/>
    <w:rsid w:val="007608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rsid w:val="00F71790"/>
    <w:rPr>
      <w:rFonts w:ascii="Tahoma" w:eastAsia="Times New Roman" w:hAnsi="Tahoma"/>
      <w:sz w:val="16"/>
      <w:szCs w:val="16"/>
      <w:lang w:val="es-ES" w:eastAsia="es-ES"/>
    </w:rPr>
  </w:style>
  <w:style w:type="paragraph" w:styleId="Textoindependiente3">
    <w:name w:val="Body Text 3"/>
    <w:basedOn w:val="Normal"/>
    <w:link w:val="Textoindependiente3Car"/>
    <w:rsid w:val="00E657B3"/>
    <w:pPr>
      <w:spacing w:after="120"/>
    </w:pPr>
    <w:rPr>
      <w:rFonts w:ascii="Times New Roman" w:eastAsia="Times New Roman" w:hAnsi="Times New Roman"/>
      <w:sz w:val="16"/>
      <w:szCs w:val="16"/>
      <w:lang w:val="es-ES" w:eastAsia="es-ES"/>
    </w:rPr>
  </w:style>
  <w:style w:type="character" w:customStyle="1" w:styleId="Textoindependiente3Car">
    <w:name w:val="Texto independiente 3 Car"/>
    <w:link w:val="Textoindependiente3"/>
    <w:rsid w:val="00E657B3"/>
    <w:rPr>
      <w:sz w:val="16"/>
      <w:szCs w:val="16"/>
      <w:lang w:val="es-ES" w:eastAsia="es-ES"/>
    </w:rPr>
  </w:style>
  <w:style w:type="paragraph" w:customStyle="1" w:styleId="CarCarCarCar">
    <w:name w:val="Car Car Car Car"/>
    <w:basedOn w:val="Normal"/>
    <w:rsid w:val="00E657B3"/>
    <w:pPr>
      <w:spacing w:after="160" w:line="240" w:lineRule="exact"/>
    </w:pPr>
    <w:rPr>
      <w:rFonts w:ascii="Verdana" w:hAnsi="Verdana"/>
      <w:sz w:val="20"/>
      <w:szCs w:val="20"/>
      <w:lang w:val="en-US"/>
    </w:rPr>
  </w:style>
  <w:style w:type="paragraph" w:styleId="Sangradetextonormal">
    <w:name w:val="Body Text Indent"/>
    <w:aliases w:val="Sangría de t. independiente"/>
    <w:basedOn w:val="Normal"/>
    <w:link w:val="SangradetextonormalCar"/>
    <w:rsid w:val="00E657B3"/>
    <w:pPr>
      <w:ind w:left="720" w:hanging="12"/>
    </w:pPr>
    <w:rPr>
      <w:rFonts w:eastAsia="Times New Roman"/>
      <w:bCs/>
      <w:iCs/>
      <w:szCs w:val="24"/>
      <w:lang w:val="es-ES_tradnl" w:eastAsia="es-ES"/>
    </w:rPr>
  </w:style>
  <w:style w:type="character" w:customStyle="1" w:styleId="SangradetextonormalCar">
    <w:name w:val="Sangría de texto normal Car"/>
    <w:aliases w:val="Sangría de t. independiente Car"/>
    <w:link w:val="Sangradetextonormal"/>
    <w:rsid w:val="00E657B3"/>
    <w:rPr>
      <w:rFonts w:ascii="Arial Narrow" w:hAnsi="Arial Narrow" w:cs="Arial"/>
      <w:bCs/>
      <w:iCs/>
      <w:sz w:val="24"/>
      <w:szCs w:val="24"/>
      <w:lang w:val="es-ES_tradnl" w:eastAsia="es-ES"/>
    </w:rPr>
  </w:style>
  <w:style w:type="paragraph" w:styleId="Sangra2detindependiente">
    <w:name w:val="Body Text Indent 2"/>
    <w:basedOn w:val="Normal"/>
    <w:link w:val="Sangra2detindependienteCar"/>
    <w:rsid w:val="00E657B3"/>
    <w:pPr>
      <w:ind w:left="720"/>
    </w:pPr>
    <w:rPr>
      <w:rFonts w:eastAsia="Times New Roman"/>
      <w:bCs/>
      <w:iCs/>
      <w:szCs w:val="24"/>
      <w:lang w:val="es-ES_tradnl" w:eastAsia="es-ES"/>
    </w:rPr>
  </w:style>
  <w:style w:type="character" w:customStyle="1" w:styleId="Sangra2detindependienteCar">
    <w:name w:val="Sangría 2 de t. independiente Car"/>
    <w:link w:val="Sangra2detindependiente"/>
    <w:rsid w:val="00E657B3"/>
    <w:rPr>
      <w:rFonts w:ascii="Arial Narrow" w:hAnsi="Arial Narrow" w:cs="Arial"/>
      <w:bCs/>
      <w:iCs/>
      <w:sz w:val="24"/>
      <w:szCs w:val="24"/>
      <w:lang w:val="es-ES_tradnl" w:eastAsia="es-ES"/>
    </w:rPr>
  </w:style>
  <w:style w:type="paragraph" w:styleId="Sangra3detindependiente">
    <w:name w:val="Body Text Indent 3"/>
    <w:basedOn w:val="Normal"/>
    <w:link w:val="Sangra3detindependienteCar"/>
    <w:rsid w:val="00E657B3"/>
    <w:pPr>
      <w:ind w:left="708"/>
    </w:pPr>
    <w:rPr>
      <w:rFonts w:ascii="Arial" w:eastAsia="Times New Roman" w:hAnsi="Arial"/>
      <w:bCs/>
      <w:iCs/>
      <w:szCs w:val="24"/>
      <w:lang w:val="es-ES_tradnl" w:eastAsia="es-ES"/>
    </w:rPr>
  </w:style>
  <w:style w:type="character" w:customStyle="1" w:styleId="Sangra3detindependienteCar">
    <w:name w:val="Sangría 3 de t. independiente Car"/>
    <w:link w:val="Sangra3detindependiente"/>
    <w:rsid w:val="00E657B3"/>
    <w:rPr>
      <w:rFonts w:ascii="Arial" w:hAnsi="Arial" w:cs="Arial"/>
      <w:bCs/>
      <w:iCs/>
      <w:sz w:val="24"/>
      <w:szCs w:val="24"/>
      <w:lang w:val="es-ES_tradnl" w:eastAsia="es-ES"/>
    </w:rPr>
  </w:style>
  <w:style w:type="paragraph" w:styleId="NormalWeb">
    <w:name w:val="Normal (Web)"/>
    <w:basedOn w:val="Normal"/>
    <w:uiPriority w:val="99"/>
    <w:rsid w:val="00E657B3"/>
    <w:pPr>
      <w:spacing w:before="100" w:after="100"/>
    </w:pPr>
    <w:rPr>
      <w:rFonts w:ascii="Arial Unicode MS" w:eastAsia="Arial Unicode MS" w:hAnsi="Arial Unicode MS" w:cs="Arial"/>
      <w:bCs/>
      <w:iCs/>
      <w:lang w:val="es-ES_tradnl"/>
    </w:rPr>
  </w:style>
  <w:style w:type="character" w:styleId="Hipervnculovisitado">
    <w:name w:val="FollowedHyperlink"/>
    <w:uiPriority w:val="99"/>
    <w:rsid w:val="00E657B3"/>
    <w:rPr>
      <w:color w:val="800080"/>
      <w:u w:val="single"/>
    </w:rPr>
  </w:style>
  <w:style w:type="character" w:styleId="Textoennegrita">
    <w:name w:val="Strong"/>
    <w:qFormat/>
    <w:rsid w:val="00E657B3"/>
    <w:rPr>
      <w:b/>
      <w:bCs/>
    </w:rPr>
  </w:style>
  <w:style w:type="paragraph" w:styleId="Subttulo">
    <w:name w:val="Subtitle"/>
    <w:basedOn w:val="Normal"/>
    <w:link w:val="SubttuloCar"/>
    <w:qFormat/>
    <w:rsid w:val="00E657B3"/>
    <w:rPr>
      <w:rFonts w:eastAsia="Times New Roman"/>
      <w:b/>
      <w:iCs/>
      <w:szCs w:val="24"/>
      <w:lang w:val="es-ES_tradnl" w:eastAsia="es-ES"/>
    </w:rPr>
  </w:style>
  <w:style w:type="character" w:customStyle="1" w:styleId="SubttuloCar">
    <w:name w:val="Subtítulo Car"/>
    <w:link w:val="Subttulo"/>
    <w:rsid w:val="00E657B3"/>
    <w:rPr>
      <w:rFonts w:ascii="Arial Narrow" w:hAnsi="Arial Narrow" w:cs="Arial"/>
      <w:b/>
      <w:iCs/>
      <w:sz w:val="24"/>
      <w:szCs w:val="24"/>
      <w:lang w:val="es-ES_tradnl" w:eastAsia="es-ES"/>
    </w:rPr>
  </w:style>
  <w:style w:type="paragraph" w:styleId="HTMLconformatoprevio">
    <w:name w:val="HTML Preformatted"/>
    <w:basedOn w:val="Normal"/>
    <w:link w:val="HTMLconformatoprevioCar"/>
    <w:rsid w:val="00E657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bCs/>
      <w:iCs/>
      <w:sz w:val="20"/>
      <w:szCs w:val="20"/>
    </w:rPr>
  </w:style>
  <w:style w:type="character" w:customStyle="1" w:styleId="HTMLconformatoprevioCar">
    <w:name w:val="HTML con formato previo Car"/>
    <w:link w:val="HTMLconformatoprevio"/>
    <w:rsid w:val="00E657B3"/>
    <w:rPr>
      <w:rFonts w:ascii="Courier New" w:hAnsi="Courier New" w:cs="Courier New"/>
      <w:bCs/>
      <w:iCs/>
    </w:rPr>
  </w:style>
  <w:style w:type="character" w:styleId="MquinadeescribirHTML">
    <w:name w:val="HTML Typewriter"/>
    <w:rsid w:val="00E657B3"/>
    <w:rPr>
      <w:rFonts w:ascii="Courier New" w:eastAsia="Times New Roman" w:hAnsi="Courier New" w:cs="Courier New"/>
      <w:sz w:val="20"/>
      <w:szCs w:val="20"/>
    </w:rPr>
  </w:style>
  <w:style w:type="paragraph" w:styleId="Lista">
    <w:name w:val="List"/>
    <w:basedOn w:val="Normal"/>
    <w:rsid w:val="00E657B3"/>
    <w:pPr>
      <w:ind w:left="283" w:hanging="283"/>
    </w:pPr>
    <w:rPr>
      <w:rFonts w:cs="Arial"/>
      <w:bCs/>
      <w:iCs/>
      <w:lang w:val="es-ES_tradnl"/>
    </w:rPr>
  </w:style>
  <w:style w:type="paragraph" w:styleId="Lista2">
    <w:name w:val="List 2"/>
    <w:basedOn w:val="Normal"/>
    <w:rsid w:val="00E657B3"/>
    <w:pPr>
      <w:ind w:left="566" w:hanging="283"/>
    </w:pPr>
    <w:rPr>
      <w:rFonts w:cs="Arial"/>
      <w:bCs/>
      <w:iCs/>
      <w:lang w:val="es-ES_tradnl"/>
    </w:rPr>
  </w:style>
  <w:style w:type="paragraph" w:styleId="Encabezadodemensaje">
    <w:name w:val="Message Header"/>
    <w:basedOn w:val="Normal"/>
    <w:link w:val="EncabezadodemensajeCar"/>
    <w:rsid w:val="00E657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bCs/>
      <w:iCs/>
      <w:szCs w:val="24"/>
      <w:lang w:val="es-ES_tradnl" w:eastAsia="es-ES"/>
    </w:rPr>
  </w:style>
  <w:style w:type="character" w:customStyle="1" w:styleId="EncabezadodemensajeCar">
    <w:name w:val="Encabezado de mensaje Car"/>
    <w:link w:val="Encabezadodemensaje"/>
    <w:rsid w:val="00E657B3"/>
    <w:rPr>
      <w:rFonts w:ascii="Arial" w:hAnsi="Arial" w:cs="Arial"/>
      <w:bCs/>
      <w:iCs/>
      <w:sz w:val="24"/>
      <w:szCs w:val="24"/>
      <w:shd w:val="pct20" w:color="auto" w:fill="auto"/>
      <w:lang w:val="es-ES_tradnl" w:eastAsia="es-ES"/>
    </w:rPr>
  </w:style>
  <w:style w:type="paragraph" w:styleId="Saludo">
    <w:name w:val="Salutation"/>
    <w:basedOn w:val="Normal"/>
    <w:next w:val="Normal"/>
    <w:link w:val="SaludoCar"/>
    <w:rsid w:val="00E657B3"/>
    <w:rPr>
      <w:rFonts w:eastAsia="Times New Roman"/>
      <w:bCs/>
      <w:iCs/>
      <w:szCs w:val="24"/>
      <w:lang w:val="es-ES_tradnl" w:eastAsia="es-ES"/>
    </w:rPr>
  </w:style>
  <w:style w:type="character" w:customStyle="1" w:styleId="SaludoCar">
    <w:name w:val="Saludo Car"/>
    <w:link w:val="Saludo"/>
    <w:rsid w:val="00E657B3"/>
    <w:rPr>
      <w:rFonts w:ascii="Arial Narrow" w:hAnsi="Arial Narrow" w:cs="Arial"/>
      <w:bCs/>
      <w:iCs/>
      <w:sz w:val="24"/>
      <w:szCs w:val="24"/>
      <w:lang w:val="es-ES_tradnl" w:eastAsia="es-ES"/>
    </w:rPr>
  </w:style>
  <w:style w:type="paragraph" w:styleId="Cierre">
    <w:name w:val="Closing"/>
    <w:basedOn w:val="Normal"/>
    <w:link w:val="CierreCar"/>
    <w:rsid w:val="00E657B3"/>
    <w:pPr>
      <w:numPr>
        <w:numId w:val="2"/>
      </w:numPr>
      <w:tabs>
        <w:tab w:val="clear" w:pos="643"/>
      </w:tabs>
      <w:ind w:left="4252" w:firstLine="0"/>
    </w:pPr>
    <w:rPr>
      <w:bCs/>
      <w:iCs/>
      <w:lang w:val="es-ES_tradnl"/>
    </w:rPr>
  </w:style>
  <w:style w:type="character" w:customStyle="1" w:styleId="CierreCar">
    <w:name w:val="Cierre Car"/>
    <w:link w:val="Cierre"/>
    <w:rsid w:val="00E657B3"/>
    <w:rPr>
      <w:rFonts w:ascii="Arial Narrow" w:eastAsia="Calibri" w:hAnsi="Arial Narrow"/>
      <w:bCs/>
      <w:iCs/>
      <w:sz w:val="24"/>
      <w:szCs w:val="22"/>
      <w:lang w:val="es-ES_tradnl" w:eastAsia="en-US"/>
    </w:rPr>
  </w:style>
  <w:style w:type="paragraph" w:styleId="Listaconvietas2">
    <w:name w:val="List Bullet 2"/>
    <w:basedOn w:val="Normal"/>
    <w:autoRedefine/>
    <w:rsid w:val="00E657B3"/>
    <w:pPr>
      <w:numPr>
        <w:numId w:val="1"/>
      </w:numPr>
    </w:pPr>
    <w:rPr>
      <w:rFonts w:cs="Arial"/>
      <w:bCs/>
      <w:iCs/>
      <w:lang w:val="es-ES_tradnl"/>
    </w:rPr>
  </w:style>
  <w:style w:type="paragraph" w:customStyle="1" w:styleId="ListaCC">
    <w:name w:val="Lista CC."/>
    <w:basedOn w:val="Normal"/>
    <w:rsid w:val="00E657B3"/>
    <w:rPr>
      <w:rFonts w:cs="Arial"/>
      <w:bCs/>
      <w:iCs/>
      <w:lang w:val="es-ES_tradnl"/>
    </w:rPr>
  </w:style>
  <w:style w:type="paragraph" w:styleId="Continuarlista2">
    <w:name w:val="List Continue 2"/>
    <w:basedOn w:val="Normal"/>
    <w:rsid w:val="00E657B3"/>
    <w:pPr>
      <w:spacing w:after="120"/>
      <w:ind w:left="566"/>
    </w:pPr>
    <w:rPr>
      <w:rFonts w:cs="Arial"/>
      <w:bCs/>
      <w:iCs/>
      <w:lang w:val="es-ES_tradnl"/>
    </w:rPr>
  </w:style>
  <w:style w:type="paragraph" w:styleId="Firma">
    <w:name w:val="Signature"/>
    <w:basedOn w:val="Normal"/>
    <w:link w:val="FirmaCar"/>
    <w:rsid w:val="00E657B3"/>
    <w:pPr>
      <w:ind w:left="4252"/>
    </w:pPr>
    <w:rPr>
      <w:rFonts w:eastAsia="Times New Roman"/>
      <w:bCs/>
      <w:iCs/>
      <w:szCs w:val="24"/>
      <w:lang w:val="es-ES_tradnl" w:eastAsia="es-ES"/>
    </w:rPr>
  </w:style>
  <w:style w:type="character" w:customStyle="1" w:styleId="FirmaCar">
    <w:name w:val="Firma Car"/>
    <w:link w:val="Firma"/>
    <w:rsid w:val="00E657B3"/>
    <w:rPr>
      <w:rFonts w:ascii="Arial Narrow" w:hAnsi="Arial Narrow" w:cs="Arial"/>
      <w:bCs/>
      <w:iCs/>
      <w:sz w:val="24"/>
      <w:szCs w:val="24"/>
      <w:lang w:val="es-ES_tradnl" w:eastAsia="es-ES"/>
    </w:rPr>
  </w:style>
  <w:style w:type="paragraph" w:customStyle="1" w:styleId="Firmapuesto">
    <w:name w:val="Firma puesto"/>
    <w:basedOn w:val="Firma"/>
    <w:rsid w:val="00E657B3"/>
  </w:style>
  <w:style w:type="paragraph" w:customStyle="1" w:styleId="Firmaorganizacin">
    <w:name w:val="Firma organización"/>
    <w:basedOn w:val="Firma"/>
    <w:rsid w:val="00E657B3"/>
  </w:style>
  <w:style w:type="paragraph" w:customStyle="1" w:styleId="Infodocumentosadjuntos">
    <w:name w:val="Info documentos adjuntos"/>
    <w:basedOn w:val="Normal"/>
    <w:rsid w:val="00E657B3"/>
    <w:rPr>
      <w:rFonts w:cs="Arial"/>
      <w:bCs/>
      <w:iCs/>
      <w:lang w:val="es-ES_tradnl"/>
    </w:rPr>
  </w:style>
  <w:style w:type="character" w:styleId="Refdecomentario">
    <w:name w:val="annotation reference"/>
    <w:uiPriority w:val="99"/>
    <w:rsid w:val="00E657B3"/>
    <w:rPr>
      <w:sz w:val="16"/>
      <w:szCs w:val="16"/>
    </w:rPr>
  </w:style>
  <w:style w:type="paragraph" w:styleId="Textocomentario">
    <w:name w:val="annotation text"/>
    <w:basedOn w:val="Normal"/>
    <w:link w:val="TextocomentarioCar"/>
    <w:uiPriority w:val="99"/>
    <w:rsid w:val="00E657B3"/>
    <w:rPr>
      <w:rFonts w:eastAsia="Times New Roman"/>
      <w:sz w:val="20"/>
      <w:szCs w:val="20"/>
      <w:lang w:val="es-ES" w:eastAsia="es-ES"/>
    </w:rPr>
  </w:style>
  <w:style w:type="character" w:customStyle="1" w:styleId="TextocomentarioCar">
    <w:name w:val="Texto comentario Car"/>
    <w:link w:val="Textocomentario"/>
    <w:uiPriority w:val="99"/>
    <w:rsid w:val="00E657B3"/>
    <w:rPr>
      <w:rFonts w:ascii="Arial Narrow" w:hAnsi="Arial Narrow" w:cs="Arial"/>
      <w:lang w:val="es-ES" w:eastAsia="es-ES"/>
    </w:rPr>
  </w:style>
  <w:style w:type="paragraph" w:styleId="Asuntodelcomentario">
    <w:name w:val="annotation subject"/>
    <w:basedOn w:val="Textocomentario"/>
    <w:next w:val="Textocomentario"/>
    <w:link w:val="AsuntodelcomentarioCar"/>
    <w:rsid w:val="00E657B3"/>
    <w:rPr>
      <w:b/>
      <w:bCs/>
      <w:iCs/>
    </w:rPr>
  </w:style>
  <w:style w:type="character" w:customStyle="1" w:styleId="AsuntodelcomentarioCar">
    <w:name w:val="Asunto del comentario Car"/>
    <w:link w:val="Asuntodelcomentario"/>
    <w:rsid w:val="00E657B3"/>
    <w:rPr>
      <w:rFonts w:ascii="Arial Narrow" w:hAnsi="Arial Narrow" w:cs="Arial"/>
      <w:b/>
      <w:bCs/>
      <w:iCs/>
      <w:lang w:val="es-ES" w:eastAsia="es-ES"/>
    </w:rPr>
  </w:style>
  <w:style w:type="paragraph" w:customStyle="1" w:styleId="CM73">
    <w:name w:val="CM73"/>
    <w:basedOn w:val="Normal"/>
    <w:next w:val="Normal"/>
    <w:rsid w:val="00E657B3"/>
    <w:pPr>
      <w:widowControl w:val="0"/>
      <w:autoSpaceDE w:val="0"/>
      <w:autoSpaceDN w:val="0"/>
      <w:adjustRightInd w:val="0"/>
      <w:spacing w:after="103"/>
    </w:pPr>
  </w:style>
  <w:style w:type="paragraph" w:customStyle="1" w:styleId="NormalSencillo">
    <w:name w:val="Normal Sencillo"/>
    <w:basedOn w:val="Normal"/>
    <w:next w:val="Normal"/>
    <w:rsid w:val="00E657B3"/>
    <w:pPr>
      <w:suppressAutoHyphens/>
    </w:pPr>
    <w:rPr>
      <w:rFonts w:ascii="Arial" w:hAnsi="Arial"/>
      <w:sz w:val="20"/>
      <w:szCs w:val="20"/>
      <w:lang w:val="es-ES_tradnl"/>
    </w:rPr>
  </w:style>
  <w:style w:type="paragraph" w:customStyle="1" w:styleId="MARITZA3">
    <w:name w:val="MARITZA3"/>
    <w:rsid w:val="00E657B3"/>
    <w:pPr>
      <w:widowControl w:val="0"/>
      <w:tabs>
        <w:tab w:val="left" w:pos="-720"/>
        <w:tab w:val="left" w:pos="0"/>
      </w:tabs>
      <w:suppressAutoHyphens/>
      <w:jc w:val="both"/>
    </w:pPr>
    <w:rPr>
      <w:rFonts w:ascii="Courier New" w:hAnsi="Courier New"/>
      <w:snapToGrid w:val="0"/>
      <w:spacing w:val="-2"/>
      <w:sz w:val="24"/>
      <w:lang w:val="en-US"/>
    </w:rPr>
  </w:style>
  <w:style w:type="paragraph" w:customStyle="1" w:styleId="BodyText21">
    <w:name w:val="Body Text 21"/>
    <w:basedOn w:val="Normal"/>
    <w:rsid w:val="00E657B3"/>
    <w:pPr>
      <w:widowControl w:val="0"/>
    </w:pPr>
    <w:rPr>
      <w:rFonts w:ascii="Arial" w:hAnsi="Arial"/>
      <w:b/>
      <w:szCs w:val="20"/>
    </w:rPr>
  </w:style>
  <w:style w:type="paragraph" w:styleId="Textodebloque">
    <w:name w:val="Block Text"/>
    <w:basedOn w:val="Normal"/>
    <w:uiPriority w:val="99"/>
    <w:rsid w:val="00E657B3"/>
    <w:pPr>
      <w:tabs>
        <w:tab w:val="left" w:pos="-720"/>
      </w:tabs>
      <w:ind w:left="360" w:right="51"/>
    </w:pPr>
    <w:rPr>
      <w:rFonts w:ascii="Arial" w:hAnsi="Arial"/>
      <w:szCs w:val="20"/>
      <w:lang w:val="es-ES_tradnl"/>
    </w:rPr>
  </w:style>
  <w:style w:type="paragraph" w:customStyle="1" w:styleId="Default">
    <w:name w:val="Default"/>
    <w:rsid w:val="00E657B3"/>
    <w:pPr>
      <w:autoSpaceDE w:val="0"/>
      <w:autoSpaceDN w:val="0"/>
      <w:adjustRightInd w:val="0"/>
    </w:pPr>
    <w:rPr>
      <w:rFonts w:ascii="Arial" w:hAnsi="Arial" w:cs="Arial"/>
      <w:color w:val="000000"/>
      <w:sz w:val="24"/>
      <w:szCs w:val="24"/>
    </w:rPr>
  </w:style>
  <w:style w:type="paragraph" w:customStyle="1" w:styleId="font5">
    <w:name w:val="font5"/>
    <w:basedOn w:val="Normal"/>
    <w:rsid w:val="00C01190"/>
    <w:pPr>
      <w:spacing w:before="100" w:beforeAutospacing="1" w:after="100" w:afterAutospacing="1"/>
    </w:pPr>
    <w:rPr>
      <w:rFonts w:ascii="Arial" w:hAnsi="Arial" w:cs="Arial"/>
      <w:color w:val="000000"/>
      <w:sz w:val="18"/>
      <w:szCs w:val="18"/>
      <w:lang w:eastAsia="es-CO"/>
    </w:rPr>
  </w:style>
  <w:style w:type="paragraph" w:customStyle="1" w:styleId="xl67">
    <w:name w:val="xl67"/>
    <w:basedOn w:val="Normal"/>
    <w:rsid w:val="00C01190"/>
    <w:pPr>
      <w:spacing w:before="100" w:beforeAutospacing="1" w:after="100" w:afterAutospacing="1"/>
      <w:jc w:val="right"/>
    </w:pPr>
    <w:rPr>
      <w:rFonts w:ascii="Calibri" w:hAnsi="Calibri"/>
      <w:color w:val="000000"/>
      <w:sz w:val="18"/>
      <w:szCs w:val="18"/>
      <w:lang w:eastAsia="es-CO"/>
    </w:rPr>
  </w:style>
  <w:style w:type="paragraph" w:customStyle="1" w:styleId="xl68">
    <w:name w:val="xl68"/>
    <w:basedOn w:val="Normal"/>
    <w:rsid w:val="00C01190"/>
    <w:pPr>
      <w:spacing w:before="100" w:beforeAutospacing="1" w:after="100" w:afterAutospacing="1"/>
    </w:pPr>
    <w:rPr>
      <w:rFonts w:ascii="Calibri" w:hAnsi="Calibri"/>
      <w:color w:val="000000"/>
      <w:sz w:val="18"/>
      <w:szCs w:val="18"/>
      <w:lang w:eastAsia="es-CO"/>
    </w:rPr>
  </w:style>
  <w:style w:type="paragraph" w:customStyle="1" w:styleId="xl69">
    <w:name w:val="xl69"/>
    <w:basedOn w:val="Normal"/>
    <w:rsid w:val="00C01190"/>
    <w:pPr>
      <w:pBdr>
        <w:top w:val="single" w:sz="8" w:space="0" w:color="auto"/>
        <w:left w:val="single" w:sz="8" w:space="0" w:color="auto"/>
        <w:right w:val="single" w:sz="8" w:space="0" w:color="auto"/>
      </w:pBdr>
      <w:shd w:val="clear" w:color="000000" w:fill="C0C0C0"/>
      <w:spacing w:before="100" w:beforeAutospacing="1" w:after="100" w:afterAutospacing="1"/>
      <w:jc w:val="center"/>
    </w:pPr>
    <w:rPr>
      <w:b/>
      <w:bCs/>
      <w:color w:val="000000"/>
      <w:sz w:val="18"/>
      <w:szCs w:val="18"/>
      <w:lang w:eastAsia="es-CO"/>
    </w:rPr>
  </w:style>
  <w:style w:type="paragraph" w:customStyle="1" w:styleId="xl70">
    <w:name w:val="xl70"/>
    <w:basedOn w:val="Normal"/>
    <w:rsid w:val="00C01190"/>
    <w:pPr>
      <w:pBdr>
        <w:top w:val="single" w:sz="8" w:space="0" w:color="auto"/>
        <w:right w:val="single" w:sz="8" w:space="0" w:color="auto"/>
      </w:pBdr>
      <w:shd w:val="clear" w:color="000000" w:fill="C0C0C0"/>
      <w:spacing w:before="100" w:beforeAutospacing="1" w:after="100" w:afterAutospacing="1"/>
      <w:jc w:val="center"/>
    </w:pPr>
    <w:rPr>
      <w:b/>
      <w:bCs/>
      <w:color w:val="000000"/>
      <w:sz w:val="18"/>
      <w:szCs w:val="18"/>
      <w:lang w:eastAsia="es-CO"/>
    </w:rPr>
  </w:style>
  <w:style w:type="paragraph" w:customStyle="1" w:styleId="xl71">
    <w:name w:val="xl71"/>
    <w:basedOn w:val="Normal"/>
    <w:rsid w:val="00C0119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b/>
      <w:bCs/>
      <w:color w:val="000000"/>
      <w:sz w:val="18"/>
      <w:szCs w:val="18"/>
      <w:lang w:eastAsia="es-CO"/>
    </w:rPr>
  </w:style>
  <w:style w:type="paragraph" w:customStyle="1" w:styleId="xl72">
    <w:name w:val="xl72"/>
    <w:basedOn w:val="Normal"/>
    <w:rsid w:val="00C011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sz w:val="18"/>
      <w:szCs w:val="18"/>
      <w:lang w:eastAsia="es-CO"/>
    </w:rPr>
  </w:style>
  <w:style w:type="paragraph" w:customStyle="1" w:styleId="xl73">
    <w:name w:val="xl73"/>
    <w:basedOn w:val="Normal"/>
    <w:rsid w:val="00C0119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pPr>
    <w:rPr>
      <w:b/>
      <w:bCs/>
      <w:color w:val="000000"/>
      <w:sz w:val="18"/>
      <w:szCs w:val="18"/>
      <w:lang w:eastAsia="es-CO"/>
    </w:rPr>
  </w:style>
  <w:style w:type="paragraph" w:customStyle="1" w:styleId="xl74">
    <w:name w:val="xl74"/>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8"/>
      <w:szCs w:val="18"/>
      <w:lang w:eastAsia="es-CO"/>
    </w:rPr>
  </w:style>
  <w:style w:type="paragraph" w:customStyle="1" w:styleId="xl75">
    <w:name w:val="xl75"/>
    <w:basedOn w:val="Normal"/>
    <w:rsid w:val="00C01190"/>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xl76">
    <w:name w:val="xl76"/>
    <w:basedOn w:val="Normal"/>
    <w:rsid w:val="00C01190"/>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hAnsi="Arial" w:cs="Arial"/>
      <w:color w:val="000000"/>
      <w:sz w:val="18"/>
      <w:szCs w:val="18"/>
      <w:lang w:eastAsia="es-CO"/>
    </w:rPr>
  </w:style>
  <w:style w:type="paragraph" w:customStyle="1" w:styleId="xl77">
    <w:name w:val="xl77"/>
    <w:basedOn w:val="Normal"/>
    <w:rsid w:val="00C01190"/>
    <w:pPr>
      <w:spacing w:before="100" w:beforeAutospacing="1" w:after="100" w:afterAutospacing="1"/>
    </w:pPr>
    <w:rPr>
      <w:rFonts w:ascii="Arial" w:hAnsi="Arial" w:cs="Arial"/>
      <w:sz w:val="18"/>
      <w:szCs w:val="18"/>
      <w:lang w:eastAsia="es-CO"/>
    </w:rPr>
  </w:style>
  <w:style w:type="paragraph" w:customStyle="1" w:styleId="xl78">
    <w:name w:val="xl78"/>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lang w:eastAsia="es-CO"/>
    </w:rPr>
  </w:style>
  <w:style w:type="paragraph" w:customStyle="1" w:styleId="xl79">
    <w:name w:val="xl79"/>
    <w:basedOn w:val="Normal"/>
    <w:rsid w:val="00C01190"/>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color w:val="000000"/>
      <w:sz w:val="18"/>
      <w:szCs w:val="18"/>
      <w:lang w:eastAsia="es-CO"/>
    </w:rPr>
  </w:style>
  <w:style w:type="paragraph" w:customStyle="1" w:styleId="xl80">
    <w:name w:val="xl80"/>
    <w:basedOn w:val="Normal"/>
    <w:rsid w:val="00C01190"/>
    <w:pPr>
      <w:spacing w:before="100" w:beforeAutospacing="1" w:after="100" w:afterAutospacing="1"/>
    </w:pPr>
    <w:rPr>
      <w:rFonts w:ascii="Arial" w:hAnsi="Arial" w:cs="Arial"/>
      <w:color w:val="000000"/>
      <w:sz w:val="18"/>
      <w:szCs w:val="18"/>
      <w:lang w:eastAsia="es-CO"/>
    </w:rPr>
  </w:style>
  <w:style w:type="paragraph" w:customStyle="1" w:styleId="xl81">
    <w:name w:val="xl81"/>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eastAsia="es-CO"/>
    </w:rPr>
  </w:style>
  <w:style w:type="paragraph" w:customStyle="1" w:styleId="xl82">
    <w:name w:val="xl82"/>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xl83">
    <w:name w:val="xl83"/>
    <w:basedOn w:val="Normal"/>
    <w:rsid w:val="00C0119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Arial" w:hAnsi="Arial" w:cs="Arial"/>
      <w:color w:val="000000"/>
      <w:sz w:val="18"/>
      <w:szCs w:val="18"/>
      <w:lang w:eastAsia="es-CO"/>
    </w:rPr>
  </w:style>
  <w:style w:type="paragraph" w:customStyle="1" w:styleId="xl84">
    <w:name w:val="xl84"/>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8"/>
      <w:szCs w:val="18"/>
      <w:lang w:eastAsia="es-CO"/>
    </w:rPr>
  </w:style>
  <w:style w:type="paragraph" w:customStyle="1" w:styleId="xl85">
    <w:name w:val="xl85"/>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8"/>
      <w:szCs w:val="18"/>
      <w:lang w:eastAsia="es-CO"/>
    </w:rPr>
  </w:style>
  <w:style w:type="paragraph" w:customStyle="1" w:styleId="xl86">
    <w:name w:val="xl86"/>
    <w:basedOn w:val="Normal"/>
    <w:rsid w:val="00C01190"/>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xl87">
    <w:name w:val="xl87"/>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xl88">
    <w:name w:val="xl88"/>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8"/>
      <w:szCs w:val="18"/>
      <w:lang w:eastAsia="es-CO"/>
    </w:rPr>
  </w:style>
  <w:style w:type="paragraph" w:customStyle="1" w:styleId="xl89">
    <w:name w:val="xl89"/>
    <w:basedOn w:val="Normal"/>
    <w:rsid w:val="00C0119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8"/>
      <w:szCs w:val="18"/>
      <w:lang w:eastAsia="es-CO"/>
    </w:rPr>
  </w:style>
  <w:style w:type="paragraph" w:customStyle="1" w:styleId="xl90">
    <w:name w:val="xl90"/>
    <w:basedOn w:val="Normal"/>
    <w:rsid w:val="00C01190"/>
    <w:pPr>
      <w:pBdr>
        <w:top w:val="single" w:sz="4" w:space="0" w:color="auto"/>
        <w:left w:val="single" w:sz="4" w:space="0" w:color="auto"/>
        <w:bottom w:val="single" w:sz="4" w:space="0" w:color="auto"/>
        <w:right w:val="single" w:sz="8" w:space="0" w:color="auto"/>
      </w:pBdr>
      <w:spacing w:before="100" w:beforeAutospacing="1" w:after="100" w:afterAutospacing="1"/>
    </w:pPr>
    <w:rPr>
      <w:rFonts w:ascii="Arial" w:hAnsi="Arial" w:cs="Arial"/>
      <w:color w:val="000000"/>
      <w:sz w:val="18"/>
      <w:szCs w:val="18"/>
      <w:lang w:eastAsia="es-CO"/>
    </w:rPr>
  </w:style>
  <w:style w:type="paragraph" w:customStyle="1" w:styleId="xl91">
    <w:name w:val="xl91"/>
    <w:basedOn w:val="Normal"/>
    <w:rsid w:val="00C01190"/>
    <w:pPr>
      <w:pBdr>
        <w:bottom w:val="single" w:sz="4" w:space="0" w:color="auto"/>
        <w:right w:val="single" w:sz="4"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xl92">
    <w:name w:val="xl92"/>
    <w:basedOn w:val="Normal"/>
    <w:rsid w:val="00C01190"/>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Arial" w:hAnsi="Arial" w:cs="Arial"/>
      <w:sz w:val="18"/>
      <w:szCs w:val="18"/>
      <w:lang w:eastAsia="es-CO"/>
    </w:rPr>
  </w:style>
  <w:style w:type="paragraph" w:customStyle="1" w:styleId="xl93">
    <w:name w:val="xl93"/>
    <w:basedOn w:val="Normal"/>
    <w:rsid w:val="00C01190"/>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Arial" w:hAnsi="Arial" w:cs="Arial"/>
      <w:sz w:val="18"/>
      <w:szCs w:val="18"/>
      <w:lang w:eastAsia="es-CO"/>
    </w:rPr>
  </w:style>
  <w:style w:type="paragraph" w:customStyle="1" w:styleId="xl94">
    <w:name w:val="xl94"/>
    <w:basedOn w:val="Normal"/>
    <w:rsid w:val="00C01190"/>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ascii="Arial" w:hAnsi="Arial" w:cs="Arial"/>
      <w:sz w:val="18"/>
      <w:szCs w:val="18"/>
      <w:lang w:eastAsia="es-CO"/>
    </w:rPr>
  </w:style>
  <w:style w:type="paragraph" w:customStyle="1" w:styleId="xl95">
    <w:name w:val="xl95"/>
    <w:basedOn w:val="Normal"/>
    <w:rsid w:val="00C01190"/>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color w:val="000000"/>
      <w:sz w:val="18"/>
      <w:szCs w:val="18"/>
      <w:lang w:eastAsia="es-CO"/>
    </w:rPr>
  </w:style>
  <w:style w:type="paragraph" w:customStyle="1" w:styleId="xl96">
    <w:name w:val="xl96"/>
    <w:basedOn w:val="Normal"/>
    <w:rsid w:val="00C01190"/>
    <w:pPr>
      <w:pBdr>
        <w:top w:val="single" w:sz="4" w:space="0" w:color="auto"/>
        <w:left w:val="single" w:sz="4" w:space="0" w:color="auto"/>
        <w:bottom w:val="single" w:sz="8" w:space="0" w:color="auto"/>
        <w:right w:val="single" w:sz="4" w:space="0" w:color="auto"/>
      </w:pBdr>
      <w:spacing w:before="100" w:beforeAutospacing="1" w:after="100" w:afterAutospacing="1"/>
    </w:pPr>
    <w:rPr>
      <w:rFonts w:ascii="Arial" w:hAnsi="Arial" w:cs="Arial"/>
      <w:color w:val="000000"/>
      <w:sz w:val="18"/>
      <w:szCs w:val="18"/>
      <w:lang w:eastAsia="es-CO"/>
    </w:rPr>
  </w:style>
  <w:style w:type="paragraph" w:customStyle="1" w:styleId="xl97">
    <w:name w:val="xl97"/>
    <w:basedOn w:val="Normal"/>
    <w:rsid w:val="00C01190"/>
    <w:pPr>
      <w:pBdr>
        <w:top w:val="single" w:sz="4" w:space="0" w:color="auto"/>
        <w:left w:val="single" w:sz="4" w:space="0" w:color="auto"/>
        <w:bottom w:val="single" w:sz="8" w:space="0" w:color="auto"/>
        <w:right w:val="single" w:sz="8" w:space="0" w:color="auto"/>
      </w:pBdr>
      <w:spacing w:before="100" w:beforeAutospacing="1" w:after="100" w:afterAutospacing="1"/>
    </w:pPr>
    <w:rPr>
      <w:rFonts w:ascii="Arial" w:hAnsi="Arial" w:cs="Arial"/>
      <w:color w:val="000000"/>
      <w:sz w:val="18"/>
      <w:szCs w:val="18"/>
      <w:lang w:eastAsia="es-CO"/>
    </w:rPr>
  </w:style>
  <w:style w:type="paragraph" w:customStyle="1" w:styleId="xl98">
    <w:name w:val="xl98"/>
    <w:basedOn w:val="Normal"/>
    <w:rsid w:val="00C01190"/>
    <w:pPr>
      <w:pBdr>
        <w:bottom w:val="single" w:sz="8" w:space="0" w:color="auto"/>
      </w:pBdr>
      <w:spacing w:before="100" w:beforeAutospacing="1" w:after="100" w:afterAutospacing="1"/>
      <w:jc w:val="center"/>
    </w:pPr>
    <w:rPr>
      <w:b/>
      <w:bCs/>
      <w:color w:val="000000"/>
      <w:sz w:val="18"/>
      <w:szCs w:val="18"/>
      <w:lang w:eastAsia="es-CO"/>
    </w:rPr>
  </w:style>
  <w:style w:type="paragraph" w:customStyle="1" w:styleId="xl99">
    <w:name w:val="xl99"/>
    <w:basedOn w:val="Normal"/>
    <w:rsid w:val="00C01190"/>
    <w:pPr>
      <w:pBdr>
        <w:bottom w:val="single" w:sz="8" w:space="0" w:color="auto"/>
        <w:right w:val="single" w:sz="4" w:space="0" w:color="auto"/>
      </w:pBdr>
      <w:spacing w:before="100" w:beforeAutospacing="1" w:after="100" w:afterAutospacing="1"/>
      <w:textAlignment w:val="center"/>
    </w:pPr>
    <w:rPr>
      <w:rFonts w:ascii="Arial" w:hAnsi="Arial" w:cs="Arial"/>
      <w:color w:val="000000"/>
      <w:sz w:val="18"/>
      <w:szCs w:val="18"/>
      <w:lang w:eastAsia="es-CO"/>
    </w:rPr>
  </w:style>
  <w:style w:type="paragraph" w:customStyle="1" w:styleId="Car">
    <w:name w:val="Car"/>
    <w:basedOn w:val="Normal"/>
    <w:rsid w:val="00F41F5A"/>
    <w:pPr>
      <w:spacing w:after="160" w:line="240" w:lineRule="exact"/>
    </w:pPr>
    <w:rPr>
      <w:rFonts w:ascii="Verdana" w:hAnsi="Verdana" w:cs="Verdana"/>
      <w:sz w:val="20"/>
      <w:szCs w:val="20"/>
      <w:lang w:val="en-US"/>
    </w:rPr>
  </w:style>
  <w:style w:type="paragraph" w:customStyle="1" w:styleId="Textoindependiente21">
    <w:name w:val="Texto independiente 21"/>
    <w:basedOn w:val="Normal"/>
    <w:rsid w:val="00F41F5A"/>
    <w:pPr>
      <w:widowControl w:val="0"/>
      <w:overflowPunct w:val="0"/>
      <w:autoSpaceDE w:val="0"/>
      <w:autoSpaceDN w:val="0"/>
      <w:adjustRightInd w:val="0"/>
      <w:textAlignment w:val="baseline"/>
    </w:pPr>
    <w:rPr>
      <w:rFonts w:ascii="Century Gothic" w:hAnsi="Century Gothic"/>
      <w:sz w:val="20"/>
      <w:szCs w:val="20"/>
    </w:rPr>
  </w:style>
  <w:style w:type="character" w:customStyle="1" w:styleId="Ttulo1Car">
    <w:name w:val="Título 1 Car"/>
    <w:link w:val="Ttulo1"/>
    <w:uiPriority w:val="9"/>
    <w:rsid w:val="00A01670"/>
    <w:rPr>
      <w:rFonts w:ascii="Arial Narrow" w:hAnsi="Arial Narrow"/>
      <w:bCs/>
      <w:sz w:val="24"/>
      <w:szCs w:val="28"/>
      <w:lang w:val="es-CO" w:eastAsia="en-US"/>
    </w:rPr>
  </w:style>
  <w:style w:type="paragraph" w:styleId="Prrafodelista">
    <w:name w:val="List Paragraph"/>
    <w:basedOn w:val="Normal"/>
    <w:link w:val="PrrafodelistaCar"/>
    <w:uiPriority w:val="34"/>
    <w:qFormat/>
    <w:rsid w:val="001A4C57"/>
    <w:pPr>
      <w:ind w:left="720"/>
      <w:contextualSpacing/>
    </w:pPr>
  </w:style>
  <w:style w:type="character" w:customStyle="1" w:styleId="TextodegloboCar">
    <w:name w:val="Texto de globo Car"/>
    <w:link w:val="Textodeglobo"/>
    <w:uiPriority w:val="99"/>
    <w:semiHidden/>
    <w:rsid w:val="00467F7A"/>
    <w:rPr>
      <w:rFonts w:ascii="Tahoma" w:hAnsi="Tahoma" w:cs="Tahoma"/>
      <w:sz w:val="16"/>
      <w:szCs w:val="16"/>
      <w:lang w:val="es-ES" w:eastAsia="es-ES"/>
    </w:rPr>
  </w:style>
  <w:style w:type="character" w:customStyle="1" w:styleId="apple-converted-space">
    <w:name w:val="apple-converted-space"/>
    <w:rsid w:val="00467F7A"/>
  </w:style>
  <w:style w:type="paragraph" w:styleId="Textonotapie">
    <w:name w:val="footnote text"/>
    <w:aliases w:val="ft,ft Car,ft Car Car,Texto nota pie Arial 10,Car4,Car41,Car Car3 Car Car,Texto nota pie_Instituto,texto de nota al pie,Texto nota pie Car Car Car Car Car Car Car Car,Texto nota pie Car Car Car,fn,Texto nota pie Car Car Car Car Car,ft1,ft2"/>
    <w:basedOn w:val="Normal"/>
    <w:link w:val="TextonotapieCar"/>
    <w:uiPriority w:val="99"/>
    <w:unhideWhenUsed/>
    <w:rsid w:val="00467F7A"/>
    <w:rPr>
      <w:rFonts w:ascii="Calibri" w:hAnsi="Calibri"/>
      <w:sz w:val="20"/>
      <w:szCs w:val="20"/>
    </w:rPr>
  </w:style>
  <w:style w:type="character" w:customStyle="1" w:styleId="TextonotapieCar">
    <w:name w:val="Texto nota pie Car"/>
    <w:aliases w:val="ft Car1,ft Car Car1,ft Car Car Car,Texto nota pie Arial 10 Car,Car4 Car,Car41 Car,Car Car3 Car Car Car,Texto nota pie_Instituto Car,texto de nota al pie Car,Texto nota pie Car Car Car Car Car Car Car Car Car,fn Car,ft1 Car,ft2 Car"/>
    <w:link w:val="Textonotapie"/>
    <w:uiPriority w:val="99"/>
    <w:rsid w:val="00467F7A"/>
    <w:rPr>
      <w:rFonts w:ascii="Calibri" w:eastAsia="Calibri" w:hAnsi="Calibri"/>
      <w:lang w:eastAsia="en-US"/>
    </w:rPr>
  </w:style>
  <w:style w:type="character" w:styleId="Refdenotaalpie">
    <w:name w:val="footnote reference"/>
    <w:aliases w:val="referencia nota al pie,Nota de pie,Texto nota al pie,BVI fnr,Ref,de nota al pie,Texto de nota al pie"/>
    <w:uiPriority w:val="99"/>
    <w:unhideWhenUsed/>
    <w:rsid w:val="00467F7A"/>
    <w:rPr>
      <w:vertAlign w:val="superscript"/>
    </w:rPr>
  </w:style>
  <w:style w:type="character" w:styleId="Referenciaintensa">
    <w:name w:val="Intense Reference"/>
    <w:uiPriority w:val="32"/>
    <w:qFormat/>
    <w:rsid w:val="00467F7A"/>
    <w:rPr>
      <w:b/>
      <w:bCs/>
      <w:smallCaps/>
      <w:color w:val="C0504D"/>
      <w:spacing w:val="5"/>
      <w:u w:val="single"/>
    </w:rPr>
  </w:style>
  <w:style w:type="table" w:styleId="Sombreadoclaro-nfasis4">
    <w:name w:val="Light Shading Accent 4"/>
    <w:basedOn w:val="Tablanormal"/>
    <w:uiPriority w:val="60"/>
    <w:rsid w:val="00467F7A"/>
    <w:rPr>
      <w:rFonts w:ascii="Calibri" w:eastAsia="Calibri" w:hAnsi="Calibri"/>
      <w:color w:val="5F497A"/>
      <w:sz w:val="22"/>
      <w:szCs w:val="22"/>
      <w:lang w:eastAsia="en-US"/>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Sombreadoclaro-nfasis5">
    <w:name w:val="Light Shading Accent 5"/>
    <w:basedOn w:val="Tablanormal"/>
    <w:uiPriority w:val="60"/>
    <w:rsid w:val="00467F7A"/>
    <w:rPr>
      <w:rFonts w:ascii="Calibri" w:eastAsia="Calibri" w:hAnsi="Calibri"/>
      <w:color w:val="31849B"/>
      <w:sz w:val="22"/>
      <w:szCs w:val="22"/>
      <w:lang w:eastAsia="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claro-nfasis2">
    <w:name w:val="Light Shading Accent 2"/>
    <w:basedOn w:val="Tablanormal"/>
    <w:uiPriority w:val="60"/>
    <w:rsid w:val="00467F7A"/>
    <w:rPr>
      <w:rFonts w:ascii="Calibri" w:eastAsia="Calibri" w:hAnsi="Calibri"/>
      <w:color w:val="943634"/>
      <w:sz w:val="22"/>
      <w:szCs w:val="22"/>
      <w:lang w:eastAsia="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Descripcin1">
    <w:name w:val="Descripción1"/>
    <w:basedOn w:val="Normal"/>
    <w:next w:val="Normal"/>
    <w:link w:val="DescripcinCar"/>
    <w:qFormat/>
    <w:rsid w:val="00467F7A"/>
    <w:rPr>
      <w:rFonts w:ascii="Times New Roman" w:eastAsia="Times New Roman" w:hAnsi="Times New Roman"/>
      <w:b/>
      <w:bCs/>
      <w:sz w:val="20"/>
      <w:szCs w:val="20"/>
      <w:lang w:eastAsia="es-ES"/>
    </w:rPr>
  </w:style>
  <w:style w:type="character" w:customStyle="1" w:styleId="DescripcinCar">
    <w:name w:val="Descripción Car"/>
    <w:link w:val="Descripcin1"/>
    <w:rsid w:val="00467F7A"/>
    <w:rPr>
      <w:b/>
      <w:bCs/>
      <w:lang w:eastAsia="es-ES"/>
    </w:rPr>
  </w:style>
  <w:style w:type="character" w:customStyle="1" w:styleId="EncabezadoCar">
    <w:name w:val="Encabezado Car"/>
    <w:aliases w:val="h Car,h8 Car,h9 Car,h10 Car,h18 Car"/>
    <w:link w:val="Encabezado"/>
    <w:uiPriority w:val="99"/>
    <w:rsid w:val="00467F7A"/>
    <w:rPr>
      <w:sz w:val="24"/>
      <w:szCs w:val="24"/>
      <w:lang w:val="es-ES" w:eastAsia="es-ES"/>
    </w:rPr>
  </w:style>
  <w:style w:type="character" w:customStyle="1" w:styleId="PiedepginaCar">
    <w:name w:val="Pie de página Car"/>
    <w:link w:val="Piedepgina"/>
    <w:uiPriority w:val="99"/>
    <w:rsid w:val="00467F7A"/>
    <w:rPr>
      <w:sz w:val="24"/>
      <w:szCs w:val="24"/>
      <w:lang w:val="es-ES" w:eastAsia="es-ES"/>
    </w:rPr>
  </w:style>
  <w:style w:type="paragraph" w:styleId="TtulodeTDC">
    <w:name w:val="TOC Heading"/>
    <w:basedOn w:val="Normal"/>
    <w:next w:val="Normal"/>
    <w:uiPriority w:val="39"/>
    <w:unhideWhenUsed/>
    <w:qFormat/>
    <w:rsid w:val="001A4C57"/>
    <w:pPr>
      <w:spacing w:before="240"/>
    </w:pPr>
    <w:rPr>
      <w:bCs/>
      <w:sz w:val="28"/>
      <w:szCs w:val="32"/>
    </w:rPr>
  </w:style>
  <w:style w:type="paragraph" w:styleId="TDC2">
    <w:name w:val="toc 2"/>
    <w:basedOn w:val="Normal"/>
    <w:next w:val="Normal"/>
    <w:autoRedefine/>
    <w:uiPriority w:val="39"/>
    <w:unhideWhenUsed/>
    <w:qFormat/>
    <w:rsid w:val="00467F7A"/>
    <w:pPr>
      <w:spacing w:after="100" w:line="276" w:lineRule="auto"/>
      <w:ind w:left="220"/>
    </w:pPr>
    <w:rPr>
      <w:rFonts w:ascii="Calibri" w:eastAsia="Times New Roman" w:hAnsi="Calibri"/>
      <w:sz w:val="22"/>
      <w:lang w:eastAsia="es-CO"/>
    </w:rPr>
  </w:style>
  <w:style w:type="paragraph" w:styleId="TDC1">
    <w:name w:val="toc 1"/>
    <w:basedOn w:val="Normal"/>
    <w:next w:val="Normal"/>
    <w:autoRedefine/>
    <w:uiPriority w:val="39"/>
    <w:unhideWhenUsed/>
    <w:qFormat/>
    <w:rsid w:val="00467F7A"/>
    <w:pPr>
      <w:spacing w:after="100" w:line="276" w:lineRule="auto"/>
    </w:pPr>
    <w:rPr>
      <w:rFonts w:ascii="Calibri" w:eastAsia="Times New Roman" w:hAnsi="Calibri"/>
      <w:sz w:val="22"/>
      <w:lang w:eastAsia="es-CO"/>
    </w:rPr>
  </w:style>
  <w:style w:type="paragraph" w:styleId="TDC3">
    <w:name w:val="toc 3"/>
    <w:basedOn w:val="Normal"/>
    <w:next w:val="Normal"/>
    <w:autoRedefine/>
    <w:uiPriority w:val="39"/>
    <w:unhideWhenUsed/>
    <w:qFormat/>
    <w:rsid w:val="00467F7A"/>
    <w:pPr>
      <w:spacing w:after="100" w:line="276" w:lineRule="auto"/>
      <w:ind w:left="440"/>
    </w:pPr>
    <w:rPr>
      <w:rFonts w:ascii="Calibri" w:eastAsia="Times New Roman" w:hAnsi="Calibri"/>
      <w:sz w:val="22"/>
      <w:lang w:eastAsia="es-CO"/>
    </w:rPr>
  </w:style>
  <w:style w:type="character" w:customStyle="1" w:styleId="Ttulo5Car">
    <w:name w:val="Título 5 Car"/>
    <w:link w:val="Ttulo5"/>
    <w:uiPriority w:val="9"/>
    <w:rsid w:val="001A4C57"/>
    <w:rPr>
      <w:rFonts w:ascii="Arial Narrow" w:hAnsi="Arial Narrow"/>
      <w:i/>
      <w:sz w:val="24"/>
      <w:szCs w:val="22"/>
      <w:lang w:val="es-CO" w:eastAsia="en-US"/>
    </w:rPr>
  </w:style>
  <w:style w:type="character" w:customStyle="1" w:styleId="Ttulo8Car">
    <w:name w:val="Título 8 Car"/>
    <w:link w:val="Ttulo8"/>
    <w:uiPriority w:val="9"/>
    <w:rsid w:val="001A4C57"/>
    <w:rPr>
      <w:rFonts w:ascii="Cambria" w:hAnsi="Cambria"/>
      <w:color w:val="404040"/>
      <w:lang w:val="es-CO" w:eastAsia="en-US"/>
    </w:rPr>
  </w:style>
  <w:style w:type="paragraph" w:styleId="Tabladeilustraciones">
    <w:name w:val="table of figures"/>
    <w:basedOn w:val="Normal"/>
    <w:next w:val="Normal"/>
    <w:uiPriority w:val="99"/>
    <w:rsid w:val="00E92624"/>
    <w:pPr>
      <w:spacing w:line="360" w:lineRule="auto"/>
    </w:pPr>
  </w:style>
  <w:style w:type="paragraph" w:customStyle="1" w:styleId="Puesto1">
    <w:name w:val="Puesto1"/>
    <w:basedOn w:val="Normal"/>
    <w:next w:val="Normal"/>
    <w:link w:val="PuestoCar"/>
    <w:qFormat/>
    <w:rsid w:val="00B54033"/>
    <w:pPr>
      <w:spacing w:before="240" w:after="60"/>
      <w:jc w:val="center"/>
      <w:outlineLvl w:val="0"/>
    </w:pPr>
    <w:rPr>
      <w:rFonts w:ascii="Calibri Light" w:eastAsia="Times New Roman" w:hAnsi="Calibri Light"/>
      <w:b/>
      <w:bCs/>
      <w:kern w:val="28"/>
      <w:sz w:val="32"/>
      <w:szCs w:val="32"/>
    </w:rPr>
  </w:style>
  <w:style w:type="character" w:customStyle="1" w:styleId="PuestoCar">
    <w:name w:val="Puesto Car"/>
    <w:link w:val="Puesto1"/>
    <w:rsid w:val="00B54033"/>
    <w:rPr>
      <w:rFonts w:ascii="Calibri Light" w:eastAsia="Times New Roman" w:hAnsi="Calibri Light" w:cs="Times New Roman"/>
      <w:b/>
      <w:bCs/>
      <w:kern w:val="28"/>
      <w:sz w:val="32"/>
      <w:szCs w:val="32"/>
      <w:lang w:eastAsia="en-US"/>
    </w:rPr>
  </w:style>
  <w:style w:type="paragraph" w:styleId="TDC4">
    <w:name w:val="toc 4"/>
    <w:basedOn w:val="Normal"/>
    <w:next w:val="Normal"/>
    <w:autoRedefine/>
    <w:uiPriority w:val="39"/>
    <w:unhideWhenUsed/>
    <w:rsid w:val="00B62971"/>
    <w:pPr>
      <w:spacing w:after="100" w:line="259" w:lineRule="auto"/>
      <w:ind w:left="660"/>
      <w:jc w:val="left"/>
    </w:pPr>
    <w:rPr>
      <w:rFonts w:ascii="Calibri" w:eastAsia="Times New Roman" w:hAnsi="Calibri"/>
      <w:sz w:val="22"/>
      <w:lang w:eastAsia="es-CO"/>
    </w:rPr>
  </w:style>
  <w:style w:type="paragraph" w:styleId="TDC5">
    <w:name w:val="toc 5"/>
    <w:basedOn w:val="Normal"/>
    <w:next w:val="Normal"/>
    <w:autoRedefine/>
    <w:uiPriority w:val="39"/>
    <w:unhideWhenUsed/>
    <w:rsid w:val="00B62971"/>
    <w:pPr>
      <w:spacing w:after="100" w:line="259" w:lineRule="auto"/>
      <w:ind w:left="880"/>
      <w:jc w:val="left"/>
    </w:pPr>
    <w:rPr>
      <w:rFonts w:ascii="Calibri" w:eastAsia="Times New Roman" w:hAnsi="Calibri"/>
      <w:sz w:val="22"/>
      <w:lang w:eastAsia="es-CO"/>
    </w:rPr>
  </w:style>
  <w:style w:type="paragraph" w:styleId="TDC6">
    <w:name w:val="toc 6"/>
    <w:basedOn w:val="Normal"/>
    <w:next w:val="Normal"/>
    <w:autoRedefine/>
    <w:uiPriority w:val="39"/>
    <w:unhideWhenUsed/>
    <w:rsid w:val="00B62971"/>
    <w:pPr>
      <w:spacing w:after="100" w:line="259" w:lineRule="auto"/>
      <w:ind w:left="1100"/>
      <w:jc w:val="left"/>
    </w:pPr>
    <w:rPr>
      <w:rFonts w:ascii="Calibri" w:eastAsia="Times New Roman" w:hAnsi="Calibri"/>
      <w:sz w:val="22"/>
      <w:lang w:eastAsia="es-CO"/>
    </w:rPr>
  </w:style>
  <w:style w:type="paragraph" w:styleId="TDC7">
    <w:name w:val="toc 7"/>
    <w:basedOn w:val="Normal"/>
    <w:next w:val="Normal"/>
    <w:autoRedefine/>
    <w:uiPriority w:val="39"/>
    <w:unhideWhenUsed/>
    <w:rsid w:val="00B62971"/>
    <w:pPr>
      <w:spacing w:after="100" w:line="259" w:lineRule="auto"/>
      <w:ind w:left="1320"/>
      <w:jc w:val="left"/>
    </w:pPr>
    <w:rPr>
      <w:rFonts w:ascii="Calibri" w:eastAsia="Times New Roman" w:hAnsi="Calibri"/>
      <w:sz w:val="22"/>
      <w:lang w:eastAsia="es-CO"/>
    </w:rPr>
  </w:style>
  <w:style w:type="paragraph" w:styleId="TDC8">
    <w:name w:val="toc 8"/>
    <w:basedOn w:val="Normal"/>
    <w:next w:val="Normal"/>
    <w:autoRedefine/>
    <w:uiPriority w:val="39"/>
    <w:unhideWhenUsed/>
    <w:rsid w:val="00B62971"/>
    <w:pPr>
      <w:spacing w:after="100" w:line="259" w:lineRule="auto"/>
      <w:ind w:left="1540"/>
      <w:jc w:val="left"/>
    </w:pPr>
    <w:rPr>
      <w:rFonts w:ascii="Calibri" w:eastAsia="Times New Roman" w:hAnsi="Calibri"/>
      <w:sz w:val="22"/>
      <w:lang w:eastAsia="es-CO"/>
    </w:rPr>
  </w:style>
  <w:style w:type="paragraph" w:styleId="TDC9">
    <w:name w:val="toc 9"/>
    <w:basedOn w:val="Normal"/>
    <w:next w:val="Normal"/>
    <w:autoRedefine/>
    <w:uiPriority w:val="39"/>
    <w:unhideWhenUsed/>
    <w:rsid w:val="00B62971"/>
    <w:pPr>
      <w:spacing w:after="100" w:line="259" w:lineRule="auto"/>
      <w:ind w:left="1760"/>
      <w:jc w:val="left"/>
    </w:pPr>
    <w:rPr>
      <w:rFonts w:ascii="Calibri" w:eastAsia="Times New Roman" w:hAnsi="Calibri"/>
      <w:sz w:val="22"/>
      <w:lang w:eastAsia="es-CO"/>
    </w:rPr>
  </w:style>
  <w:style w:type="paragraph" w:styleId="Revisin">
    <w:name w:val="Revision"/>
    <w:hidden/>
    <w:uiPriority w:val="99"/>
    <w:semiHidden/>
    <w:rsid w:val="00D67F01"/>
    <w:rPr>
      <w:rFonts w:ascii="Arial Narrow" w:eastAsia="Calibri" w:hAnsi="Arial Narrow"/>
      <w:sz w:val="24"/>
      <w:szCs w:val="22"/>
      <w:lang w:val="es-CO" w:eastAsia="en-US"/>
    </w:rPr>
  </w:style>
  <w:style w:type="table" w:customStyle="1" w:styleId="Cuadrculadetablaclara1">
    <w:name w:val="Cuadrícula de tabla clara1"/>
    <w:basedOn w:val="Tablanormal"/>
    <w:uiPriority w:val="40"/>
    <w:rsid w:val="005C1A66"/>
    <w:rPr>
      <w:rFonts w:ascii="Arial Narrow" w:eastAsia="Calibri" w:hAnsi="Arial Narrow"/>
      <w:sz w:val="24"/>
      <w:szCs w:val="22"/>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Sinespaciado">
    <w:name w:val="No Spacing"/>
    <w:link w:val="SinespaciadoCar"/>
    <w:uiPriority w:val="1"/>
    <w:qFormat/>
    <w:rsid w:val="0003508A"/>
    <w:rPr>
      <w:rFonts w:ascii="Calibri" w:eastAsia="Calibri" w:hAnsi="Calibri"/>
      <w:sz w:val="22"/>
      <w:szCs w:val="22"/>
      <w:lang w:eastAsia="en-US"/>
    </w:rPr>
  </w:style>
  <w:style w:type="character" w:customStyle="1" w:styleId="dnnctr456speciedetailpagetvtaxon0">
    <w:name w:val="dnn_ctr456_speciedetailpage_tvtaxon_0"/>
    <w:basedOn w:val="Fuentedeprrafopredeter"/>
    <w:rsid w:val="0003508A"/>
  </w:style>
  <w:style w:type="paragraph" w:customStyle="1" w:styleId="Epgrafe1">
    <w:name w:val="Epígrafe1"/>
    <w:basedOn w:val="Normal"/>
    <w:next w:val="Normal"/>
    <w:rsid w:val="00F318EC"/>
    <w:pPr>
      <w:autoSpaceDN w:val="0"/>
      <w:spacing w:before="120" w:after="60"/>
    </w:pPr>
    <w:rPr>
      <w:rFonts w:ascii="Arial" w:eastAsia="Times New Roman" w:hAnsi="Arial"/>
      <w:bCs/>
      <w:i/>
      <w:sz w:val="18"/>
      <w:szCs w:val="20"/>
      <w:lang w:eastAsia="es-CO"/>
    </w:rPr>
  </w:style>
  <w:style w:type="character" w:styleId="nfasis">
    <w:name w:val="Emphasis"/>
    <w:qFormat/>
    <w:rsid w:val="00163A32"/>
    <w:rPr>
      <w:i/>
      <w:iCs/>
    </w:rPr>
  </w:style>
  <w:style w:type="character" w:customStyle="1" w:styleId="PrrafodelistaCar">
    <w:name w:val="Párrafo de lista Car"/>
    <w:link w:val="Prrafodelista"/>
    <w:uiPriority w:val="34"/>
    <w:rsid w:val="0063049B"/>
    <w:rPr>
      <w:rFonts w:ascii="Arial Narrow" w:eastAsia="Calibri" w:hAnsi="Arial Narrow"/>
      <w:sz w:val="24"/>
      <w:szCs w:val="22"/>
      <w:lang w:eastAsia="en-US"/>
    </w:rPr>
  </w:style>
  <w:style w:type="character" w:customStyle="1" w:styleId="SinespaciadoCar">
    <w:name w:val="Sin espaciado Car"/>
    <w:link w:val="Sinespaciado"/>
    <w:uiPriority w:val="1"/>
    <w:rsid w:val="003B7578"/>
    <w:rPr>
      <w:rFonts w:ascii="Calibri" w:eastAsia="Calibri" w:hAnsi="Calibri"/>
      <w:sz w:val="22"/>
      <w:szCs w:val="22"/>
      <w:lang w:eastAsia="en-US" w:bidi="ar-SA"/>
    </w:rPr>
  </w:style>
  <w:style w:type="character" w:customStyle="1" w:styleId="il">
    <w:name w:val="il"/>
    <w:rsid w:val="005A2F99"/>
  </w:style>
  <w:style w:type="paragraph" w:customStyle="1" w:styleId="1">
    <w:name w:val="1"/>
    <w:basedOn w:val="Normal"/>
    <w:next w:val="Normal"/>
    <w:qFormat/>
    <w:rsid w:val="00911195"/>
    <w:rPr>
      <w:b/>
      <w:bCs/>
      <w:sz w:val="20"/>
      <w:szCs w:val="20"/>
    </w:rPr>
  </w:style>
  <w:style w:type="paragraph" w:styleId="Mapadeldocumento">
    <w:name w:val="Document Map"/>
    <w:basedOn w:val="Normal"/>
    <w:link w:val="MapadeldocumentoCar"/>
    <w:rsid w:val="009E6B29"/>
    <w:rPr>
      <w:rFonts w:ascii="Tahoma" w:hAnsi="Tahoma" w:cs="Tahoma"/>
      <w:sz w:val="16"/>
      <w:szCs w:val="16"/>
    </w:rPr>
  </w:style>
  <w:style w:type="character" w:customStyle="1" w:styleId="MapadeldocumentoCar">
    <w:name w:val="Mapa del documento Car"/>
    <w:basedOn w:val="Fuentedeprrafopredeter"/>
    <w:link w:val="Mapadeldocumento"/>
    <w:rsid w:val="009E6B29"/>
    <w:rPr>
      <w:rFonts w:ascii="Tahoma" w:eastAsia="Calibri" w:hAnsi="Tahoma" w:cs="Tahoma"/>
      <w:sz w:val="16"/>
      <w:szCs w:val="16"/>
      <w:lang w:eastAsia="en-US"/>
    </w:rPr>
  </w:style>
  <w:style w:type="paragraph" w:styleId="Descripcin">
    <w:name w:val="caption"/>
    <w:basedOn w:val="Normal"/>
    <w:next w:val="Normal"/>
    <w:link w:val="DescripcinCar1"/>
    <w:unhideWhenUsed/>
    <w:qFormat/>
    <w:rsid w:val="0007559F"/>
    <w:pPr>
      <w:jc w:val="left"/>
    </w:pPr>
    <w:rPr>
      <w:rFonts w:ascii="Times New Roman" w:eastAsia="Times New Roman" w:hAnsi="Times New Roman"/>
      <w:b/>
      <w:bCs/>
      <w:sz w:val="20"/>
      <w:szCs w:val="20"/>
      <w:lang w:val="es-ES" w:eastAsia="es-ES"/>
    </w:rPr>
  </w:style>
  <w:style w:type="character" w:customStyle="1" w:styleId="DescripcinCar1">
    <w:name w:val="Descripción Car1"/>
    <w:link w:val="Descripcin"/>
    <w:rsid w:val="00DA1129"/>
    <w:rPr>
      <w:b/>
      <w:bCs/>
    </w:rPr>
  </w:style>
  <w:style w:type="character" w:customStyle="1" w:styleId="Fuentedeprrafopredeter1">
    <w:name w:val="Fuente de párrafo predeter.1"/>
    <w:rsid w:val="00DE4C2F"/>
  </w:style>
  <w:style w:type="paragraph" w:customStyle="1" w:styleId="Standard">
    <w:name w:val="Standard"/>
    <w:rsid w:val="003848DD"/>
    <w:pPr>
      <w:widowControl w:val="0"/>
      <w:suppressAutoHyphens/>
      <w:overflowPunct w:val="0"/>
      <w:autoSpaceDE w:val="0"/>
      <w:autoSpaceDN w:val="0"/>
      <w:textAlignment w:val="baseline"/>
    </w:pPr>
    <w:rPr>
      <w:rFonts w:ascii="Times" w:hAnsi="Times"/>
      <w:kern w:val="3"/>
      <w:sz w:val="24"/>
      <w:szCs w:val="22"/>
      <w:lang w:val="es-CO" w:eastAsia="es-CO"/>
    </w:rPr>
  </w:style>
  <w:style w:type="character" w:customStyle="1" w:styleId="Ttulo1Car1">
    <w:name w:val="Título 1 Car1"/>
    <w:basedOn w:val="Fuentedeprrafopredeter"/>
    <w:uiPriority w:val="9"/>
    <w:rsid w:val="009929E7"/>
    <w:rPr>
      <w:rFonts w:asciiTheme="majorHAnsi" w:eastAsiaTheme="majorEastAsia" w:hAnsiTheme="majorHAnsi" w:cstheme="majorBidi"/>
      <w:b/>
      <w:bCs/>
      <w:color w:val="345A8A" w:themeColor="accent1" w:themeShade="B5"/>
      <w:sz w:val="32"/>
      <w:szCs w:val="32"/>
      <w:lang w:val="es-CO" w:eastAsia="en-US"/>
    </w:rPr>
  </w:style>
  <w:style w:type="table" w:customStyle="1" w:styleId="NewsletterTable">
    <w:name w:val="Newsletter Table"/>
    <w:basedOn w:val="Tablanormal"/>
    <w:uiPriority w:val="99"/>
    <w:rsid w:val="009929E7"/>
    <w:pPr>
      <w:spacing w:before="200"/>
      <w:ind w:left="144" w:right="144"/>
    </w:pPr>
    <w:rPr>
      <w:rFonts w:asciiTheme="minorHAnsi" w:eastAsiaTheme="minorHAnsi" w:hAnsiTheme="minorHAnsi" w:cstheme="minorBidi"/>
      <w:color w:val="262626" w:themeColor="text1" w:themeTint="D9"/>
      <w:sz w:val="22"/>
      <w:szCs w:val="22"/>
      <w:lang w:val="en-US" w:eastAsia="en-US"/>
    </w:rPr>
    <w:tblPr>
      <w:tblInd w:w="0" w:type="dxa"/>
      <w:tblBorders>
        <w:top w:val="single" w:sz="4" w:space="0" w:color="auto"/>
        <w:bottom w:val="single" w:sz="4" w:space="0" w:color="auto"/>
      </w:tblBorders>
      <w:tblCellMar>
        <w:top w:w="0" w:type="dxa"/>
        <w:left w:w="0" w:type="dxa"/>
        <w:bottom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character" w:customStyle="1" w:styleId="Ttulo4Car1">
    <w:name w:val="Título 4 Car1"/>
    <w:basedOn w:val="Fuentedeprrafopredeter"/>
    <w:link w:val="Ttulo4"/>
    <w:uiPriority w:val="9"/>
    <w:rsid w:val="00795611"/>
    <w:rPr>
      <w:rFonts w:asciiTheme="majorHAnsi" w:eastAsiaTheme="majorEastAsia" w:hAnsiTheme="majorHAnsi" w:cstheme="majorBidi"/>
      <w:i/>
      <w:iCs/>
      <w:color w:val="365F91" w:themeColor="accent1" w:themeShade="BF"/>
      <w:sz w:val="24"/>
      <w:szCs w:val="22"/>
      <w:lang w:val="es-CO" w:eastAsia="en-US"/>
    </w:rPr>
  </w:style>
  <w:style w:type="paragraph" w:styleId="Textonotaalfinal">
    <w:name w:val="endnote text"/>
    <w:basedOn w:val="Normal"/>
    <w:link w:val="TextonotaalfinalCar"/>
    <w:semiHidden/>
    <w:unhideWhenUsed/>
    <w:rsid w:val="00FD4FAA"/>
    <w:rPr>
      <w:sz w:val="20"/>
      <w:szCs w:val="20"/>
    </w:rPr>
  </w:style>
  <w:style w:type="character" w:customStyle="1" w:styleId="TextonotaalfinalCar">
    <w:name w:val="Texto nota al final Car"/>
    <w:basedOn w:val="Fuentedeprrafopredeter"/>
    <w:link w:val="Textonotaalfinal"/>
    <w:semiHidden/>
    <w:rsid w:val="00FD4FAA"/>
    <w:rPr>
      <w:rFonts w:ascii="Arial Narrow" w:eastAsia="Calibri" w:hAnsi="Arial Narrow"/>
      <w:lang w:val="es-CO" w:eastAsia="en-US"/>
    </w:rPr>
  </w:style>
  <w:style w:type="character" w:styleId="Refdenotaalfinal">
    <w:name w:val="endnote reference"/>
    <w:basedOn w:val="Fuentedeprrafopredeter"/>
    <w:semiHidden/>
    <w:unhideWhenUsed/>
    <w:rsid w:val="00FD4FAA"/>
    <w:rPr>
      <w:vertAlign w:val="superscript"/>
    </w:rPr>
  </w:style>
  <w:style w:type="character" w:customStyle="1" w:styleId="Ttulo2Car1">
    <w:name w:val="Título 2 Car1"/>
    <w:basedOn w:val="Fuentedeprrafopredeter"/>
    <w:link w:val="Ttulo2"/>
    <w:uiPriority w:val="9"/>
    <w:rsid w:val="009C0B74"/>
    <w:rPr>
      <w:rFonts w:asciiTheme="majorHAnsi" w:eastAsiaTheme="majorEastAsia" w:hAnsiTheme="majorHAnsi" w:cstheme="majorBidi"/>
      <w:color w:val="365F91" w:themeColor="accent1" w:themeShade="BF"/>
      <w:sz w:val="26"/>
      <w:szCs w:val="26"/>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766285">
      <w:bodyDiv w:val="1"/>
      <w:marLeft w:val="0"/>
      <w:marRight w:val="0"/>
      <w:marTop w:val="0"/>
      <w:marBottom w:val="0"/>
      <w:divBdr>
        <w:top w:val="none" w:sz="0" w:space="0" w:color="auto"/>
        <w:left w:val="none" w:sz="0" w:space="0" w:color="auto"/>
        <w:bottom w:val="none" w:sz="0" w:space="0" w:color="auto"/>
        <w:right w:val="none" w:sz="0" w:space="0" w:color="auto"/>
      </w:divBdr>
      <w:divsChild>
        <w:div w:id="133379889">
          <w:marLeft w:val="0"/>
          <w:marRight w:val="0"/>
          <w:marTop w:val="0"/>
          <w:marBottom w:val="0"/>
          <w:divBdr>
            <w:top w:val="none" w:sz="0" w:space="0" w:color="auto"/>
            <w:left w:val="none" w:sz="0" w:space="0" w:color="auto"/>
            <w:bottom w:val="none" w:sz="0" w:space="0" w:color="auto"/>
            <w:right w:val="none" w:sz="0" w:space="0" w:color="auto"/>
          </w:divBdr>
        </w:div>
        <w:div w:id="232349121">
          <w:marLeft w:val="0"/>
          <w:marRight w:val="0"/>
          <w:marTop w:val="0"/>
          <w:marBottom w:val="0"/>
          <w:divBdr>
            <w:top w:val="none" w:sz="0" w:space="0" w:color="auto"/>
            <w:left w:val="none" w:sz="0" w:space="0" w:color="auto"/>
            <w:bottom w:val="none" w:sz="0" w:space="0" w:color="auto"/>
            <w:right w:val="none" w:sz="0" w:space="0" w:color="auto"/>
          </w:divBdr>
        </w:div>
        <w:div w:id="1351102254">
          <w:marLeft w:val="0"/>
          <w:marRight w:val="0"/>
          <w:marTop w:val="0"/>
          <w:marBottom w:val="0"/>
          <w:divBdr>
            <w:top w:val="none" w:sz="0" w:space="0" w:color="auto"/>
            <w:left w:val="none" w:sz="0" w:space="0" w:color="auto"/>
            <w:bottom w:val="none" w:sz="0" w:space="0" w:color="auto"/>
            <w:right w:val="none" w:sz="0" w:space="0" w:color="auto"/>
          </w:divBdr>
        </w:div>
        <w:div w:id="1889030907">
          <w:marLeft w:val="0"/>
          <w:marRight w:val="0"/>
          <w:marTop w:val="0"/>
          <w:marBottom w:val="0"/>
          <w:divBdr>
            <w:top w:val="none" w:sz="0" w:space="0" w:color="auto"/>
            <w:left w:val="none" w:sz="0" w:space="0" w:color="auto"/>
            <w:bottom w:val="none" w:sz="0" w:space="0" w:color="auto"/>
            <w:right w:val="none" w:sz="0" w:space="0" w:color="auto"/>
          </w:divBdr>
        </w:div>
      </w:divsChild>
    </w:div>
    <w:div w:id="37628520">
      <w:bodyDiv w:val="1"/>
      <w:marLeft w:val="0"/>
      <w:marRight w:val="0"/>
      <w:marTop w:val="0"/>
      <w:marBottom w:val="0"/>
      <w:divBdr>
        <w:top w:val="none" w:sz="0" w:space="0" w:color="auto"/>
        <w:left w:val="none" w:sz="0" w:space="0" w:color="auto"/>
        <w:bottom w:val="none" w:sz="0" w:space="0" w:color="auto"/>
        <w:right w:val="none" w:sz="0" w:space="0" w:color="auto"/>
      </w:divBdr>
    </w:div>
    <w:div w:id="41639668">
      <w:bodyDiv w:val="1"/>
      <w:marLeft w:val="0"/>
      <w:marRight w:val="0"/>
      <w:marTop w:val="0"/>
      <w:marBottom w:val="0"/>
      <w:divBdr>
        <w:top w:val="none" w:sz="0" w:space="0" w:color="auto"/>
        <w:left w:val="none" w:sz="0" w:space="0" w:color="auto"/>
        <w:bottom w:val="none" w:sz="0" w:space="0" w:color="auto"/>
        <w:right w:val="none" w:sz="0" w:space="0" w:color="auto"/>
      </w:divBdr>
    </w:div>
    <w:div w:id="96952556">
      <w:bodyDiv w:val="1"/>
      <w:marLeft w:val="0"/>
      <w:marRight w:val="0"/>
      <w:marTop w:val="0"/>
      <w:marBottom w:val="0"/>
      <w:divBdr>
        <w:top w:val="none" w:sz="0" w:space="0" w:color="auto"/>
        <w:left w:val="none" w:sz="0" w:space="0" w:color="auto"/>
        <w:bottom w:val="none" w:sz="0" w:space="0" w:color="auto"/>
        <w:right w:val="none" w:sz="0" w:space="0" w:color="auto"/>
      </w:divBdr>
    </w:div>
    <w:div w:id="194386287">
      <w:bodyDiv w:val="1"/>
      <w:marLeft w:val="0"/>
      <w:marRight w:val="0"/>
      <w:marTop w:val="0"/>
      <w:marBottom w:val="0"/>
      <w:divBdr>
        <w:top w:val="none" w:sz="0" w:space="0" w:color="auto"/>
        <w:left w:val="none" w:sz="0" w:space="0" w:color="auto"/>
        <w:bottom w:val="none" w:sz="0" w:space="0" w:color="auto"/>
        <w:right w:val="none" w:sz="0" w:space="0" w:color="auto"/>
      </w:divBdr>
    </w:div>
    <w:div w:id="196966979">
      <w:bodyDiv w:val="1"/>
      <w:marLeft w:val="0"/>
      <w:marRight w:val="0"/>
      <w:marTop w:val="0"/>
      <w:marBottom w:val="0"/>
      <w:divBdr>
        <w:top w:val="none" w:sz="0" w:space="0" w:color="auto"/>
        <w:left w:val="none" w:sz="0" w:space="0" w:color="auto"/>
        <w:bottom w:val="none" w:sz="0" w:space="0" w:color="auto"/>
        <w:right w:val="none" w:sz="0" w:space="0" w:color="auto"/>
      </w:divBdr>
    </w:div>
    <w:div w:id="207109156">
      <w:bodyDiv w:val="1"/>
      <w:marLeft w:val="0"/>
      <w:marRight w:val="0"/>
      <w:marTop w:val="0"/>
      <w:marBottom w:val="0"/>
      <w:divBdr>
        <w:top w:val="none" w:sz="0" w:space="0" w:color="auto"/>
        <w:left w:val="none" w:sz="0" w:space="0" w:color="auto"/>
        <w:bottom w:val="none" w:sz="0" w:space="0" w:color="auto"/>
        <w:right w:val="none" w:sz="0" w:space="0" w:color="auto"/>
      </w:divBdr>
    </w:div>
    <w:div w:id="222757359">
      <w:bodyDiv w:val="1"/>
      <w:marLeft w:val="0"/>
      <w:marRight w:val="0"/>
      <w:marTop w:val="0"/>
      <w:marBottom w:val="0"/>
      <w:divBdr>
        <w:top w:val="none" w:sz="0" w:space="0" w:color="auto"/>
        <w:left w:val="none" w:sz="0" w:space="0" w:color="auto"/>
        <w:bottom w:val="none" w:sz="0" w:space="0" w:color="auto"/>
        <w:right w:val="none" w:sz="0" w:space="0" w:color="auto"/>
      </w:divBdr>
    </w:div>
    <w:div w:id="271982100">
      <w:bodyDiv w:val="1"/>
      <w:marLeft w:val="0"/>
      <w:marRight w:val="0"/>
      <w:marTop w:val="0"/>
      <w:marBottom w:val="0"/>
      <w:divBdr>
        <w:top w:val="none" w:sz="0" w:space="0" w:color="auto"/>
        <w:left w:val="none" w:sz="0" w:space="0" w:color="auto"/>
        <w:bottom w:val="none" w:sz="0" w:space="0" w:color="auto"/>
        <w:right w:val="none" w:sz="0" w:space="0" w:color="auto"/>
      </w:divBdr>
    </w:div>
    <w:div w:id="370737781">
      <w:bodyDiv w:val="1"/>
      <w:marLeft w:val="0"/>
      <w:marRight w:val="0"/>
      <w:marTop w:val="0"/>
      <w:marBottom w:val="0"/>
      <w:divBdr>
        <w:top w:val="none" w:sz="0" w:space="0" w:color="auto"/>
        <w:left w:val="none" w:sz="0" w:space="0" w:color="auto"/>
        <w:bottom w:val="none" w:sz="0" w:space="0" w:color="auto"/>
        <w:right w:val="none" w:sz="0" w:space="0" w:color="auto"/>
      </w:divBdr>
    </w:div>
    <w:div w:id="379479216">
      <w:bodyDiv w:val="1"/>
      <w:marLeft w:val="0"/>
      <w:marRight w:val="0"/>
      <w:marTop w:val="0"/>
      <w:marBottom w:val="0"/>
      <w:divBdr>
        <w:top w:val="none" w:sz="0" w:space="0" w:color="auto"/>
        <w:left w:val="none" w:sz="0" w:space="0" w:color="auto"/>
        <w:bottom w:val="none" w:sz="0" w:space="0" w:color="auto"/>
        <w:right w:val="none" w:sz="0" w:space="0" w:color="auto"/>
      </w:divBdr>
    </w:div>
    <w:div w:id="437337496">
      <w:bodyDiv w:val="1"/>
      <w:marLeft w:val="0"/>
      <w:marRight w:val="0"/>
      <w:marTop w:val="0"/>
      <w:marBottom w:val="0"/>
      <w:divBdr>
        <w:top w:val="none" w:sz="0" w:space="0" w:color="auto"/>
        <w:left w:val="none" w:sz="0" w:space="0" w:color="auto"/>
        <w:bottom w:val="none" w:sz="0" w:space="0" w:color="auto"/>
        <w:right w:val="none" w:sz="0" w:space="0" w:color="auto"/>
      </w:divBdr>
      <w:divsChild>
        <w:div w:id="390615303">
          <w:marLeft w:val="0"/>
          <w:marRight w:val="0"/>
          <w:marTop w:val="0"/>
          <w:marBottom w:val="150"/>
          <w:divBdr>
            <w:top w:val="none" w:sz="0" w:space="0" w:color="auto"/>
            <w:left w:val="none" w:sz="0" w:space="0" w:color="auto"/>
            <w:bottom w:val="none" w:sz="0" w:space="0" w:color="auto"/>
            <w:right w:val="none" w:sz="0" w:space="0" w:color="auto"/>
          </w:divBdr>
          <w:divsChild>
            <w:div w:id="19399624">
              <w:marLeft w:val="0"/>
              <w:marRight w:val="0"/>
              <w:marTop w:val="0"/>
              <w:marBottom w:val="0"/>
              <w:divBdr>
                <w:top w:val="none" w:sz="0" w:space="0" w:color="auto"/>
                <w:left w:val="none" w:sz="0" w:space="0" w:color="auto"/>
                <w:bottom w:val="none" w:sz="0" w:space="0" w:color="auto"/>
                <w:right w:val="none" w:sz="0" w:space="0" w:color="auto"/>
              </w:divBdr>
              <w:divsChild>
                <w:div w:id="334261606">
                  <w:marLeft w:val="0"/>
                  <w:marRight w:val="0"/>
                  <w:marTop w:val="0"/>
                  <w:marBottom w:val="0"/>
                  <w:divBdr>
                    <w:top w:val="none" w:sz="0" w:space="0" w:color="auto"/>
                    <w:left w:val="none" w:sz="0" w:space="0" w:color="auto"/>
                    <w:bottom w:val="none" w:sz="0" w:space="0" w:color="auto"/>
                    <w:right w:val="none" w:sz="0" w:space="0" w:color="auto"/>
                  </w:divBdr>
                  <w:divsChild>
                    <w:div w:id="593711627">
                      <w:marLeft w:val="0"/>
                      <w:marRight w:val="0"/>
                      <w:marTop w:val="0"/>
                      <w:marBottom w:val="0"/>
                      <w:divBdr>
                        <w:top w:val="none" w:sz="0" w:space="0" w:color="auto"/>
                        <w:left w:val="none" w:sz="0" w:space="0" w:color="auto"/>
                        <w:bottom w:val="none" w:sz="0" w:space="0" w:color="auto"/>
                        <w:right w:val="none" w:sz="0" w:space="0" w:color="auto"/>
                      </w:divBdr>
                      <w:divsChild>
                        <w:div w:id="19353890">
                          <w:marLeft w:val="0"/>
                          <w:marRight w:val="0"/>
                          <w:marTop w:val="0"/>
                          <w:marBottom w:val="0"/>
                          <w:divBdr>
                            <w:top w:val="none" w:sz="0" w:space="0" w:color="auto"/>
                            <w:left w:val="none" w:sz="0" w:space="0" w:color="auto"/>
                            <w:bottom w:val="none" w:sz="0" w:space="0" w:color="auto"/>
                            <w:right w:val="none" w:sz="0" w:space="0" w:color="auto"/>
                          </w:divBdr>
                        </w:div>
                        <w:div w:id="1418676362">
                          <w:marLeft w:val="0"/>
                          <w:marRight w:val="0"/>
                          <w:marTop w:val="0"/>
                          <w:marBottom w:val="0"/>
                          <w:divBdr>
                            <w:top w:val="none" w:sz="0" w:space="0" w:color="auto"/>
                            <w:left w:val="none" w:sz="0" w:space="0" w:color="auto"/>
                            <w:bottom w:val="none" w:sz="0" w:space="0" w:color="auto"/>
                            <w:right w:val="none" w:sz="0" w:space="0" w:color="auto"/>
                          </w:divBdr>
                        </w:div>
                        <w:div w:id="156790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365989">
                  <w:marLeft w:val="0"/>
                  <w:marRight w:val="0"/>
                  <w:marTop w:val="0"/>
                  <w:marBottom w:val="0"/>
                  <w:divBdr>
                    <w:top w:val="none" w:sz="0" w:space="0" w:color="auto"/>
                    <w:left w:val="none" w:sz="0" w:space="0" w:color="auto"/>
                    <w:bottom w:val="none" w:sz="0" w:space="0" w:color="auto"/>
                    <w:right w:val="none" w:sz="0" w:space="0" w:color="auto"/>
                  </w:divBdr>
                  <w:divsChild>
                    <w:div w:id="45915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351275">
          <w:marLeft w:val="0"/>
          <w:marRight w:val="0"/>
          <w:marTop w:val="0"/>
          <w:marBottom w:val="150"/>
          <w:divBdr>
            <w:top w:val="none" w:sz="0" w:space="0" w:color="auto"/>
            <w:left w:val="none" w:sz="0" w:space="0" w:color="auto"/>
            <w:bottom w:val="none" w:sz="0" w:space="0" w:color="auto"/>
            <w:right w:val="none" w:sz="0" w:space="0" w:color="auto"/>
          </w:divBdr>
          <w:divsChild>
            <w:div w:id="2080982624">
              <w:marLeft w:val="0"/>
              <w:marRight w:val="0"/>
              <w:marTop w:val="0"/>
              <w:marBottom w:val="0"/>
              <w:divBdr>
                <w:top w:val="none" w:sz="0" w:space="0" w:color="auto"/>
                <w:left w:val="none" w:sz="0" w:space="0" w:color="auto"/>
                <w:bottom w:val="none" w:sz="0" w:space="0" w:color="auto"/>
                <w:right w:val="none" w:sz="0" w:space="0" w:color="auto"/>
              </w:divBdr>
              <w:divsChild>
                <w:div w:id="1896502298">
                  <w:marLeft w:val="0"/>
                  <w:marRight w:val="0"/>
                  <w:marTop w:val="0"/>
                  <w:marBottom w:val="0"/>
                  <w:divBdr>
                    <w:top w:val="none" w:sz="0" w:space="0" w:color="auto"/>
                    <w:left w:val="none" w:sz="0" w:space="0" w:color="auto"/>
                    <w:bottom w:val="none" w:sz="0" w:space="0" w:color="auto"/>
                    <w:right w:val="none" w:sz="0" w:space="0" w:color="auto"/>
                  </w:divBdr>
                  <w:divsChild>
                    <w:div w:id="1795249021">
                      <w:marLeft w:val="0"/>
                      <w:marRight w:val="0"/>
                      <w:marTop w:val="0"/>
                      <w:marBottom w:val="0"/>
                      <w:divBdr>
                        <w:top w:val="none" w:sz="0" w:space="0" w:color="auto"/>
                        <w:left w:val="none" w:sz="0" w:space="0" w:color="auto"/>
                        <w:bottom w:val="none" w:sz="0" w:space="0" w:color="auto"/>
                        <w:right w:val="none" w:sz="0" w:space="0" w:color="auto"/>
                      </w:divBdr>
                      <w:divsChild>
                        <w:div w:id="220485535">
                          <w:marLeft w:val="0"/>
                          <w:marRight w:val="0"/>
                          <w:marTop w:val="0"/>
                          <w:marBottom w:val="0"/>
                          <w:divBdr>
                            <w:top w:val="none" w:sz="0" w:space="0" w:color="auto"/>
                            <w:left w:val="none" w:sz="0" w:space="0" w:color="auto"/>
                            <w:bottom w:val="none" w:sz="0" w:space="0" w:color="auto"/>
                            <w:right w:val="none" w:sz="0" w:space="0" w:color="auto"/>
                          </w:divBdr>
                        </w:div>
                        <w:div w:id="422537284">
                          <w:marLeft w:val="0"/>
                          <w:marRight w:val="0"/>
                          <w:marTop w:val="0"/>
                          <w:marBottom w:val="0"/>
                          <w:divBdr>
                            <w:top w:val="none" w:sz="0" w:space="0" w:color="auto"/>
                            <w:left w:val="none" w:sz="0" w:space="0" w:color="auto"/>
                            <w:bottom w:val="none" w:sz="0" w:space="0" w:color="auto"/>
                            <w:right w:val="none" w:sz="0" w:space="0" w:color="auto"/>
                          </w:divBdr>
                        </w:div>
                        <w:div w:id="510341843">
                          <w:marLeft w:val="0"/>
                          <w:marRight w:val="0"/>
                          <w:marTop w:val="0"/>
                          <w:marBottom w:val="0"/>
                          <w:divBdr>
                            <w:top w:val="none" w:sz="0" w:space="0" w:color="auto"/>
                            <w:left w:val="none" w:sz="0" w:space="0" w:color="auto"/>
                            <w:bottom w:val="none" w:sz="0" w:space="0" w:color="auto"/>
                            <w:right w:val="none" w:sz="0" w:space="0" w:color="auto"/>
                          </w:divBdr>
                        </w:div>
                        <w:div w:id="518276156">
                          <w:marLeft w:val="0"/>
                          <w:marRight w:val="0"/>
                          <w:marTop w:val="0"/>
                          <w:marBottom w:val="0"/>
                          <w:divBdr>
                            <w:top w:val="none" w:sz="0" w:space="0" w:color="auto"/>
                            <w:left w:val="none" w:sz="0" w:space="0" w:color="auto"/>
                            <w:bottom w:val="none" w:sz="0" w:space="0" w:color="auto"/>
                            <w:right w:val="none" w:sz="0" w:space="0" w:color="auto"/>
                          </w:divBdr>
                        </w:div>
                        <w:div w:id="1303122541">
                          <w:marLeft w:val="0"/>
                          <w:marRight w:val="0"/>
                          <w:marTop w:val="0"/>
                          <w:marBottom w:val="0"/>
                          <w:divBdr>
                            <w:top w:val="none" w:sz="0" w:space="0" w:color="auto"/>
                            <w:left w:val="none" w:sz="0" w:space="0" w:color="auto"/>
                            <w:bottom w:val="none" w:sz="0" w:space="0" w:color="auto"/>
                            <w:right w:val="none" w:sz="0" w:space="0" w:color="auto"/>
                          </w:divBdr>
                        </w:div>
                        <w:div w:id="21135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842879">
      <w:bodyDiv w:val="1"/>
      <w:marLeft w:val="0"/>
      <w:marRight w:val="0"/>
      <w:marTop w:val="0"/>
      <w:marBottom w:val="0"/>
      <w:divBdr>
        <w:top w:val="none" w:sz="0" w:space="0" w:color="auto"/>
        <w:left w:val="none" w:sz="0" w:space="0" w:color="auto"/>
        <w:bottom w:val="none" w:sz="0" w:space="0" w:color="auto"/>
        <w:right w:val="none" w:sz="0" w:space="0" w:color="auto"/>
      </w:divBdr>
    </w:div>
    <w:div w:id="461077580">
      <w:bodyDiv w:val="1"/>
      <w:marLeft w:val="0"/>
      <w:marRight w:val="0"/>
      <w:marTop w:val="0"/>
      <w:marBottom w:val="0"/>
      <w:divBdr>
        <w:top w:val="none" w:sz="0" w:space="0" w:color="auto"/>
        <w:left w:val="none" w:sz="0" w:space="0" w:color="auto"/>
        <w:bottom w:val="none" w:sz="0" w:space="0" w:color="auto"/>
        <w:right w:val="none" w:sz="0" w:space="0" w:color="auto"/>
      </w:divBdr>
      <w:divsChild>
        <w:div w:id="1706708380">
          <w:marLeft w:val="274"/>
          <w:marRight w:val="0"/>
          <w:marTop w:val="0"/>
          <w:marBottom w:val="0"/>
          <w:divBdr>
            <w:top w:val="none" w:sz="0" w:space="0" w:color="auto"/>
            <w:left w:val="none" w:sz="0" w:space="0" w:color="auto"/>
            <w:bottom w:val="none" w:sz="0" w:space="0" w:color="auto"/>
            <w:right w:val="none" w:sz="0" w:space="0" w:color="auto"/>
          </w:divBdr>
        </w:div>
        <w:div w:id="545795267">
          <w:marLeft w:val="274"/>
          <w:marRight w:val="0"/>
          <w:marTop w:val="0"/>
          <w:marBottom w:val="0"/>
          <w:divBdr>
            <w:top w:val="none" w:sz="0" w:space="0" w:color="auto"/>
            <w:left w:val="none" w:sz="0" w:space="0" w:color="auto"/>
            <w:bottom w:val="none" w:sz="0" w:space="0" w:color="auto"/>
            <w:right w:val="none" w:sz="0" w:space="0" w:color="auto"/>
          </w:divBdr>
        </w:div>
        <w:div w:id="2024090221">
          <w:marLeft w:val="274"/>
          <w:marRight w:val="0"/>
          <w:marTop w:val="0"/>
          <w:marBottom w:val="0"/>
          <w:divBdr>
            <w:top w:val="none" w:sz="0" w:space="0" w:color="auto"/>
            <w:left w:val="none" w:sz="0" w:space="0" w:color="auto"/>
            <w:bottom w:val="none" w:sz="0" w:space="0" w:color="auto"/>
            <w:right w:val="none" w:sz="0" w:space="0" w:color="auto"/>
          </w:divBdr>
        </w:div>
      </w:divsChild>
    </w:div>
    <w:div w:id="463499971">
      <w:bodyDiv w:val="1"/>
      <w:marLeft w:val="0"/>
      <w:marRight w:val="0"/>
      <w:marTop w:val="0"/>
      <w:marBottom w:val="0"/>
      <w:divBdr>
        <w:top w:val="none" w:sz="0" w:space="0" w:color="auto"/>
        <w:left w:val="none" w:sz="0" w:space="0" w:color="auto"/>
        <w:bottom w:val="none" w:sz="0" w:space="0" w:color="auto"/>
        <w:right w:val="none" w:sz="0" w:space="0" w:color="auto"/>
      </w:divBdr>
    </w:div>
    <w:div w:id="474564044">
      <w:bodyDiv w:val="1"/>
      <w:marLeft w:val="0"/>
      <w:marRight w:val="0"/>
      <w:marTop w:val="0"/>
      <w:marBottom w:val="0"/>
      <w:divBdr>
        <w:top w:val="none" w:sz="0" w:space="0" w:color="auto"/>
        <w:left w:val="none" w:sz="0" w:space="0" w:color="auto"/>
        <w:bottom w:val="none" w:sz="0" w:space="0" w:color="auto"/>
        <w:right w:val="none" w:sz="0" w:space="0" w:color="auto"/>
      </w:divBdr>
      <w:divsChild>
        <w:div w:id="1101144637">
          <w:marLeft w:val="0"/>
          <w:marRight w:val="0"/>
          <w:marTop w:val="0"/>
          <w:marBottom w:val="0"/>
          <w:divBdr>
            <w:top w:val="none" w:sz="0" w:space="0" w:color="auto"/>
            <w:left w:val="none" w:sz="0" w:space="0" w:color="auto"/>
            <w:bottom w:val="none" w:sz="0" w:space="0" w:color="auto"/>
            <w:right w:val="none" w:sz="0" w:space="0" w:color="auto"/>
          </w:divBdr>
        </w:div>
      </w:divsChild>
    </w:div>
    <w:div w:id="489834901">
      <w:bodyDiv w:val="1"/>
      <w:marLeft w:val="0"/>
      <w:marRight w:val="0"/>
      <w:marTop w:val="0"/>
      <w:marBottom w:val="0"/>
      <w:divBdr>
        <w:top w:val="none" w:sz="0" w:space="0" w:color="auto"/>
        <w:left w:val="none" w:sz="0" w:space="0" w:color="auto"/>
        <w:bottom w:val="none" w:sz="0" w:space="0" w:color="auto"/>
        <w:right w:val="none" w:sz="0" w:space="0" w:color="auto"/>
      </w:divBdr>
    </w:div>
    <w:div w:id="491527638">
      <w:bodyDiv w:val="1"/>
      <w:marLeft w:val="0"/>
      <w:marRight w:val="0"/>
      <w:marTop w:val="0"/>
      <w:marBottom w:val="0"/>
      <w:divBdr>
        <w:top w:val="none" w:sz="0" w:space="0" w:color="auto"/>
        <w:left w:val="none" w:sz="0" w:space="0" w:color="auto"/>
        <w:bottom w:val="none" w:sz="0" w:space="0" w:color="auto"/>
        <w:right w:val="none" w:sz="0" w:space="0" w:color="auto"/>
      </w:divBdr>
    </w:div>
    <w:div w:id="570313661">
      <w:bodyDiv w:val="1"/>
      <w:marLeft w:val="0"/>
      <w:marRight w:val="0"/>
      <w:marTop w:val="0"/>
      <w:marBottom w:val="0"/>
      <w:divBdr>
        <w:top w:val="none" w:sz="0" w:space="0" w:color="auto"/>
        <w:left w:val="none" w:sz="0" w:space="0" w:color="auto"/>
        <w:bottom w:val="none" w:sz="0" w:space="0" w:color="auto"/>
        <w:right w:val="none" w:sz="0" w:space="0" w:color="auto"/>
      </w:divBdr>
    </w:div>
    <w:div w:id="584194290">
      <w:bodyDiv w:val="1"/>
      <w:marLeft w:val="0"/>
      <w:marRight w:val="0"/>
      <w:marTop w:val="0"/>
      <w:marBottom w:val="0"/>
      <w:divBdr>
        <w:top w:val="none" w:sz="0" w:space="0" w:color="auto"/>
        <w:left w:val="none" w:sz="0" w:space="0" w:color="auto"/>
        <w:bottom w:val="none" w:sz="0" w:space="0" w:color="auto"/>
        <w:right w:val="none" w:sz="0" w:space="0" w:color="auto"/>
      </w:divBdr>
    </w:div>
    <w:div w:id="590551375">
      <w:bodyDiv w:val="1"/>
      <w:marLeft w:val="0"/>
      <w:marRight w:val="0"/>
      <w:marTop w:val="0"/>
      <w:marBottom w:val="0"/>
      <w:divBdr>
        <w:top w:val="none" w:sz="0" w:space="0" w:color="auto"/>
        <w:left w:val="none" w:sz="0" w:space="0" w:color="auto"/>
        <w:bottom w:val="none" w:sz="0" w:space="0" w:color="auto"/>
        <w:right w:val="none" w:sz="0" w:space="0" w:color="auto"/>
      </w:divBdr>
      <w:divsChild>
        <w:div w:id="2089158167">
          <w:marLeft w:val="446"/>
          <w:marRight w:val="0"/>
          <w:marTop w:val="0"/>
          <w:marBottom w:val="0"/>
          <w:divBdr>
            <w:top w:val="none" w:sz="0" w:space="0" w:color="auto"/>
            <w:left w:val="none" w:sz="0" w:space="0" w:color="auto"/>
            <w:bottom w:val="none" w:sz="0" w:space="0" w:color="auto"/>
            <w:right w:val="none" w:sz="0" w:space="0" w:color="auto"/>
          </w:divBdr>
        </w:div>
      </w:divsChild>
    </w:div>
    <w:div w:id="595749653">
      <w:bodyDiv w:val="1"/>
      <w:marLeft w:val="0"/>
      <w:marRight w:val="0"/>
      <w:marTop w:val="0"/>
      <w:marBottom w:val="0"/>
      <w:divBdr>
        <w:top w:val="none" w:sz="0" w:space="0" w:color="auto"/>
        <w:left w:val="none" w:sz="0" w:space="0" w:color="auto"/>
        <w:bottom w:val="none" w:sz="0" w:space="0" w:color="auto"/>
        <w:right w:val="none" w:sz="0" w:space="0" w:color="auto"/>
      </w:divBdr>
    </w:div>
    <w:div w:id="610862021">
      <w:bodyDiv w:val="1"/>
      <w:marLeft w:val="0"/>
      <w:marRight w:val="0"/>
      <w:marTop w:val="0"/>
      <w:marBottom w:val="0"/>
      <w:divBdr>
        <w:top w:val="none" w:sz="0" w:space="0" w:color="auto"/>
        <w:left w:val="none" w:sz="0" w:space="0" w:color="auto"/>
        <w:bottom w:val="none" w:sz="0" w:space="0" w:color="auto"/>
        <w:right w:val="none" w:sz="0" w:space="0" w:color="auto"/>
      </w:divBdr>
    </w:div>
    <w:div w:id="622005529">
      <w:bodyDiv w:val="1"/>
      <w:marLeft w:val="0"/>
      <w:marRight w:val="0"/>
      <w:marTop w:val="0"/>
      <w:marBottom w:val="0"/>
      <w:divBdr>
        <w:top w:val="none" w:sz="0" w:space="0" w:color="auto"/>
        <w:left w:val="none" w:sz="0" w:space="0" w:color="auto"/>
        <w:bottom w:val="none" w:sz="0" w:space="0" w:color="auto"/>
        <w:right w:val="none" w:sz="0" w:space="0" w:color="auto"/>
      </w:divBdr>
      <w:divsChild>
        <w:div w:id="1349913722">
          <w:marLeft w:val="432"/>
          <w:marRight w:val="0"/>
          <w:marTop w:val="0"/>
          <w:marBottom w:val="0"/>
          <w:divBdr>
            <w:top w:val="none" w:sz="0" w:space="0" w:color="auto"/>
            <w:left w:val="none" w:sz="0" w:space="0" w:color="auto"/>
            <w:bottom w:val="none" w:sz="0" w:space="0" w:color="auto"/>
            <w:right w:val="none" w:sz="0" w:space="0" w:color="auto"/>
          </w:divBdr>
        </w:div>
        <w:div w:id="510950913">
          <w:marLeft w:val="446"/>
          <w:marRight w:val="0"/>
          <w:marTop w:val="0"/>
          <w:marBottom w:val="0"/>
          <w:divBdr>
            <w:top w:val="none" w:sz="0" w:space="0" w:color="auto"/>
            <w:left w:val="none" w:sz="0" w:space="0" w:color="auto"/>
            <w:bottom w:val="none" w:sz="0" w:space="0" w:color="auto"/>
            <w:right w:val="none" w:sz="0" w:space="0" w:color="auto"/>
          </w:divBdr>
        </w:div>
      </w:divsChild>
    </w:div>
    <w:div w:id="623343922">
      <w:bodyDiv w:val="1"/>
      <w:marLeft w:val="0"/>
      <w:marRight w:val="0"/>
      <w:marTop w:val="0"/>
      <w:marBottom w:val="0"/>
      <w:divBdr>
        <w:top w:val="none" w:sz="0" w:space="0" w:color="auto"/>
        <w:left w:val="none" w:sz="0" w:space="0" w:color="auto"/>
        <w:bottom w:val="none" w:sz="0" w:space="0" w:color="auto"/>
        <w:right w:val="none" w:sz="0" w:space="0" w:color="auto"/>
      </w:divBdr>
    </w:div>
    <w:div w:id="671955471">
      <w:bodyDiv w:val="1"/>
      <w:marLeft w:val="0"/>
      <w:marRight w:val="0"/>
      <w:marTop w:val="0"/>
      <w:marBottom w:val="0"/>
      <w:divBdr>
        <w:top w:val="none" w:sz="0" w:space="0" w:color="auto"/>
        <w:left w:val="none" w:sz="0" w:space="0" w:color="auto"/>
        <w:bottom w:val="none" w:sz="0" w:space="0" w:color="auto"/>
        <w:right w:val="none" w:sz="0" w:space="0" w:color="auto"/>
      </w:divBdr>
    </w:div>
    <w:div w:id="749086215">
      <w:bodyDiv w:val="1"/>
      <w:marLeft w:val="0"/>
      <w:marRight w:val="0"/>
      <w:marTop w:val="0"/>
      <w:marBottom w:val="0"/>
      <w:divBdr>
        <w:top w:val="none" w:sz="0" w:space="0" w:color="auto"/>
        <w:left w:val="none" w:sz="0" w:space="0" w:color="auto"/>
        <w:bottom w:val="none" w:sz="0" w:space="0" w:color="auto"/>
        <w:right w:val="none" w:sz="0" w:space="0" w:color="auto"/>
      </w:divBdr>
    </w:div>
    <w:div w:id="810053466">
      <w:bodyDiv w:val="1"/>
      <w:marLeft w:val="0"/>
      <w:marRight w:val="0"/>
      <w:marTop w:val="0"/>
      <w:marBottom w:val="0"/>
      <w:divBdr>
        <w:top w:val="none" w:sz="0" w:space="0" w:color="auto"/>
        <w:left w:val="none" w:sz="0" w:space="0" w:color="auto"/>
        <w:bottom w:val="none" w:sz="0" w:space="0" w:color="auto"/>
        <w:right w:val="none" w:sz="0" w:space="0" w:color="auto"/>
      </w:divBdr>
    </w:div>
    <w:div w:id="831914187">
      <w:bodyDiv w:val="1"/>
      <w:marLeft w:val="0"/>
      <w:marRight w:val="0"/>
      <w:marTop w:val="0"/>
      <w:marBottom w:val="0"/>
      <w:divBdr>
        <w:top w:val="none" w:sz="0" w:space="0" w:color="auto"/>
        <w:left w:val="none" w:sz="0" w:space="0" w:color="auto"/>
        <w:bottom w:val="none" w:sz="0" w:space="0" w:color="auto"/>
        <w:right w:val="none" w:sz="0" w:space="0" w:color="auto"/>
      </w:divBdr>
    </w:div>
    <w:div w:id="885874978">
      <w:bodyDiv w:val="1"/>
      <w:marLeft w:val="0"/>
      <w:marRight w:val="0"/>
      <w:marTop w:val="0"/>
      <w:marBottom w:val="0"/>
      <w:divBdr>
        <w:top w:val="none" w:sz="0" w:space="0" w:color="auto"/>
        <w:left w:val="none" w:sz="0" w:space="0" w:color="auto"/>
        <w:bottom w:val="none" w:sz="0" w:space="0" w:color="auto"/>
        <w:right w:val="none" w:sz="0" w:space="0" w:color="auto"/>
      </w:divBdr>
    </w:div>
    <w:div w:id="927805895">
      <w:bodyDiv w:val="1"/>
      <w:marLeft w:val="0"/>
      <w:marRight w:val="0"/>
      <w:marTop w:val="0"/>
      <w:marBottom w:val="0"/>
      <w:divBdr>
        <w:top w:val="none" w:sz="0" w:space="0" w:color="auto"/>
        <w:left w:val="none" w:sz="0" w:space="0" w:color="auto"/>
        <w:bottom w:val="none" w:sz="0" w:space="0" w:color="auto"/>
        <w:right w:val="none" w:sz="0" w:space="0" w:color="auto"/>
      </w:divBdr>
    </w:div>
    <w:div w:id="942147904">
      <w:bodyDiv w:val="1"/>
      <w:marLeft w:val="0"/>
      <w:marRight w:val="0"/>
      <w:marTop w:val="0"/>
      <w:marBottom w:val="0"/>
      <w:divBdr>
        <w:top w:val="none" w:sz="0" w:space="0" w:color="auto"/>
        <w:left w:val="none" w:sz="0" w:space="0" w:color="auto"/>
        <w:bottom w:val="none" w:sz="0" w:space="0" w:color="auto"/>
        <w:right w:val="none" w:sz="0" w:space="0" w:color="auto"/>
      </w:divBdr>
    </w:div>
    <w:div w:id="1046295002">
      <w:bodyDiv w:val="1"/>
      <w:marLeft w:val="0"/>
      <w:marRight w:val="0"/>
      <w:marTop w:val="0"/>
      <w:marBottom w:val="0"/>
      <w:divBdr>
        <w:top w:val="none" w:sz="0" w:space="0" w:color="auto"/>
        <w:left w:val="none" w:sz="0" w:space="0" w:color="auto"/>
        <w:bottom w:val="none" w:sz="0" w:space="0" w:color="auto"/>
        <w:right w:val="none" w:sz="0" w:space="0" w:color="auto"/>
      </w:divBdr>
    </w:div>
    <w:div w:id="1120800983">
      <w:bodyDiv w:val="1"/>
      <w:marLeft w:val="0"/>
      <w:marRight w:val="0"/>
      <w:marTop w:val="0"/>
      <w:marBottom w:val="0"/>
      <w:divBdr>
        <w:top w:val="none" w:sz="0" w:space="0" w:color="auto"/>
        <w:left w:val="none" w:sz="0" w:space="0" w:color="auto"/>
        <w:bottom w:val="none" w:sz="0" w:space="0" w:color="auto"/>
        <w:right w:val="none" w:sz="0" w:space="0" w:color="auto"/>
      </w:divBdr>
    </w:div>
    <w:div w:id="1132404230">
      <w:bodyDiv w:val="1"/>
      <w:marLeft w:val="0"/>
      <w:marRight w:val="0"/>
      <w:marTop w:val="0"/>
      <w:marBottom w:val="0"/>
      <w:divBdr>
        <w:top w:val="none" w:sz="0" w:space="0" w:color="auto"/>
        <w:left w:val="none" w:sz="0" w:space="0" w:color="auto"/>
        <w:bottom w:val="none" w:sz="0" w:space="0" w:color="auto"/>
        <w:right w:val="none" w:sz="0" w:space="0" w:color="auto"/>
      </w:divBdr>
    </w:div>
    <w:div w:id="1148985021">
      <w:bodyDiv w:val="1"/>
      <w:marLeft w:val="0"/>
      <w:marRight w:val="0"/>
      <w:marTop w:val="0"/>
      <w:marBottom w:val="0"/>
      <w:divBdr>
        <w:top w:val="none" w:sz="0" w:space="0" w:color="auto"/>
        <w:left w:val="none" w:sz="0" w:space="0" w:color="auto"/>
        <w:bottom w:val="none" w:sz="0" w:space="0" w:color="auto"/>
        <w:right w:val="none" w:sz="0" w:space="0" w:color="auto"/>
      </w:divBdr>
    </w:div>
    <w:div w:id="1167944973">
      <w:bodyDiv w:val="1"/>
      <w:marLeft w:val="0"/>
      <w:marRight w:val="0"/>
      <w:marTop w:val="0"/>
      <w:marBottom w:val="0"/>
      <w:divBdr>
        <w:top w:val="none" w:sz="0" w:space="0" w:color="auto"/>
        <w:left w:val="none" w:sz="0" w:space="0" w:color="auto"/>
        <w:bottom w:val="none" w:sz="0" w:space="0" w:color="auto"/>
        <w:right w:val="none" w:sz="0" w:space="0" w:color="auto"/>
      </w:divBdr>
    </w:div>
    <w:div w:id="1218080450">
      <w:bodyDiv w:val="1"/>
      <w:marLeft w:val="0"/>
      <w:marRight w:val="0"/>
      <w:marTop w:val="0"/>
      <w:marBottom w:val="0"/>
      <w:divBdr>
        <w:top w:val="none" w:sz="0" w:space="0" w:color="auto"/>
        <w:left w:val="none" w:sz="0" w:space="0" w:color="auto"/>
        <w:bottom w:val="none" w:sz="0" w:space="0" w:color="auto"/>
        <w:right w:val="none" w:sz="0" w:space="0" w:color="auto"/>
      </w:divBdr>
    </w:div>
    <w:div w:id="1228570213">
      <w:bodyDiv w:val="1"/>
      <w:marLeft w:val="0"/>
      <w:marRight w:val="0"/>
      <w:marTop w:val="0"/>
      <w:marBottom w:val="0"/>
      <w:divBdr>
        <w:top w:val="none" w:sz="0" w:space="0" w:color="auto"/>
        <w:left w:val="none" w:sz="0" w:space="0" w:color="auto"/>
        <w:bottom w:val="none" w:sz="0" w:space="0" w:color="auto"/>
        <w:right w:val="none" w:sz="0" w:space="0" w:color="auto"/>
      </w:divBdr>
    </w:div>
    <w:div w:id="1245341481">
      <w:bodyDiv w:val="1"/>
      <w:marLeft w:val="0"/>
      <w:marRight w:val="0"/>
      <w:marTop w:val="0"/>
      <w:marBottom w:val="0"/>
      <w:divBdr>
        <w:top w:val="none" w:sz="0" w:space="0" w:color="auto"/>
        <w:left w:val="none" w:sz="0" w:space="0" w:color="auto"/>
        <w:bottom w:val="none" w:sz="0" w:space="0" w:color="auto"/>
        <w:right w:val="none" w:sz="0" w:space="0" w:color="auto"/>
      </w:divBdr>
    </w:div>
    <w:div w:id="1285304815">
      <w:bodyDiv w:val="1"/>
      <w:marLeft w:val="0"/>
      <w:marRight w:val="0"/>
      <w:marTop w:val="0"/>
      <w:marBottom w:val="0"/>
      <w:divBdr>
        <w:top w:val="none" w:sz="0" w:space="0" w:color="auto"/>
        <w:left w:val="none" w:sz="0" w:space="0" w:color="auto"/>
        <w:bottom w:val="none" w:sz="0" w:space="0" w:color="auto"/>
        <w:right w:val="none" w:sz="0" w:space="0" w:color="auto"/>
      </w:divBdr>
      <w:divsChild>
        <w:div w:id="696198265">
          <w:marLeft w:val="446"/>
          <w:marRight w:val="0"/>
          <w:marTop w:val="0"/>
          <w:marBottom w:val="0"/>
          <w:divBdr>
            <w:top w:val="none" w:sz="0" w:space="0" w:color="auto"/>
            <w:left w:val="none" w:sz="0" w:space="0" w:color="auto"/>
            <w:bottom w:val="none" w:sz="0" w:space="0" w:color="auto"/>
            <w:right w:val="none" w:sz="0" w:space="0" w:color="auto"/>
          </w:divBdr>
        </w:div>
        <w:div w:id="1028137641">
          <w:marLeft w:val="446"/>
          <w:marRight w:val="0"/>
          <w:marTop w:val="0"/>
          <w:marBottom w:val="0"/>
          <w:divBdr>
            <w:top w:val="none" w:sz="0" w:space="0" w:color="auto"/>
            <w:left w:val="none" w:sz="0" w:space="0" w:color="auto"/>
            <w:bottom w:val="none" w:sz="0" w:space="0" w:color="auto"/>
            <w:right w:val="none" w:sz="0" w:space="0" w:color="auto"/>
          </w:divBdr>
        </w:div>
        <w:div w:id="449861243">
          <w:marLeft w:val="446"/>
          <w:marRight w:val="0"/>
          <w:marTop w:val="0"/>
          <w:marBottom w:val="0"/>
          <w:divBdr>
            <w:top w:val="none" w:sz="0" w:space="0" w:color="auto"/>
            <w:left w:val="none" w:sz="0" w:space="0" w:color="auto"/>
            <w:bottom w:val="none" w:sz="0" w:space="0" w:color="auto"/>
            <w:right w:val="none" w:sz="0" w:space="0" w:color="auto"/>
          </w:divBdr>
        </w:div>
      </w:divsChild>
    </w:div>
    <w:div w:id="1320421130">
      <w:bodyDiv w:val="1"/>
      <w:marLeft w:val="0"/>
      <w:marRight w:val="0"/>
      <w:marTop w:val="0"/>
      <w:marBottom w:val="0"/>
      <w:divBdr>
        <w:top w:val="none" w:sz="0" w:space="0" w:color="auto"/>
        <w:left w:val="none" w:sz="0" w:space="0" w:color="auto"/>
        <w:bottom w:val="none" w:sz="0" w:space="0" w:color="auto"/>
        <w:right w:val="none" w:sz="0" w:space="0" w:color="auto"/>
      </w:divBdr>
      <w:divsChild>
        <w:div w:id="522863682">
          <w:marLeft w:val="0"/>
          <w:marRight w:val="0"/>
          <w:marTop w:val="0"/>
          <w:marBottom w:val="0"/>
          <w:divBdr>
            <w:top w:val="none" w:sz="0" w:space="0" w:color="auto"/>
            <w:left w:val="none" w:sz="0" w:space="0" w:color="auto"/>
            <w:bottom w:val="none" w:sz="0" w:space="0" w:color="auto"/>
            <w:right w:val="none" w:sz="0" w:space="0" w:color="auto"/>
          </w:divBdr>
        </w:div>
        <w:div w:id="1088307263">
          <w:marLeft w:val="0"/>
          <w:marRight w:val="0"/>
          <w:marTop w:val="0"/>
          <w:marBottom w:val="0"/>
          <w:divBdr>
            <w:top w:val="none" w:sz="0" w:space="0" w:color="auto"/>
            <w:left w:val="none" w:sz="0" w:space="0" w:color="auto"/>
            <w:bottom w:val="none" w:sz="0" w:space="0" w:color="auto"/>
            <w:right w:val="none" w:sz="0" w:space="0" w:color="auto"/>
          </w:divBdr>
        </w:div>
      </w:divsChild>
    </w:div>
    <w:div w:id="1349596508">
      <w:bodyDiv w:val="1"/>
      <w:marLeft w:val="0"/>
      <w:marRight w:val="0"/>
      <w:marTop w:val="0"/>
      <w:marBottom w:val="0"/>
      <w:divBdr>
        <w:top w:val="none" w:sz="0" w:space="0" w:color="auto"/>
        <w:left w:val="none" w:sz="0" w:space="0" w:color="auto"/>
        <w:bottom w:val="none" w:sz="0" w:space="0" w:color="auto"/>
        <w:right w:val="none" w:sz="0" w:space="0" w:color="auto"/>
      </w:divBdr>
    </w:div>
    <w:div w:id="1356610928">
      <w:bodyDiv w:val="1"/>
      <w:marLeft w:val="0"/>
      <w:marRight w:val="0"/>
      <w:marTop w:val="0"/>
      <w:marBottom w:val="0"/>
      <w:divBdr>
        <w:top w:val="none" w:sz="0" w:space="0" w:color="auto"/>
        <w:left w:val="none" w:sz="0" w:space="0" w:color="auto"/>
        <w:bottom w:val="none" w:sz="0" w:space="0" w:color="auto"/>
        <w:right w:val="none" w:sz="0" w:space="0" w:color="auto"/>
      </w:divBdr>
    </w:div>
    <w:div w:id="1360281300">
      <w:bodyDiv w:val="1"/>
      <w:marLeft w:val="0"/>
      <w:marRight w:val="0"/>
      <w:marTop w:val="0"/>
      <w:marBottom w:val="0"/>
      <w:divBdr>
        <w:top w:val="none" w:sz="0" w:space="0" w:color="auto"/>
        <w:left w:val="none" w:sz="0" w:space="0" w:color="auto"/>
        <w:bottom w:val="none" w:sz="0" w:space="0" w:color="auto"/>
        <w:right w:val="none" w:sz="0" w:space="0" w:color="auto"/>
      </w:divBdr>
    </w:div>
    <w:div w:id="1420832021">
      <w:bodyDiv w:val="1"/>
      <w:marLeft w:val="0"/>
      <w:marRight w:val="0"/>
      <w:marTop w:val="0"/>
      <w:marBottom w:val="0"/>
      <w:divBdr>
        <w:top w:val="none" w:sz="0" w:space="0" w:color="auto"/>
        <w:left w:val="none" w:sz="0" w:space="0" w:color="auto"/>
        <w:bottom w:val="none" w:sz="0" w:space="0" w:color="auto"/>
        <w:right w:val="none" w:sz="0" w:space="0" w:color="auto"/>
      </w:divBdr>
    </w:div>
    <w:div w:id="1567909246">
      <w:bodyDiv w:val="1"/>
      <w:marLeft w:val="0"/>
      <w:marRight w:val="0"/>
      <w:marTop w:val="0"/>
      <w:marBottom w:val="0"/>
      <w:divBdr>
        <w:top w:val="none" w:sz="0" w:space="0" w:color="auto"/>
        <w:left w:val="none" w:sz="0" w:space="0" w:color="auto"/>
        <w:bottom w:val="none" w:sz="0" w:space="0" w:color="auto"/>
        <w:right w:val="none" w:sz="0" w:space="0" w:color="auto"/>
      </w:divBdr>
    </w:div>
    <w:div w:id="1628850347">
      <w:bodyDiv w:val="1"/>
      <w:marLeft w:val="0"/>
      <w:marRight w:val="0"/>
      <w:marTop w:val="0"/>
      <w:marBottom w:val="0"/>
      <w:divBdr>
        <w:top w:val="none" w:sz="0" w:space="0" w:color="auto"/>
        <w:left w:val="none" w:sz="0" w:space="0" w:color="auto"/>
        <w:bottom w:val="none" w:sz="0" w:space="0" w:color="auto"/>
        <w:right w:val="none" w:sz="0" w:space="0" w:color="auto"/>
      </w:divBdr>
    </w:div>
    <w:div w:id="1677682369">
      <w:bodyDiv w:val="1"/>
      <w:marLeft w:val="0"/>
      <w:marRight w:val="0"/>
      <w:marTop w:val="0"/>
      <w:marBottom w:val="0"/>
      <w:divBdr>
        <w:top w:val="none" w:sz="0" w:space="0" w:color="auto"/>
        <w:left w:val="none" w:sz="0" w:space="0" w:color="auto"/>
        <w:bottom w:val="none" w:sz="0" w:space="0" w:color="auto"/>
        <w:right w:val="none" w:sz="0" w:space="0" w:color="auto"/>
      </w:divBdr>
    </w:div>
    <w:div w:id="1678730457">
      <w:bodyDiv w:val="1"/>
      <w:marLeft w:val="0"/>
      <w:marRight w:val="0"/>
      <w:marTop w:val="0"/>
      <w:marBottom w:val="0"/>
      <w:divBdr>
        <w:top w:val="none" w:sz="0" w:space="0" w:color="auto"/>
        <w:left w:val="none" w:sz="0" w:space="0" w:color="auto"/>
        <w:bottom w:val="none" w:sz="0" w:space="0" w:color="auto"/>
        <w:right w:val="none" w:sz="0" w:space="0" w:color="auto"/>
      </w:divBdr>
    </w:div>
    <w:div w:id="1703901840">
      <w:bodyDiv w:val="1"/>
      <w:marLeft w:val="0"/>
      <w:marRight w:val="0"/>
      <w:marTop w:val="0"/>
      <w:marBottom w:val="0"/>
      <w:divBdr>
        <w:top w:val="none" w:sz="0" w:space="0" w:color="auto"/>
        <w:left w:val="none" w:sz="0" w:space="0" w:color="auto"/>
        <w:bottom w:val="none" w:sz="0" w:space="0" w:color="auto"/>
        <w:right w:val="none" w:sz="0" w:space="0" w:color="auto"/>
      </w:divBdr>
    </w:div>
    <w:div w:id="1786002245">
      <w:bodyDiv w:val="1"/>
      <w:marLeft w:val="0"/>
      <w:marRight w:val="0"/>
      <w:marTop w:val="0"/>
      <w:marBottom w:val="0"/>
      <w:divBdr>
        <w:top w:val="none" w:sz="0" w:space="0" w:color="auto"/>
        <w:left w:val="none" w:sz="0" w:space="0" w:color="auto"/>
        <w:bottom w:val="none" w:sz="0" w:space="0" w:color="auto"/>
        <w:right w:val="none" w:sz="0" w:space="0" w:color="auto"/>
      </w:divBdr>
    </w:div>
    <w:div w:id="1811971285">
      <w:bodyDiv w:val="1"/>
      <w:marLeft w:val="0"/>
      <w:marRight w:val="0"/>
      <w:marTop w:val="0"/>
      <w:marBottom w:val="0"/>
      <w:divBdr>
        <w:top w:val="none" w:sz="0" w:space="0" w:color="auto"/>
        <w:left w:val="none" w:sz="0" w:space="0" w:color="auto"/>
        <w:bottom w:val="none" w:sz="0" w:space="0" w:color="auto"/>
        <w:right w:val="none" w:sz="0" w:space="0" w:color="auto"/>
      </w:divBdr>
      <w:divsChild>
        <w:div w:id="117720503">
          <w:marLeft w:val="446"/>
          <w:marRight w:val="0"/>
          <w:marTop w:val="0"/>
          <w:marBottom w:val="0"/>
          <w:divBdr>
            <w:top w:val="none" w:sz="0" w:space="0" w:color="auto"/>
            <w:left w:val="none" w:sz="0" w:space="0" w:color="auto"/>
            <w:bottom w:val="none" w:sz="0" w:space="0" w:color="auto"/>
            <w:right w:val="none" w:sz="0" w:space="0" w:color="auto"/>
          </w:divBdr>
        </w:div>
        <w:div w:id="24140794">
          <w:marLeft w:val="418"/>
          <w:marRight w:val="0"/>
          <w:marTop w:val="0"/>
          <w:marBottom w:val="0"/>
          <w:divBdr>
            <w:top w:val="none" w:sz="0" w:space="0" w:color="auto"/>
            <w:left w:val="none" w:sz="0" w:space="0" w:color="auto"/>
            <w:bottom w:val="none" w:sz="0" w:space="0" w:color="auto"/>
            <w:right w:val="none" w:sz="0" w:space="0" w:color="auto"/>
          </w:divBdr>
        </w:div>
        <w:div w:id="581064597">
          <w:marLeft w:val="418"/>
          <w:marRight w:val="0"/>
          <w:marTop w:val="0"/>
          <w:marBottom w:val="0"/>
          <w:divBdr>
            <w:top w:val="none" w:sz="0" w:space="0" w:color="auto"/>
            <w:left w:val="none" w:sz="0" w:space="0" w:color="auto"/>
            <w:bottom w:val="none" w:sz="0" w:space="0" w:color="auto"/>
            <w:right w:val="none" w:sz="0" w:space="0" w:color="auto"/>
          </w:divBdr>
        </w:div>
        <w:div w:id="527648393">
          <w:marLeft w:val="418"/>
          <w:marRight w:val="0"/>
          <w:marTop w:val="0"/>
          <w:marBottom w:val="0"/>
          <w:divBdr>
            <w:top w:val="none" w:sz="0" w:space="0" w:color="auto"/>
            <w:left w:val="none" w:sz="0" w:space="0" w:color="auto"/>
            <w:bottom w:val="none" w:sz="0" w:space="0" w:color="auto"/>
            <w:right w:val="none" w:sz="0" w:space="0" w:color="auto"/>
          </w:divBdr>
        </w:div>
        <w:div w:id="1178813314">
          <w:marLeft w:val="418"/>
          <w:marRight w:val="0"/>
          <w:marTop w:val="0"/>
          <w:marBottom w:val="0"/>
          <w:divBdr>
            <w:top w:val="none" w:sz="0" w:space="0" w:color="auto"/>
            <w:left w:val="none" w:sz="0" w:space="0" w:color="auto"/>
            <w:bottom w:val="none" w:sz="0" w:space="0" w:color="auto"/>
            <w:right w:val="none" w:sz="0" w:space="0" w:color="auto"/>
          </w:divBdr>
        </w:div>
      </w:divsChild>
    </w:div>
    <w:div w:id="1820883197">
      <w:bodyDiv w:val="1"/>
      <w:marLeft w:val="0"/>
      <w:marRight w:val="0"/>
      <w:marTop w:val="0"/>
      <w:marBottom w:val="0"/>
      <w:divBdr>
        <w:top w:val="none" w:sz="0" w:space="0" w:color="auto"/>
        <w:left w:val="none" w:sz="0" w:space="0" w:color="auto"/>
        <w:bottom w:val="none" w:sz="0" w:space="0" w:color="auto"/>
        <w:right w:val="none" w:sz="0" w:space="0" w:color="auto"/>
      </w:divBdr>
    </w:div>
    <w:div w:id="1871799776">
      <w:bodyDiv w:val="1"/>
      <w:marLeft w:val="0"/>
      <w:marRight w:val="0"/>
      <w:marTop w:val="0"/>
      <w:marBottom w:val="0"/>
      <w:divBdr>
        <w:top w:val="none" w:sz="0" w:space="0" w:color="auto"/>
        <w:left w:val="none" w:sz="0" w:space="0" w:color="auto"/>
        <w:bottom w:val="none" w:sz="0" w:space="0" w:color="auto"/>
        <w:right w:val="none" w:sz="0" w:space="0" w:color="auto"/>
      </w:divBdr>
    </w:div>
    <w:div w:id="1915115959">
      <w:bodyDiv w:val="1"/>
      <w:marLeft w:val="0"/>
      <w:marRight w:val="0"/>
      <w:marTop w:val="0"/>
      <w:marBottom w:val="0"/>
      <w:divBdr>
        <w:top w:val="none" w:sz="0" w:space="0" w:color="auto"/>
        <w:left w:val="none" w:sz="0" w:space="0" w:color="auto"/>
        <w:bottom w:val="none" w:sz="0" w:space="0" w:color="auto"/>
        <w:right w:val="none" w:sz="0" w:space="0" w:color="auto"/>
      </w:divBdr>
    </w:div>
    <w:div w:id="1955626106">
      <w:bodyDiv w:val="1"/>
      <w:marLeft w:val="0"/>
      <w:marRight w:val="0"/>
      <w:marTop w:val="0"/>
      <w:marBottom w:val="0"/>
      <w:divBdr>
        <w:top w:val="none" w:sz="0" w:space="0" w:color="auto"/>
        <w:left w:val="none" w:sz="0" w:space="0" w:color="auto"/>
        <w:bottom w:val="none" w:sz="0" w:space="0" w:color="auto"/>
        <w:right w:val="none" w:sz="0" w:space="0" w:color="auto"/>
      </w:divBdr>
    </w:div>
    <w:div w:id="1957053467">
      <w:bodyDiv w:val="1"/>
      <w:marLeft w:val="0"/>
      <w:marRight w:val="0"/>
      <w:marTop w:val="0"/>
      <w:marBottom w:val="0"/>
      <w:divBdr>
        <w:top w:val="none" w:sz="0" w:space="0" w:color="auto"/>
        <w:left w:val="none" w:sz="0" w:space="0" w:color="auto"/>
        <w:bottom w:val="none" w:sz="0" w:space="0" w:color="auto"/>
        <w:right w:val="none" w:sz="0" w:space="0" w:color="auto"/>
      </w:divBdr>
    </w:div>
    <w:div w:id="1959485331">
      <w:bodyDiv w:val="1"/>
      <w:marLeft w:val="0"/>
      <w:marRight w:val="0"/>
      <w:marTop w:val="0"/>
      <w:marBottom w:val="0"/>
      <w:divBdr>
        <w:top w:val="none" w:sz="0" w:space="0" w:color="auto"/>
        <w:left w:val="none" w:sz="0" w:space="0" w:color="auto"/>
        <w:bottom w:val="none" w:sz="0" w:space="0" w:color="auto"/>
        <w:right w:val="none" w:sz="0" w:space="0" w:color="auto"/>
      </w:divBdr>
    </w:div>
    <w:div w:id="2000452162">
      <w:bodyDiv w:val="1"/>
      <w:marLeft w:val="0"/>
      <w:marRight w:val="0"/>
      <w:marTop w:val="0"/>
      <w:marBottom w:val="0"/>
      <w:divBdr>
        <w:top w:val="none" w:sz="0" w:space="0" w:color="auto"/>
        <w:left w:val="none" w:sz="0" w:space="0" w:color="auto"/>
        <w:bottom w:val="none" w:sz="0" w:space="0" w:color="auto"/>
        <w:right w:val="none" w:sz="0" w:space="0" w:color="auto"/>
      </w:divBdr>
    </w:div>
    <w:div w:id="2000845354">
      <w:bodyDiv w:val="1"/>
      <w:marLeft w:val="0"/>
      <w:marRight w:val="0"/>
      <w:marTop w:val="0"/>
      <w:marBottom w:val="0"/>
      <w:divBdr>
        <w:top w:val="none" w:sz="0" w:space="0" w:color="auto"/>
        <w:left w:val="none" w:sz="0" w:space="0" w:color="auto"/>
        <w:bottom w:val="none" w:sz="0" w:space="0" w:color="auto"/>
        <w:right w:val="none" w:sz="0" w:space="0" w:color="auto"/>
      </w:divBdr>
      <w:divsChild>
        <w:div w:id="161774668">
          <w:marLeft w:val="0"/>
          <w:marRight w:val="0"/>
          <w:marTop w:val="0"/>
          <w:marBottom w:val="0"/>
          <w:divBdr>
            <w:top w:val="none" w:sz="0" w:space="0" w:color="auto"/>
            <w:left w:val="none" w:sz="0" w:space="0" w:color="auto"/>
            <w:bottom w:val="none" w:sz="0" w:space="0" w:color="auto"/>
            <w:right w:val="none" w:sz="0" w:space="0" w:color="auto"/>
          </w:divBdr>
        </w:div>
        <w:div w:id="776414674">
          <w:marLeft w:val="0"/>
          <w:marRight w:val="0"/>
          <w:marTop w:val="0"/>
          <w:marBottom w:val="0"/>
          <w:divBdr>
            <w:top w:val="none" w:sz="0" w:space="0" w:color="auto"/>
            <w:left w:val="none" w:sz="0" w:space="0" w:color="auto"/>
            <w:bottom w:val="none" w:sz="0" w:space="0" w:color="auto"/>
            <w:right w:val="none" w:sz="0" w:space="0" w:color="auto"/>
          </w:divBdr>
        </w:div>
      </w:divsChild>
    </w:div>
    <w:div w:id="2012948184">
      <w:bodyDiv w:val="1"/>
      <w:marLeft w:val="0"/>
      <w:marRight w:val="0"/>
      <w:marTop w:val="0"/>
      <w:marBottom w:val="0"/>
      <w:divBdr>
        <w:top w:val="none" w:sz="0" w:space="0" w:color="auto"/>
        <w:left w:val="none" w:sz="0" w:space="0" w:color="auto"/>
        <w:bottom w:val="none" w:sz="0" w:space="0" w:color="auto"/>
        <w:right w:val="none" w:sz="0" w:space="0" w:color="auto"/>
      </w:divBdr>
    </w:div>
    <w:div w:id="2040229785">
      <w:bodyDiv w:val="1"/>
      <w:marLeft w:val="0"/>
      <w:marRight w:val="0"/>
      <w:marTop w:val="0"/>
      <w:marBottom w:val="0"/>
      <w:divBdr>
        <w:top w:val="none" w:sz="0" w:space="0" w:color="auto"/>
        <w:left w:val="none" w:sz="0" w:space="0" w:color="auto"/>
        <w:bottom w:val="none" w:sz="0" w:space="0" w:color="auto"/>
        <w:right w:val="none" w:sz="0" w:space="0" w:color="auto"/>
      </w:divBdr>
    </w:div>
    <w:div w:id="2067531527">
      <w:bodyDiv w:val="1"/>
      <w:marLeft w:val="0"/>
      <w:marRight w:val="0"/>
      <w:marTop w:val="0"/>
      <w:marBottom w:val="0"/>
      <w:divBdr>
        <w:top w:val="none" w:sz="0" w:space="0" w:color="auto"/>
        <w:left w:val="none" w:sz="0" w:space="0" w:color="auto"/>
        <w:bottom w:val="none" w:sz="0" w:space="0" w:color="auto"/>
        <w:right w:val="none" w:sz="0" w:space="0" w:color="auto"/>
      </w:divBdr>
    </w:div>
    <w:div w:id="2081978634">
      <w:bodyDiv w:val="1"/>
      <w:marLeft w:val="0"/>
      <w:marRight w:val="0"/>
      <w:marTop w:val="0"/>
      <w:marBottom w:val="0"/>
      <w:divBdr>
        <w:top w:val="none" w:sz="0" w:space="0" w:color="auto"/>
        <w:left w:val="none" w:sz="0" w:space="0" w:color="auto"/>
        <w:bottom w:val="none" w:sz="0" w:space="0" w:color="auto"/>
        <w:right w:val="none" w:sz="0" w:space="0" w:color="auto"/>
      </w:divBdr>
      <w:divsChild>
        <w:div w:id="266083980">
          <w:marLeft w:val="0"/>
          <w:marRight w:val="0"/>
          <w:marTop w:val="0"/>
          <w:marBottom w:val="0"/>
          <w:divBdr>
            <w:top w:val="none" w:sz="0" w:space="0" w:color="auto"/>
            <w:left w:val="none" w:sz="0" w:space="0" w:color="auto"/>
            <w:bottom w:val="none" w:sz="0" w:space="0" w:color="auto"/>
            <w:right w:val="none" w:sz="0" w:space="0" w:color="auto"/>
          </w:divBdr>
        </w:div>
        <w:div w:id="789010771">
          <w:marLeft w:val="0"/>
          <w:marRight w:val="0"/>
          <w:marTop w:val="0"/>
          <w:marBottom w:val="0"/>
          <w:divBdr>
            <w:top w:val="none" w:sz="0" w:space="0" w:color="auto"/>
            <w:left w:val="none" w:sz="0" w:space="0" w:color="auto"/>
            <w:bottom w:val="none" w:sz="0" w:space="0" w:color="auto"/>
            <w:right w:val="none" w:sz="0" w:space="0" w:color="auto"/>
          </w:divBdr>
        </w:div>
        <w:div w:id="1044643928">
          <w:marLeft w:val="0"/>
          <w:marRight w:val="0"/>
          <w:marTop w:val="0"/>
          <w:marBottom w:val="0"/>
          <w:divBdr>
            <w:top w:val="none" w:sz="0" w:space="0" w:color="auto"/>
            <w:left w:val="none" w:sz="0" w:space="0" w:color="auto"/>
            <w:bottom w:val="none" w:sz="0" w:space="0" w:color="auto"/>
            <w:right w:val="none" w:sz="0" w:space="0" w:color="auto"/>
          </w:divBdr>
        </w:div>
        <w:div w:id="1429083618">
          <w:marLeft w:val="0"/>
          <w:marRight w:val="0"/>
          <w:marTop w:val="0"/>
          <w:marBottom w:val="0"/>
          <w:divBdr>
            <w:top w:val="none" w:sz="0" w:space="0" w:color="auto"/>
            <w:left w:val="none" w:sz="0" w:space="0" w:color="auto"/>
            <w:bottom w:val="none" w:sz="0" w:space="0" w:color="auto"/>
            <w:right w:val="none" w:sz="0" w:space="0" w:color="auto"/>
          </w:divBdr>
        </w:div>
      </w:divsChild>
    </w:div>
    <w:div w:id="2096433232">
      <w:bodyDiv w:val="1"/>
      <w:marLeft w:val="0"/>
      <w:marRight w:val="0"/>
      <w:marTop w:val="0"/>
      <w:marBottom w:val="0"/>
      <w:divBdr>
        <w:top w:val="none" w:sz="0" w:space="0" w:color="auto"/>
        <w:left w:val="none" w:sz="0" w:space="0" w:color="auto"/>
        <w:bottom w:val="none" w:sz="0" w:space="0" w:color="auto"/>
        <w:right w:val="none" w:sz="0" w:space="0" w:color="auto"/>
      </w:divBdr>
      <w:divsChild>
        <w:div w:id="1467120693">
          <w:marLeft w:val="274"/>
          <w:marRight w:val="0"/>
          <w:marTop w:val="0"/>
          <w:marBottom w:val="0"/>
          <w:divBdr>
            <w:top w:val="none" w:sz="0" w:space="0" w:color="auto"/>
            <w:left w:val="none" w:sz="0" w:space="0" w:color="auto"/>
            <w:bottom w:val="none" w:sz="0" w:space="0" w:color="auto"/>
            <w:right w:val="none" w:sz="0" w:space="0" w:color="auto"/>
          </w:divBdr>
        </w:div>
        <w:div w:id="2090077979">
          <w:marLeft w:val="274"/>
          <w:marRight w:val="0"/>
          <w:marTop w:val="0"/>
          <w:marBottom w:val="0"/>
          <w:divBdr>
            <w:top w:val="none" w:sz="0" w:space="0" w:color="auto"/>
            <w:left w:val="none" w:sz="0" w:space="0" w:color="auto"/>
            <w:bottom w:val="none" w:sz="0" w:space="0" w:color="auto"/>
            <w:right w:val="none" w:sz="0" w:space="0" w:color="auto"/>
          </w:divBdr>
        </w:div>
        <w:div w:id="2011642804">
          <w:marLeft w:val="274"/>
          <w:marRight w:val="0"/>
          <w:marTop w:val="0"/>
          <w:marBottom w:val="0"/>
          <w:divBdr>
            <w:top w:val="none" w:sz="0" w:space="0" w:color="auto"/>
            <w:left w:val="none" w:sz="0" w:space="0" w:color="auto"/>
            <w:bottom w:val="none" w:sz="0" w:space="0" w:color="auto"/>
            <w:right w:val="none" w:sz="0" w:space="0" w:color="auto"/>
          </w:divBdr>
        </w:div>
      </w:divsChild>
    </w:div>
    <w:div w:id="2133358614">
      <w:bodyDiv w:val="1"/>
      <w:marLeft w:val="0"/>
      <w:marRight w:val="0"/>
      <w:marTop w:val="0"/>
      <w:marBottom w:val="0"/>
      <w:divBdr>
        <w:top w:val="none" w:sz="0" w:space="0" w:color="auto"/>
        <w:left w:val="none" w:sz="0" w:space="0" w:color="auto"/>
        <w:bottom w:val="none" w:sz="0" w:space="0" w:color="auto"/>
        <w:right w:val="none" w:sz="0" w:space="0" w:color="auto"/>
      </w:divBdr>
    </w:div>
    <w:div w:id="2141071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microsoft.com/office/2007/relationships/hdphoto" Target="media/hdphoto1.wdp"/><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emf"/><Relationship Id="rId16" Type="http://schemas.openxmlformats.org/officeDocument/2006/relationships/image" Target="media/image11.png"/><Relationship Id="rId107" Type="http://schemas.openxmlformats.org/officeDocument/2006/relationships/image" Target="media/image99.emf"/><Relationship Id="rId11" Type="http://schemas.openxmlformats.org/officeDocument/2006/relationships/header" Target="header1.xml"/><Relationship Id="rId32" Type="http://schemas.microsoft.com/office/2007/relationships/hdphoto" Target="media/hdphoto2.wdp"/><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footer" Target="footer2.xml"/><Relationship Id="rId128"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5.png"/><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png"/><Relationship Id="rId113" Type="http://schemas.openxmlformats.org/officeDocument/2006/relationships/image" Target="media/image105.emf"/><Relationship Id="rId118" Type="http://schemas.openxmlformats.org/officeDocument/2006/relationships/header" Target="header2.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footer" Target="footer1.xml"/><Relationship Id="rId17" Type="http://schemas.openxmlformats.org/officeDocument/2006/relationships/image" Target="media/image12.jpeg"/><Relationship Id="rId33" Type="http://schemas.openxmlformats.org/officeDocument/2006/relationships/image" Target="media/image26.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emf"/><Relationship Id="rId124" Type="http://schemas.openxmlformats.org/officeDocument/2006/relationships/header" Target="header7.xml"/><Relationship Id="rId129" Type="http://schemas.openxmlformats.org/officeDocument/2006/relationships/fontTable" Target="fontTable.xml"/><Relationship Id="rId54" Type="http://schemas.openxmlformats.org/officeDocument/2006/relationships/image" Target="media/image46.emf"/><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1.emf"/><Relationship Id="rId114" Type="http://schemas.openxmlformats.org/officeDocument/2006/relationships/image" Target="media/image106.emf"/><Relationship Id="rId119" Type="http://schemas.openxmlformats.org/officeDocument/2006/relationships/header" Target="header3.xml"/><Relationship Id="rId44" Type="http://schemas.openxmlformats.org/officeDocument/2006/relationships/image" Target="media/image36.jpe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jpeg"/><Relationship Id="rId86" Type="http://schemas.openxmlformats.org/officeDocument/2006/relationships/image" Target="media/image78.png"/><Relationship Id="rId130"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1.png"/><Relationship Id="rId109" Type="http://schemas.openxmlformats.org/officeDocument/2006/relationships/image" Target="media/image101.emf"/><Relationship Id="rId34" Type="http://schemas.microsoft.com/office/2007/relationships/hdphoto" Target="media/hdphoto3.wdp"/><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emf"/><Relationship Id="rId120" Type="http://schemas.openxmlformats.org/officeDocument/2006/relationships/header" Target="header4.xml"/><Relationship Id="rId125" Type="http://schemas.openxmlformats.org/officeDocument/2006/relationships/image" Target="media/image110.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emf"/><Relationship Id="rId115" Type="http://schemas.openxmlformats.org/officeDocument/2006/relationships/image" Target="media/image107.png"/><Relationship Id="rId61" Type="http://schemas.openxmlformats.org/officeDocument/2006/relationships/image" Target="media/image53.emf"/><Relationship Id="rId82" Type="http://schemas.openxmlformats.org/officeDocument/2006/relationships/image" Target="media/image74.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4.jpeg"/><Relationship Id="rId35" Type="http://schemas.openxmlformats.org/officeDocument/2006/relationships/image" Target="media/image27.jpeg"/><Relationship Id="rId56" Type="http://schemas.openxmlformats.org/officeDocument/2006/relationships/image" Target="media/image48.emf"/><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emf"/><Relationship Id="rId126" Type="http://schemas.openxmlformats.org/officeDocument/2006/relationships/header" Target="header8.xml"/><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20" Type="http://schemas.openxmlformats.org/officeDocument/2006/relationships/image" Target="media/image15.png"/><Relationship Id="rId41" Type="http://schemas.openxmlformats.org/officeDocument/2006/relationships/image" Target="media/image33.png"/><Relationship Id="rId62" Type="http://schemas.openxmlformats.org/officeDocument/2006/relationships/image" Target="media/image54.emf"/><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emf"/><Relationship Id="rId15" Type="http://schemas.openxmlformats.org/officeDocument/2006/relationships/image" Target="media/image10.png"/><Relationship Id="rId36" Type="http://schemas.openxmlformats.org/officeDocument/2006/relationships/image" Target="media/image28.jpe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25.jpeg"/><Relationship Id="rId52" Type="http://schemas.openxmlformats.org/officeDocument/2006/relationships/image" Target="media/image44.emf"/><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image" Target="media/image7.jpeg"/></Relationships>
</file>

<file path=word/_rels/header3.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5.jpeg"/><Relationship Id="rId4" Type="http://schemas.openxmlformats.org/officeDocument/2006/relationships/image" Target="media/image7.jpeg"/></Relationships>
</file>

<file path=word/_rels/header6.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4.jpeg"/><Relationship Id="rId1" Type="http://schemas.openxmlformats.org/officeDocument/2006/relationships/image" Target="media/image5.jpeg"/></Relationships>
</file>

<file path=word/_rels/header9.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D:\Varios\Plantillas%20word\Trabajos_Sencillos_T&#237;tulos_con_numeraci&#243;n.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85B712-2ECD-44EE-A602-CA999217A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Trabajos_Sencillos_Títulos_con_numeración</Template>
  <TotalTime>1</TotalTime>
  <Pages>75</Pages>
  <Words>83638</Words>
  <Characters>460015</Characters>
  <Application>Microsoft Office Word</Application>
  <DocSecurity>0</DocSecurity>
  <Lines>3833</Lines>
  <Paragraphs>1085</Paragraphs>
  <ScaleCrop>false</ScaleCrop>
  <HeadingPairs>
    <vt:vector size="2" baseType="variant">
      <vt:variant>
        <vt:lpstr>Título</vt:lpstr>
      </vt:variant>
      <vt:variant>
        <vt:i4>1</vt:i4>
      </vt:variant>
    </vt:vector>
  </HeadingPairs>
  <TitlesOfParts>
    <vt:vector size="1" baseType="lpstr">
      <vt:lpstr>hoja carta</vt:lpstr>
    </vt:vector>
  </TitlesOfParts>
  <Company>HP</Company>
  <LinksUpToDate>false</LinksUpToDate>
  <CharactersWithSpaces>542568</CharactersWithSpaces>
  <SharedDoc>false</SharedDoc>
  <HLinks>
    <vt:vector size="888" baseType="variant">
      <vt:variant>
        <vt:i4>4325411</vt:i4>
      </vt:variant>
      <vt:variant>
        <vt:i4>912</vt:i4>
      </vt:variant>
      <vt:variant>
        <vt:i4>0</vt:i4>
      </vt:variant>
      <vt:variant>
        <vt:i4>5</vt:i4>
      </vt:variant>
      <vt:variant>
        <vt:lpwstr>http://www.scielo.unal.edu.co/scielo.php?script=sci_arttext&amp;pid=S0122-97611996000100002&amp;lng=es&amp;nrm=</vt:lpwstr>
      </vt:variant>
      <vt:variant>
        <vt:lpwstr>fig1</vt:lpwstr>
      </vt:variant>
      <vt:variant>
        <vt:i4>1900595</vt:i4>
      </vt:variant>
      <vt:variant>
        <vt:i4>884</vt:i4>
      </vt:variant>
      <vt:variant>
        <vt:i4>0</vt:i4>
      </vt:variant>
      <vt:variant>
        <vt:i4>5</vt:i4>
      </vt:variant>
      <vt:variant>
        <vt:lpwstr/>
      </vt:variant>
      <vt:variant>
        <vt:lpwstr>_Toc433970300</vt:lpwstr>
      </vt:variant>
      <vt:variant>
        <vt:i4>1310770</vt:i4>
      </vt:variant>
      <vt:variant>
        <vt:i4>878</vt:i4>
      </vt:variant>
      <vt:variant>
        <vt:i4>0</vt:i4>
      </vt:variant>
      <vt:variant>
        <vt:i4>5</vt:i4>
      </vt:variant>
      <vt:variant>
        <vt:lpwstr/>
      </vt:variant>
      <vt:variant>
        <vt:lpwstr>_Toc433970299</vt:lpwstr>
      </vt:variant>
      <vt:variant>
        <vt:i4>1310770</vt:i4>
      </vt:variant>
      <vt:variant>
        <vt:i4>872</vt:i4>
      </vt:variant>
      <vt:variant>
        <vt:i4>0</vt:i4>
      </vt:variant>
      <vt:variant>
        <vt:i4>5</vt:i4>
      </vt:variant>
      <vt:variant>
        <vt:lpwstr/>
      </vt:variant>
      <vt:variant>
        <vt:lpwstr>_Toc433970298</vt:lpwstr>
      </vt:variant>
      <vt:variant>
        <vt:i4>1310770</vt:i4>
      </vt:variant>
      <vt:variant>
        <vt:i4>866</vt:i4>
      </vt:variant>
      <vt:variant>
        <vt:i4>0</vt:i4>
      </vt:variant>
      <vt:variant>
        <vt:i4>5</vt:i4>
      </vt:variant>
      <vt:variant>
        <vt:lpwstr/>
      </vt:variant>
      <vt:variant>
        <vt:lpwstr>_Toc433970297</vt:lpwstr>
      </vt:variant>
      <vt:variant>
        <vt:i4>1310770</vt:i4>
      </vt:variant>
      <vt:variant>
        <vt:i4>860</vt:i4>
      </vt:variant>
      <vt:variant>
        <vt:i4>0</vt:i4>
      </vt:variant>
      <vt:variant>
        <vt:i4>5</vt:i4>
      </vt:variant>
      <vt:variant>
        <vt:lpwstr/>
      </vt:variant>
      <vt:variant>
        <vt:lpwstr>_Toc433970296</vt:lpwstr>
      </vt:variant>
      <vt:variant>
        <vt:i4>1310770</vt:i4>
      </vt:variant>
      <vt:variant>
        <vt:i4>854</vt:i4>
      </vt:variant>
      <vt:variant>
        <vt:i4>0</vt:i4>
      </vt:variant>
      <vt:variant>
        <vt:i4>5</vt:i4>
      </vt:variant>
      <vt:variant>
        <vt:lpwstr/>
      </vt:variant>
      <vt:variant>
        <vt:lpwstr>_Toc433970295</vt:lpwstr>
      </vt:variant>
      <vt:variant>
        <vt:i4>1310770</vt:i4>
      </vt:variant>
      <vt:variant>
        <vt:i4>848</vt:i4>
      </vt:variant>
      <vt:variant>
        <vt:i4>0</vt:i4>
      </vt:variant>
      <vt:variant>
        <vt:i4>5</vt:i4>
      </vt:variant>
      <vt:variant>
        <vt:lpwstr/>
      </vt:variant>
      <vt:variant>
        <vt:lpwstr>_Toc433970294</vt:lpwstr>
      </vt:variant>
      <vt:variant>
        <vt:i4>1310770</vt:i4>
      </vt:variant>
      <vt:variant>
        <vt:i4>842</vt:i4>
      </vt:variant>
      <vt:variant>
        <vt:i4>0</vt:i4>
      </vt:variant>
      <vt:variant>
        <vt:i4>5</vt:i4>
      </vt:variant>
      <vt:variant>
        <vt:lpwstr/>
      </vt:variant>
      <vt:variant>
        <vt:lpwstr>_Toc433970293</vt:lpwstr>
      </vt:variant>
      <vt:variant>
        <vt:i4>1310770</vt:i4>
      </vt:variant>
      <vt:variant>
        <vt:i4>836</vt:i4>
      </vt:variant>
      <vt:variant>
        <vt:i4>0</vt:i4>
      </vt:variant>
      <vt:variant>
        <vt:i4>5</vt:i4>
      </vt:variant>
      <vt:variant>
        <vt:lpwstr/>
      </vt:variant>
      <vt:variant>
        <vt:lpwstr>_Toc433970292</vt:lpwstr>
      </vt:variant>
      <vt:variant>
        <vt:i4>1310770</vt:i4>
      </vt:variant>
      <vt:variant>
        <vt:i4>830</vt:i4>
      </vt:variant>
      <vt:variant>
        <vt:i4>0</vt:i4>
      </vt:variant>
      <vt:variant>
        <vt:i4>5</vt:i4>
      </vt:variant>
      <vt:variant>
        <vt:lpwstr/>
      </vt:variant>
      <vt:variant>
        <vt:lpwstr>_Toc433970291</vt:lpwstr>
      </vt:variant>
      <vt:variant>
        <vt:i4>1310770</vt:i4>
      </vt:variant>
      <vt:variant>
        <vt:i4>824</vt:i4>
      </vt:variant>
      <vt:variant>
        <vt:i4>0</vt:i4>
      </vt:variant>
      <vt:variant>
        <vt:i4>5</vt:i4>
      </vt:variant>
      <vt:variant>
        <vt:lpwstr/>
      </vt:variant>
      <vt:variant>
        <vt:lpwstr>_Toc433970290</vt:lpwstr>
      </vt:variant>
      <vt:variant>
        <vt:i4>1376306</vt:i4>
      </vt:variant>
      <vt:variant>
        <vt:i4>818</vt:i4>
      </vt:variant>
      <vt:variant>
        <vt:i4>0</vt:i4>
      </vt:variant>
      <vt:variant>
        <vt:i4>5</vt:i4>
      </vt:variant>
      <vt:variant>
        <vt:lpwstr/>
      </vt:variant>
      <vt:variant>
        <vt:lpwstr>_Toc433970289</vt:lpwstr>
      </vt:variant>
      <vt:variant>
        <vt:i4>1376306</vt:i4>
      </vt:variant>
      <vt:variant>
        <vt:i4>812</vt:i4>
      </vt:variant>
      <vt:variant>
        <vt:i4>0</vt:i4>
      </vt:variant>
      <vt:variant>
        <vt:i4>5</vt:i4>
      </vt:variant>
      <vt:variant>
        <vt:lpwstr/>
      </vt:variant>
      <vt:variant>
        <vt:lpwstr>_Toc433970288</vt:lpwstr>
      </vt:variant>
      <vt:variant>
        <vt:i4>1376306</vt:i4>
      </vt:variant>
      <vt:variant>
        <vt:i4>806</vt:i4>
      </vt:variant>
      <vt:variant>
        <vt:i4>0</vt:i4>
      </vt:variant>
      <vt:variant>
        <vt:i4>5</vt:i4>
      </vt:variant>
      <vt:variant>
        <vt:lpwstr/>
      </vt:variant>
      <vt:variant>
        <vt:lpwstr>_Toc433970287</vt:lpwstr>
      </vt:variant>
      <vt:variant>
        <vt:i4>1376306</vt:i4>
      </vt:variant>
      <vt:variant>
        <vt:i4>800</vt:i4>
      </vt:variant>
      <vt:variant>
        <vt:i4>0</vt:i4>
      </vt:variant>
      <vt:variant>
        <vt:i4>5</vt:i4>
      </vt:variant>
      <vt:variant>
        <vt:lpwstr/>
      </vt:variant>
      <vt:variant>
        <vt:lpwstr>_Toc433970286</vt:lpwstr>
      </vt:variant>
      <vt:variant>
        <vt:i4>1376306</vt:i4>
      </vt:variant>
      <vt:variant>
        <vt:i4>794</vt:i4>
      </vt:variant>
      <vt:variant>
        <vt:i4>0</vt:i4>
      </vt:variant>
      <vt:variant>
        <vt:i4>5</vt:i4>
      </vt:variant>
      <vt:variant>
        <vt:lpwstr/>
      </vt:variant>
      <vt:variant>
        <vt:lpwstr>_Toc433970285</vt:lpwstr>
      </vt:variant>
      <vt:variant>
        <vt:i4>1376306</vt:i4>
      </vt:variant>
      <vt:variant>
        <vt:i4>788</vt:i4>
      </vt:variant>
      <vt:variant>
        <vt:i4>0</vt:i4>
      </vt:variant>
      <vt:variant>
        <vt:i4>5</vt:i4>
      </vt:variant>
      <vt:variant>
        <vt:lpwstr/>
      </vt:variant>
      <vt:variant>
        <vt:lpwstr>_Toc433970284</vt:lpwstr>
      </vt:variant>
      <vt:variant>
        <vt:i4>1376306</vt:i4>
      </vt:variant>
      <vt:variant>
        <vt:i4>782</vt:i4>
      </vt:variant>
      <vt:variant>
        <vt:i4>0</vt:i4>
      </vt:variant>
      <vt:variant>
        <vt:i4>5</vt:i4>
      </vt:variant>
      <vt:variant>
        <vt:lpwstr/>
      </vt:variant>
      <vt:variant>
        <vt:lpwstr>_Toc433970283</vt:lpwstr>
      </vt:variant>
      <vt:variant>
        <vt:i4>1376306</vt:i4>
      </vt:variant>
      <vt:variant>
        <vt:i4>776</vt:i4>
      </vt:variant>
      <vt:variant>
        <vt:i4>0</vt:i4>
      </vt:variant>
      <vt:variant>
        <vt:i4>5</vt:i4>
      </vt:variant>
      <vt:variant>
        <vt:lpwstr/>
      </vt:variant>
      <vt:variant>
        <vt:lpwstr>_Toc433970282</vt:lpwstr>
      </vt:variant>
      <vt:variant>
        <vt:i4>1376306</vt:i4>
      </vt:variant>
      <vt:variant>
        <vt:i4>770</vt:i4>
      </vt:variant>
      <vt:variant>
        <vt:i4>0</vt:i4>
      </vt:variant>
      <vt:variant>
        <vt:i4>5</vt:i4>
      </vt:variant>
      <vt:variant>
        <vt:lpwstr/>
      </vt:variant>
      <vt:variant>
        <vt:lpwstr>_Toc433970281</vt:lpwstr>
      </vt:variant>
      <vt:variant>
        <vt:i4>1376306</vt:i4>
      </vt:variant>
      <vt:variant>
        <vt:i4>764</vt:i4>
      </vt:variant>
      <vt:variant>
        <vt:i4>0</vt:i4>
      </vt:variant>
      <vt:variant>
        <vt:i4>5</vt:i4>
      </vt:variant>
      <vt:variant>
        <vt:lpwstr/>
      </vt:variant>
      <vt:variant>
        <vt:lpwstr>_Toc433970280</vt:lpwstr>
      </vt:variant>
      <vt:variant>
        <vt:i4>1703986</vt:i4>
      </vt:variant>
      <vt:variant>
        <vt:i4>758</vt:i4>
      </vt:variant>
      <vt:variant>
        <vt:i4>0</vt:i4>
      </vt:variant>
      <vt:variant>
        <vt:i4>5</vt:i4>
      </vt:variant>
      <vt:variant>
        <vt:lpwstr/>
      </vt:variant>
      <vt:variant>
        <vt:lpwstr>_Toc433970279</vt:lpwstr>
      </vt:variant>
      <vt:variant>
        <vt:i4>1703986</vt:i4>
      </vt:variant>
      <vt:variant>
        <vt:i4>752</vt:i4>
      </vt:variant>
      <vt:variant>
        <vt:i4>0</vt:i4>
      </vt:variant>
      <vt:variant>
        <vt:i4>5</vt:i4>
      </vt:variant>
      <vt:variant>
        <vt:lpwstr/>
      </vt:variant>
      <vt:variant>
        <vt:lpwstr>_Toc433970278</vt:lpwstr>
      </vt:variant>
      <vt:variant>
        <vt:i4>1703986</vt:i4>
      </vt:variant>
      <vt:variant>
        <vt:i4>746</vt:i4>
      </vt:variant>
      <vt:variant>
        <vt:i4>0</vt:i4>
      </vt:variant>
      <vt:variant>
        <vt:i4>5</vt:i4>
      </vt:variant>
      <vt:variant>
        <vt:lpwstr/>
      </vt:variant>
      <vt:variant>
        <vt:lpwstr>_Toc433970277</vt:lpwstr>
      </vt:variant>
      <vt:variant>
        <vt:i4>1703986</vt:i4>
      </vt:variant>
      <vt:variant>
        <vt:i4>740</vt:i4>
      </vt:variant>
      <vt:variant>
        <vt:i4>0</vt:i4>
      </vt:variant>
      <vt:variant>
        <vt:i4>5</vt:i4>
      </vt:variant>
      <vt:variant>
        <vt:lpwstr/>
      </vt:variant>
      <vt:variant>
        <vt:lpwstr>_Toc433970276</vt:lpwstr>
      </vt:variant>
      <vt:variant>
        <vt:i4>1703986</vt:i4>
      </vt:variant>
      <vt:variant>
        <vt:i4>734</vt:i4>
      </vt:variant>
      <vt:variant>
        <vt:i4>0</vt:i4>
      </vt:variant>
      <vt:variant>
        <vt:i4>5</vt:i4>
      </vt:variant>
      <vt:variant>
        <vt:lpwstr/>
      </vt:variant>
      <vt:variant>
        <vt:lpwstr>_Toc433970275</vt:lpwstr>
      </vt:variant>
      <vt:variant>
        <vt:i4>1703986</vt:i4>
      </vt:variant>
      <vt:variant>
        <vt:i4>725</vt:i4>
      </vt:variant>
      <vt:variant>
        <vt:i4>0</vt:i4>
      </vt:variant>
      <vt:variant>
        <vt:i4>5</vt:i4>
      </vt:variant>
      <vt:variant>
        <vt:lpwstr/>
      </vt:variant>
      <vt:variant>
        <vt:lpwstr>_Toc433970274</vt:lpwstr>
      </vt:variant>
      <vt:variant>
        <vt:i4>1703986</vt:i4>
      </vt:variant>
      <vt:variant>
        <vt:i4>719</vt:i4>
      </vt:variant>
      <vt:variant>
        <vt:i4>0</vt:i4>
      </vt:variant>
      <vt:variant>
        <vt:i4>5</vt:i4>
      </vt:variant>
      <vt:variant>
        <vt:lpwstr/>
      </vt:variant>
      <vt:variant>
        <vt:lpwstr>_Toc433970273</vt:lpwstr>
      </vt:variant>
      <vt:variant>
        <vt:i4>1703986</vt:i4>
      </vt:variant>
      <vt:variant>
        <vt:i4>713</vt:i4>
      </vt:variant>
      <vt:variant>
        <vt:i4>0</vt:i4>
      </vt:variant>
      <vt:variant>
        <vt:i4>5</vt:i4>
      </vt:variant>
      <vt:variant>
        <vt:lpwstr/>
      </vt:variant>
      <vt:variant>
        <vt:lpwstr>_Toc433970272</vt:lpwstr>
      </vt:variant>
      <vt:variant>
        <vt:i4>8585239</vt:i4>
      </vt:variant>
      <vt:variant>
        <vt:i4>707</vt:i4>
      </vt:variant>
      <vt:variant>
        <vt:i4>0</vt:i4>
      </vt:variant>
      <vt:variant>
        <vt:i4>5</vt:i4>
      </vt:variant>
      <vt:variant>
        <vt:lpwstr>../../User/Desktop/PNN/VIPIS/Productos  PNN/2015/Plan de Manejo/Última Formulación/Final/Final para entregar/PLAN_DE_MANEJO_VIPIS_Versión-Final_3.doc</vt:lpwstr>
      </vt:variant>
      <vt:variant>
        <vt:lpwstr>_Toc433970271</vt:lpwstr>
      </vt:variant>
      <vt:variant>
        <vt:i4>1703986</vt:i4>
      </vt:variant>
      <vt:variant>
        <vt:i4>701</vt:i4>
      </vt:variant>
      <vt:variant>
        <vt:i4>0</vt:i4>
      </vt:variant>
      <vt:variant>
        <vt:i4>5</vt:i4>
      </vt:variant>
      <vt:variant>
        <vt:lpwstr/>
      </vt:variant>
      <vt:variant>
        <vt:lpwstr>_Toc433970270</vt:lpwstr>
      </vt:variant>
      <vt:variant>
        <vt:i4>1769522</vt:i4>
      </vt:variant>
      <vt:variant>
        <vt:i4>695</vt:i4>
      </vt:variant>
      <vt:variant>
        <vt:i4>0</vt:i4>
      </vt:variant>
      <vt:variant>
        <vt:i4>5</vt:i4>
      </vt:variant>
      <vt:variant>
        <vt:lpwstr/>
      </vt:variant>
      <vt:variant>
        <vt:lpwstr>_Toc433970269</vt:lpwstr>
      </vt:variant>
      <vt:variant>
        <vt:i4>1769522</vt:i4>
      </vt:variant>
      <vt:variant>
        <vt:i4>689</vt:i4>
      </vt:variant>
      <vt:variant>
        <vt:i4>0</vt:i4>
      </vt:variant>
      <vt:variant>
        <vt:i4>5</vt:i4>
      </vt:variant>
      <vt:variant>
        <vt:lpwstr/>
      </vt:variant>
      <vt:variant>
        <vt:lpwstr>_Toc433970268</vt:lpwstr>
      </vt:variant>
      <vt:variant>
        <vt:i4>8519703</vt:i4>
      </vt:variant>
      <vt:variant>
        <vt:i4>683</vt:i4>
      </vt:variant>
      <vt:variant>
        <vt:i4>0</vt:i4>
      </vt:variant>
      <vt:variant>
        <vt:i4>5</vt:i4>
      </vt:variant>
      <vt:variant>
        <vt:lpwstr>../../User/Desktop/PNN/VIPIS/Productos  PNN/2015/Plan de Manejo/Última Formulación/Final/Final para entregar/PLAN_DE_MANEJO_VIPIS_Versión-Final_3.doc</vt:lpwstr>
      </vt:variant>
      <vt:variant>
        <vt:lpwstr>_Toc433970267</vt:lpwstr>
      </vt:variant>
      <vt:variant>
        <vt:i4>1769522</vt:i4>
      </vt:variant>
      <vt:variant>
        <vt:i4>677</vt:i4>
      </vt:variant>
      <vt:variant>
        <vt:i4>0</vt:i4>
      </vt:variant>
      <vt:variant>
        <vt:i4>5</vt:i4>
      </vt:variant>
      <vt:variant>
        <vt:lpwstr/>
      </vt:variant>
      <vt:variant>
        <vt:lpwstr>_Toc433970266</vt:lpwstr>
      </vt:variant>
      <vt:variant>
        <vt:i4>1769522</vt:i4>
      </vt:variant>
      <vt:variant>
        <vt:i4>671</vt:i4>
      </vt:variant>
      <vt:variant>
        <vt:i4>0</vt:i4>
      </vt:variant>
      <vt:variant>
        <vt:i4>5</vt:i4>
      </vt:variant>
      <vt:variant>
        <vt:lpwstr/>
      </vt:variant>
      <vt:variant>
        <vt:lpwstr>_Toc433970265</vt:lpwstr>
      </vt:variant>
      <vt:variant>
        <vt:i4>1769522</vt:i4>
      </vt:variant>
      <vt:variant>
        <vt:i4>665</vt:i4>
      </vt:variant>
      <vt:variant>
        <vt:i4>0</vt:i4>
      </vt:variant>
      <vt:variant>
        <vt:i4>5</vt:i4>
      </vt:variant>
      <vt:variant>
        <vt:lpwstr/>
      </vt:variant>
      <vt:variant>
        <vt:lpwstr>_Toc433970264</vt:lpwstr>
      </vt:variant>
      <vt:variant>
        <vt:i4>1769522</vt:i4>
      </vt:variant>
      <vt:variant>
        <vt:i4>659</vt:i4>
      </vt:variant>
      <vt:variant>
        <vt:i4>0</vt:i4>
      </vt:variant>
      <vt:variant>
        <vt:i4>5</vt:i4>
      </vt:variant>
      <vt:variant>
        <vt:lpwstr/>
      </vt:variant>
      <vt:variant>
        <vt:lpwstr>_Toc433970263</vt:lpwstr>
      </vt:variant>
      <vt:variant>
        <vt:i4>1769522</vt:i4>
      </vt:variant>
      <vt:variant>
        <vt:i4>653</vt:i4>
      </vt:variant>
      <vt:variant>
        <vt:i4>0</vt:i4>
      </vt:variant>
      <vt:variant>
        <vt:i4>5</vt:i4>
      </vt:variant>
      <vt:variant>
        <vt:lpwstr/>
      </vt:variant>
      <vt:variant>
        <vt:lpwstr>_Toc433970262</vt:lpwstr>
      </vt:variant>
      <vt:variant>
        <vt:i4>1769522</vt:i4>
      </vt:variant>
      <vt:variant>
        <vt:i4>647</vt:i4>
      </vt:variant>
      <vt:variant>
        <vt:i4>0</vt:i4>
      </vt:variant>
      <vt:variant>
        <vt:i4>5</vt:i4>
      </vt:variant>
      <vt:variant>
        <vt:lpwstr/>
      </vt:variant>
      <vt:variant>
        <vt:lpwstr>_Toc433970261</vt:lpwstr>
      </vt:variant>
      <vt:variant>
        <vt:i4>1769522</vt:i4>
      </vt:variant>
      <vt:variant>
        <vt:i4>641</vt:i4>
      </vt:variant>
      <vt:variant>
        <vt:i4>0</vt:i4>
      </vt:variant>
      <vt:variant>
        <vt:i4>5</vt:i4>
      </vt:variant>
      <vt:variant>
        <vt:lpwstr/>
      </vt:variant>
      <vt:variant>
        <vt:lpwstr>_Toc433970260</vt:lpwstr>
      </vt:variant>
      <vt:variant>
        <vt:i4>1572914</vt:i4>
      </vt:variant>
      <vt:variant>
        <vt:i4>635</vt:i4>
      </vt:variant>
      <vt:variant>
        <vt:i4>0</vt:i4>
      </vt:variant>
      <vt:variant>
        <vt:i4>5</vt:i4>
      </vt:variant>
      <vt:variant>
        <vt:lpwstr/>
      </vt:variant>
      <vt:variant>
        <vt:lpwstr>_Toc433970259</vt:lpwstr>
      </vt:variant>
      <vt:variant>
        <vt:i4>1572914</vt:i4>
      </vt:variant>
      <vt:variant>
        <vt:i4>629</vt:i4>
      </vt:variant>
      <vt:variant>
        <vt:i4>0</vt:i4>
      </vt:variant>
      <vt:variant>
        <vt:i4>5</vt:i4>
      </vt:variant>
      <vt:variant>
        <vt:lpwstr/>
      </vt:variant>
      <vt:variant>
        <vt:lpwstr>_Toc433970258</vt:lpwstr>
      </vt:variant>
      <vt:variant>
        <vt:i4>1572914</vt:i4>
      </vt:variant>
      <vt:variant>
        <vt:i4>623</vt:i4>
      </vt:variant>
      <vt:variant>
        <vt:i4>0</vt:i4>
      </vt:variant>
      <vt:variant>
        <vt:i4>5</vt:i4>
      </vt:variant>
      <vt:variant>
        <vt:lpwstr/>
      </vt:variant>
      <vt:variant>
        <vt:lpwstr>_Toc433970257</vt:lpwstr>
      </vt:variant>
      <vt:variant>
        <vt:i4>1572914</vt:i4>
      </vt:variant>
      <vt:variant>
        <vt:i4>617</vt:i4>
      </vt:variant>
      <vt:variant>
        <vt:i4>0</vt:i4>
      </vt:variant>
      <vt:variant>
        <vt:i4>5</vt:i4>
      </vt:variant>
      <vt:variant>
        <vt:lpwstr/>
      </vt:variant>
      <vt:variant>
        <vt:lpwstr>_Toc433970256</vt:lpwstr>
      </vt:variant>
      <vt:variant>
        <vt:i4>1048633</vt:i4>
      </vt:variant>
      <vt:variant>
        <vt:i4>608</vt:i4>
      </vt:variant>
      <vt:variant>
        <vt:i4>0</vt:i4>
      </vt:variant>
      <vt:variant>
        <vt:i4>5</vt:i4>
      </vt:variant>
      <vt:variant>
        <vt:lpwstr/>
      </vt:variant>
      <vt:variant>
        <vt:lpwstr>_Toc445888032</vt:lpwstr>
      </vt:variant>
      <vt:variant>
        <vt:i4>1048633</vt:i4>
      </vt:variant>
      <vt:variant>
        <vt:i4>602</vt:i4>
      </vt:variant>
      <vt:variant>
        <vt:i4>0</vt:i4>
      </vt:variant>
      <vt:variant>
        <vt:i4>5</vt:i4>
      </vt:variant>
      <vt:variant>
        <vt:lpwstr/>
      </vt:variant>
      <vt:variant>
        <vt:lpwstr>_Toc445888031</vt:lpwstr>
      </vt:variant>
      <vt:variant>
        <vt:i4>1048633</vt:i4>
      </vt:variant>
      <vt:variant>
        <vt:i4>596</vt:i4>
      </vt:variant>
      <vt:variant>
        <vt:i4>0</vt:i4>
      </vt:variant>
      <vt:variant>
        <vt:i4>5</vt:i4>
      </vt:variant>
      <vt:variant>
        <vt:lpwstr/>
      </vt:variant>
      <vt:variant>
        <vt:lpwstr>_Toc445888030</vt:lpwstr>
      </vt:variant>
      <vt:variant>
        <vt:i4>1114169</vt:i4>
      </vt:variant>
      <vt:variant>
        <vt:i4>590</vt:i4>
      </vt:variant>
      <vt:variant>
        <vt:i4>0</vt:i4>
      </vt:variant>
      <vt:variant>
        <vt:i4>5</vt:i4>
      </vt:variant>
      <vt:variant>
        <vt:lpwstr/>
      </vt:variant>
      <vt:variant>
        <vt:lpwstr>_Toc445888029</vt:lpwstr>
      </vt:variant>
      <vt:variant>
        <vt:i4>1114169</vt:i4>
      </vt:variant>
      <vt:variant>
        <vt:i4>584</vt:i4>
      </vt:variant>
      <vt:variant>
        <vt:i4>0</vt:i4>
      </vt:variant>
      <vt:variant>
        <vt:i4>5</vt:i4>
      </vt:variant>
      <vt:variant>
        <vt:lpwstr/>
      </vt:variant>
      <vt:variant>
        <vt:lpwstr>_Toc445888028</vt:lpwstr>
      </vt:variant>
      <vt:variant>
        <vt:i4>1114169</vt:i4>
      </vt:variant>
      <vt:variant>
        <vt:i4>578</vt:i4>
      </vt:variant>
      <vt:variant>
        <vt:i4>0</vt:i4>
      </vt:variant>
      <vt:variant>
        <vt:i4>5</vt:i4>
      </vt:variant>
      <vt:variant>
        <vt:lpwstr/>
      </vt:variant>
      <vt:variant>
        <vt:lpwstr>_Toc445888027</vt:lpwstr>
      </vt:variant>
      <vt:variant>
        <vt:i4>1114169</vt:i4>
      </vt:variant>
      <vt:variant>
        <vt:i4>572</vt:i4>
      </vt:variant>
      <vt:variant>
        <vt:i4>0</vt:i4>
      </vt:variant>
      <vt:variant>
        <vt:i4>5</vt:i4>
      </vt:variant>
      <vt:variant>
        <vt:lpwstr/>
      </vt:variant>
      <vt:variant>
        <vt:lpwstr>_Toc445888026</vt:lpwstr>
      </vt:variant>
      <vt:variant>
        <vt:i4>1114169</vt:i4>
      </vt:variant>
      <vt:variant>
        <vt:i4>566</vt:i4>
      </vt:variant>
      <vt:variant>
        <vt:i4>0</vt:i4>
      </vt:variant>
      <vt:variant>
        <vt:i4>5</vt:i4>
      </vt:variant>
      <vt:variant>
        <vt:lpwstr/>
      </vt:variant>
      <vt:variant>
        <vt:lpwstr>_Toc445888025</vt:lpwstr>
      </vt:variant>
      <vt:variant>
        <vt:i4>1114169</vt:i4>
      </vt:variant>
      <vt:variant>
        <vt:i4>560</vt:i4>
      </vt:variant>
      <vt:variant>
        <vt:i4>0</vt:i4>
      </vt:variant>
      <vt:variant>
        <vt:i4>5</vt:i4>
      </vt:variant>
      <vt:variant>
        <vt:lpwstr/>
      </vt:variant>
      <vt:variant>
        <vt:lpwstr>_Toc445888024</vt:lpwstr>
      </vt:variant>
      <vt:variant>
        <vt:i4>1114169</vt:i4>
      </vt:variant>
      <vt:variant>
        <vt:i4>554</vt:i4>
      </vt:variant>
      <vt:variant>
        <vt:i4>0</vt:i4>
      </vt:variant>
      <vt:variant>
        <vt:i4>5</vt:i4>
      </vt:variant>
      <vt:variant>
        <vt:lpwstr/>
      </vt:variant>
      <vt:variant>
        <vt:lpwstr>_Toc445888023</vt:lpwstr>
      </vt:variant>
      <vt:variant>
        <vt:i4>1114169</vt:i4>
      </vt:variant>
      <vt:variant>
        <vt:i4>548</vt:i4>
      </vt:variant>
      <vt:variant>
        <vt:i4>0</vt:i4>
      </vt:variant>
      <vt:variant>
        <vt:i4>5</vt:i4>
      </vt:variant>
      <vt:variant>
        <vt:lpwstr/>
      </vt:variant>
      <vt:variant>
        <vt:lpwstr>_Toc445888022</vt:lpwstr>
      </vt:variant>
      <vt:variant>
        <vt:i4>1114169</vt:i4>
      </vt:variant>
      <vt:variant>
        <vt:i4>542</vt:i4>
      </vt:variant>
      <vt:variant>
        <vt:i4>0</vt:i4>
      </vt:variant>
      <vt:variant>
        <vt:i4>5</vt:i4>
      </vt:variant>
      <vt:variant>
        <vt:lpwstr/>
      </vt:variant>
      <vt:variant>
        <vt:lpwstr>_Toc445888021</vt:lpwstr>
      </vt:variant>
      <vt:variant>
        <vt:i4>1114169</vt:i4>
      </vt:variant>
      <vt:variant>
        <vt:i4>536</vt:i4>
      </vt:variant>
      <vt:variant>
        <vt:i4>0</vt:i4>
      </vt:variant>
      <vt:variant>
        <vt:i4>5</vt:i4>
      </vt:variant>
      <vt:variant>
        <vt:lpwstr/>
      </vt:variant>
      <vt:variant>
        <vt:lpwstr>_Toc445888020</vt:lpwstr>
      </vt:variant>
      <vt:variant>
        <vt:i4>1179705</vt:i4>
      </vt:variant>
      <vt:variant>
        <vt:i4>530</vt:i4>
      </vt:variant>
      <vt:variant>
        <vt:i4>0</vt:i4>
      </vt:variant>
      <vt:variant>
        <vt:i4>5</vt:i4>
      </vt:variant>
      <vt:variant>
        <vt:lpwstr/>
      </vt:variant>
      <vt:variant>
        <vt:lpwstr>_Toc445888019</vt:lpwstr>
      </vt:variant>
      <vt:variant>
        <vt:i4>1179705</vt:i4>
      </vt:variant>
      <vt:variant>
        <vt:i4>524</vt:i4>
      </vt:variant>
      <vt:variant>
        <vt:i4>0</vt:i4>
      </vt:variant>
      <vt:variant>
        <vt:i4>5</vt:i4>
      </vt:variant>
      <vt:variant>
        <vt:lpwstr/>
      </vt:variant>
      <vt:variant>
        <vt:lpwstr>_Toc445888018</vt:lpwstr>
      </vt:variant>
      <vt:variant>
        <vt:i4>1179705</vt:i4>
      </vt:variant>
      <vt:variant>
        <vt:i4>518</vt:i4>
      </vt:variant>
      <vt:variant>
        <vt:i4>0</vt:i4>
      </vt:variant>
      <vt:variant>
        <vt:i4>5</vt:i4>
      </vt:variant>
      <vt:variant>
        <vt:lpwstr/>
      </vt:variant>
      <vt:variant>
        <vt:lpwstr>_Toc445888017</vt:lpwstr>
      </vt:variant>
      <vt:variant>
        <vt:i4>1179705</vt:i4>
      </vt:variant>
      <vt:variant>
        <vt:i4>512</vt:i4>
      </vt:variant>
      <vt:variant>
        <vt:i4>0</vt:i4>
      </vt:variant>
      <vt:variant>
        <vt:i4>5</vt:i4>
      </vt:variant>
      <vt:variant>
        <vt:lpwstr/>
      </vt:variant>
      <vt:variant>
        <vt:lpwstr>_Toc445888016</vt:lpwstr>
      </vt:variant>
      <vt:variant>
        <vt:i4>1179705</vt:i4>
      </vt:variant>
      <vt:variant>
        <vt:i4>506</vt:i4>
      </vt:variant>
      <vt:variant>
        <vt:i4>0</vt:i4>
      </vt:variant>
      <vt:variant>
        <vt:i4>5</vt:i4>
      </vt:variant>
      <vt:variant>
        <vt:lpwstr/>
      </vt:variant>
      <vt:variant>
        <vt:lpwstr>_Toc445888015</vt:lpwstr>
      </vt:variant>
      <vt:variant>
        <vt:i4>1179705</vt:i4>
      </vt:variant>
      <vt:variant>
        <vt:i4>500</vt:i4>
      </vt:variant>
      <vt:variant>
        <vt:i4>0</vt:i4>
      </vt:variant>
      <vt:variant>
        <vt:i4>5</vt:i4>
      </vt:variant>
      <vt:variant>
        <vt:lpwstr/>
      </vt:variant>
      <vt:variant>
        <vt:lpwstr>_Toc445888014</vt:lpwstr>
      </vt:variant>
      <vt:variant>
        <vt:i4>1179705</vt:i4>
      </vt:variant>
      <vt:variant>
        <vt:i4>494</vt:i4>
      </vt:variant>
      <vt:variant>
        <vt:i4>0</vt:i4>
      </vt:variant>
      <vt:variant>
        <vt:i4>5</vt:i4>
      </vt:variant>
      <vt:variant>
        <vt:lpwstr/>
      </vt:variant>
      <vt:variant>
        <vt:lpwstr>_Toc445888013</vt:lpwstr>
      </vt:variant>
      <vt:variant>
        <vt:i4>1179705</vt:i4>
      </vt:variant>
      <vt:variant>
        <vt:i4>488</vt:i4>
      </vt:variant>
      <vt:variant>
        <vt:i4>0</vt:i4>
      </vt:variant>
      <vt:variant>
        <vt:i4>5</vt:i4>
      </vt:variant>
      <vt:variant>
        <vt:lpwstr/>
      </vt:variant>
      <vt:variant>
        <vt:lpwstr>_Toc445888012</vt:lpwstr>
      </vt:variant>
      <vt:variant>
        <vt:i4>1179705</vt:i4>
      </vt:variant>
      <vt:variant>
        <vt:i4>482</vt:i4>
      </vt:variant>
      <vt:variant>
        <vt:i4>0</vt:i4>
      </vt:variant>
      <vt:variant>
        <vt:i4>5</vt:i4>
      </vt:variant>
      <vt:variant>
        <vt:lpwstr/>
      </vt:variant>
      <vt:variant>
        <vt:lpwstr>_Toc445888011</vt:lpwstr>
      </vt:variant>
      <vt:variant>
        <vt:i4>1179705</vt:i4>
      </vt:variant>
      <vt:variant>
        <vt:i4>476</vt:i4>
      </vt:variant>
      <vt:variant>
        <vt:i4>0</vt:i4>
      </vt:variant>
      <vt:variant>
        <vt:i4>5</vt:i4>
      </vt:variant>
      <vt:variant>
        <vt:lpwstr/>
      </vt:variant>
      <vt:variant>
        <vt:lpwstr>_Toc445888010</vt:lpwstr>
      </vt:variant>
      <vt:variant>
        <vt:i4>1245241</vt:i4>
      </vt:variant>
      <vt:variant>
        <vt:i4>470</vt:i4>
      </vt:variant>
      <vt:variant>
        <vt:i4>0</vt:i4>
      </vt:variant>
      <vt:variant>
        <vt:i4>5</vt:i4>
      </vt:variant>
      <vt:variant>
        <vt:lpwstr/>
      </vt:variant>
      <vt:variant>
        <vt:lpwstr>_Toc445888009</vt:lpwstr>
      </vt:variant>
      <vt:variant>
        <vt:i4>1245241</vt:i4>
      </vt:variant>
      <vt:variant>
        <vt:i4>464</vt:i4>
      </vt:variant>
      <vt:variant>
        <vt:i4>0</vt:i4>
      </vt:variant>
      <vt:variant>
        <vt:i4>5</vt:i4>
      </vt:variant>
      <vt:variant>
        <vt:lpwstr/>
      </vt:variant>
      <vt:variant>
        <vt:lpwstr>_Toc445888008</vt:lpwstr>
      </vt:variant>
      <vt:variant>
        <vt:i4>1245241</vt:i4>
      </vt:variant>
      <vt:variant>
        <vt:i4>458</vt:i4>
      </vt:variant>
      <vt:variant>
        <vt:i4>0</vt:i4>
      </vt:variant>
      <vt:variant>
        <vt:i4>5</vt:i4>
      </vt:variant>
      <vt:variant>
        <vt:lpwstr/>
      </vt:variant>
      <vt:variant>
        <vt:lpwstr>_Toc445888007</vt:lpwstr>
      </vt:variant>
      <vt:variant>
        <vt:i4>1245241</vt:i4>
      </vt:variant>
      <vt:variant>
        <vt:i4>452</vt:i4>
      </vt:variant>
      <vt:variant>
        <vt:i4>0</vt:i4>
      </vt:variant>
      <vt:variant>
        <vt:i4>5</vt:i4>
      </vt:variant>
      <vt:variant>
        <vt:lpwstr/>
      </vt:variant>
      <vt:variant>
        <vt:lpwstr>_Toc445888006</vt:lpwstr>
      </vt:variant>
      <vt:variant>
        <vt:i4>1245241</vt:i4>
      </vt:variant>
      <vt:variant>
        <vt:i4>446</vt:i4>
      </vt:variant>
      <vt:variant>
        <vt:i4>0</vt:i4>
      </vt:variant>
      <vt:variant>
        <vt:i4>5</vt:i4>
      </vt:variant>
      <vt:variant>
        <vt:lpwstr/>
      </vt:variant>
      <vt:variant>
        <vt:lpwstr>_Toc445888005</vt:lpwstr>
      </vt:variant>
      <vt:variant>
        <vt:i4>1245241</vt:i4>
      </vt:variant>
      <vt:variant>
        <vt:i4>440</vt:i4>
      </vt:variant>
      <vt:variant>
        <vt:i4>0</vt:i4>
      </vt:variant>
      <vt:variant>
        <vt:i4>5</vt:i4>
      </vt:variant>
      <vt:variant>
        <vt:lpwstr/>
      </vt:variant>
      <vt:variant>
        <vt:lpwstr>_Toc445888004</vt:lpwstr>
      </vt:variant>
      <vt:variant>
        <vt:i4>1245241</vt:i4>
      </vt:variant>
      <vt:variant>
        <vt:i4>434</vt:i4>
      </vt:variant>
      <vt:variant>
        <vt:i4>0</vt:i4>
      </vt:variant>
      <vt:variant>
        <vt:i4>5</vt:i4>
      </vt:variant>
      <vt:variant>
        <vt:lpwstr/>
      </vt:variant>
      <vt:variant>
        <vt:lpwstr>_Toc445888003</vt:lpwstr>
      </vt:variant>
      <vt:variant>
        <vt:i4>1245241</vt:i4>
      </vt:variant>
      <vt:variant>
        <vt:i4>428</vt:i4>
      </vt:variant>
      <vt:variant>
        <vt:i4>0</vt:i4>
      </vt:variant>
      <vt:variant>
        <vt:i4>5</vt:i4>
      </vt:variant>
      <vt:variant>
        <vt:lpwstr/>
      </vt:variant>
      <vt:variant>
        <vt:lpwstr>_Toc445888002</vt:lpwstr>
      </vt:variant>
      <vt:variant>
        <vt:i4>1245241</vt:i4>
      </vt:variant>
      <vt:variant>
        <vt:i4>422</vt:i4>
      </vt:variant>
      <vt:variant>
        <vt:i4>0</vt:i4>
      </vt:variant>
      <vt:variant>
        <vt:i4>5</vt:i4>
      </vt:variant>
      <vt:variant>
        <vt:lpwstr/>
      </vt:variant>
      <vt:variant>
        <vt:lpwstr>_Toc445888001</vt:lpwstr>
      </vt:variant>
      <vt:variant>
        <vt:i4>1245241</vt:i4>
      </vt:variant>
      <vt:variant>
        <vt:i4>416</vt:i4>
      </vt:variant>
      <vt:variant>
        <vt:i4>0</vt:i4>
      </vt:variant>
      <vt:variant>
        <vt:i4>5</vt:i4>
      </vt:variant>
      <vt:variant>
        <vt:lpwstr/>
      </vt:variant>
      <vt:variant>
        <vt:lpwstr>_Toc445888000</vt:lpwstr>
      </vt:variant>
      <vt:variant>
        <vt:i4>1376304</vt:i4>
      </vt:variant>
      <vt:variant>
        <vt:i4>410</vt:i4>
      </vt:variant>
      <vt:variant>
        <vt:i4>0</vt:i4>
      </vt:variant>
      <vt:variant>
        <vt:i4>5</vt:i4>
      </vt:variant>
      <vt:variant>
        <vt:lpwstr/>
      </vt:variant>
      <vt:variant>
        <vt:lpwstr>_Toc445887999</vt:lpwstr>
      </vt:variant>
      <vt:variant>
        <vt:i4>1376304</vt:i4>
      </vt:variant>
      <vt:variant>
        <vt:i4>404</vt:i4>
      </vt:variant>
      <vt:variant>
        <vt:i4>0</vt:i4>
      </vt:variant>
      <vt:variant>
        <vt:i4>5</vt:i4>
      </vt:variant>
      <vt:variant>
        <vt:lpwstr/>
      </vt:variant>
      <vt:variant>
        <vt:lpwstr>_Toc445887998</vt:lpwstr>
      </vt:variant>
      <vt:variant>
        <vt:i4>1376304</vt:i4>
      </vt:variant>
      <vt:variant>
        <vt:i4>398</vt:i4>
      </vt:variant>
      <vt:variant>
        <vt:i4>0</vt:i4>
      </vt:variant>
      <vt:variant>
        <vt:i4>5</vt:i4>
      </vt:variant>
      <vt:variant>
        <vt:lpwstr/>
      </vt:variant>
      <vt:variant>
        <vt:lpwstr>_Toc445887997</vt:lpwstr>
      </vt:variant>
      <vt:variant>
        <vt:i4>1376304</vt:i4>
      </vt:variant>
      <vt:variant>
        <vt:i4>392</vt:i4>
      </vt:variant>
      <vt:variant>
        <vt:i4>0</vt:i4>
      </vt:variant>
      <vt:variant>
        <vt:i4>5</vt:i4>
      </vt:variant>
      <vt:variant>
        <vt:lpwstr/>
      </vt:variant>
      <vt:variant>
        <vt:lpwstr>_Toc445887996</vt:lpwstr>
      </vt:variant>
      <vt:variant>
        <vt:i4>1376304</vt:i4>
      </vt:variant>
      <vt:variant>
        <vt:i4>386</vt:i4>
      </vt:variant>
      <vt:variant>
        <vt:i4>0</vt:i4>
      </vt:variant>
      <vt:variant>
        <vt:i4>5</vt:i4>
      </vt:variant>
      <vt:variant>
        <vt:lpwstr/>
      </vt:variant>
      <vt:variant>
        <vt:lpwstr>_Toc445887995</vt:lpwstr>
      </vt:variant>
      <vt:variant>
        <vt:i4>1376304</vt:i4>
      </vt:variant>
      <vt:variant>
        <vt:i4>380</vt:i4>
      </vt:variant>
      <vt:variant>
        <vt:i4>0</vt:i4>
      </vt:variant>
      <vt:variant>
        <vt:i4>5</vt:i4>
      </vt:variant>
      <vt:variant>
        <vt:lpwstr/>
      </vt:variant>
      <vt:variant>
        <vt:lpwstr>_Toc445887994</vt:lpwstr>
      </vt:variant>
      <vt:variant>
        <vt:i4>1376304</vt:i4>
      </vt:variant>
      <vt:variant>
        <vt:i4>374</vt:i4>
      </vt:variant>
      <vt:variant>
        <vt:i4>0</vt:i4>
      </vt:variant>
      <vt:variant>
        <vt:i4>5</vt:i4>
      </vt:variant>
      <vt:variant>
        <vt:lpwstr/>
      </vt:variant>
      <vt:variant>
        <vt:lpwstr>_Toc445887993</vt:lpwstr>
      </vt:variant>
      <vt:variant>
        <vt:i4>1376304</vt:i4>
      </vt:variant>
      <vt:variant>
        <vt:i4>368</vt:i4>
      </vt:variant>
      <vt:variant>
        <vt:i4>0</vt:i4>
      </vt:variant>
      <vt:variant>
        <vt:i4>5</vt:i4>
      </vt:variant>
      <vt:variant>
        <vt:lpwstr/>
      </vt:variant>
      <vt:variant>
        <vt:lpwstr>_Toc445887992</vt:lpwstr>
      </vt:variant>
      <vt:variant>
        <vt:i4>1376304</vt:i4>
      </vt:variant>
      <vt:variant>
        <vt:i4>362</vt:i4>
      </vt:variant>
      <vt:variant>
        <vt:i4>0</vt:i4>
      </vt:variant>
      <vt:variant>
        <vt:i4>5</vt:i4>
      </vt:variant>
      <vt:variant>
        <vt:lpwstr/>
      </vt:variant>
      <vt:variant>
        <vt:lpwstr>_Toc445887991</vt:lpwstr>
      </vt:variant>
      <vt:variant>
        <vt:i4>1376304</vt:i4>
      </vt:variant>
      <vt:variant>
        <vt:i4>356</vt:i4>
      </vt:variant>
      <vt:variant>
        <vt:i4>0</vt:i4>
      </vt:variant>
      <vt:variant>
        <vt:i4>5</vt:i4>
      </vt:variant>
      <vt:variant>
        <vt:lpwstr/>
      </vt:variant>
      <vt:variant>
        <vt:lpwstr>_Toc445887990</vt:lpwstr>
      </vt:variant>
      <vt:variant>
        <vt:i4>1310768</vt:i4>
      </vt:variant>
      <vt:variant>
        <vt:i4>350</vt:i4>
      </vt:variant>
      <vt:variant>
        <vt:i4>0</vt:i4>
      </vt:variant>
      <vt:variant>
        <vt:i4>5</vt:i4>
      </vt:variant>
      <vt:variant>
        <vt:lpwstr/>
      </vt:variant>
      <vt:variant>
        <vt:lpwstr>_Toc445887989</vt:lpwstr>
      </vt:variant>
      <vt:variant>
        <vt:i4>1310768</vt:i4>
      </vt:variant>
      <vt:variant>
        <vt:i4>344</vt:i4>
      </vt:variant>
      <vt:variant>
        <vt:i4>0</vt:i4>
      </vt:variant>
      <vt:variant>
        <vt:i4>5</vt:i4>
      </vt:variant>
      <vt:variant>
        <vt:lpwstr/>
      </vt:variant>
      <vt:variant>
        <vt:lpwstr>_Toc445887988</vt:lpwstr>
      </vt:variant>
      <vt:variant>
        <vt:i4>1310768</vt:i4>
      </vt:variant>
      <vt:variant>
        <vt:i4>338</vt:i4>
      </vt:variant>
      <vt:variant>
        <vt:i4>0</vt:i4>
      </vt:variant>
      <vt:variant>
        <vt:i4>5</vt:i4>
      </vt:variant>
      <vt:variant>
        <vt:lpwstr/>
      </vt:variant>
      <vt:variant>
        <vt:lpwstr>_Toc445887987</vt:lpwstr>
      </vt:variant>
      <vt:variant>
        <vt:i4>1310768</vt:i4>
      </vt:variant>
      <vt:variant>
        <vt:i4>332</vt:i4>
      </vt:variant>
      <vt:variant>
        <vt:i4>0</vt:i4>
      </vt:variant>
      <vt:variant>
        <vt:i4>5</vt:i4>
      </vt:variant>
      <vt:variant>
        <vt:lpwstr/>
      </vt:variant>
      <vt:variant>
        <vt:lpwstr>_Toc445887986</vt:lpwstr>
      </vt:variant>
      <vt:variant>
        <vt:i4>1310768</vt:i4>
      </vt:variant>
      <vt:variant>
        <vt:i4>326</vt:i4>
      </vt:variant>
      <vt:variant>
        <vt:i4>0</vt:i4>
      </vt:variant>
      <vt:variant>
        <vt:i4>5</vt:i4>
      </vt:variant>
      <vt:variant>
        <vt:lpwstr/>
      </vt:variant>
      <vt:variant>
        <vt:lpwstr>_Toc445887985</vt:lpwstr>
      </vt:variant>
      <vt:variant>
        <vt:i4>1310768</vt:i4>
      </vt:variant>
      <vt:variant>
        <vt:i4>320</vt:i4>
      </vt:variant>
      <vt:variant>
        <vt:i4>0</vt:i4>
      </vt:variant>
      <vt:variant>
        <vt:i4>5</vt:i4>
      </vt:variant>
      <vt:variant>
        <vt:lpwstr/>
      </vt:variant>
      <vt:variant>
        <vt:lpwstr>_Toc445887984</vt:lpwstr>
      </vt:variant>
      <vt:variant>
        <vt:i4>1310768</vt:i4>
      </vt:variant>
      <vt:variant>
        <vt:i4>314</vt:i4>
      </vt:variant>
      <vt:variant>
        <vt:i4>0</vt:i4>
      </vt:variant>
      <vt:variant>
        <vt:i4>5</vt:i4>
      </vt:variant>
      <vt:variant>
        <vt:lpwstr/>
      </vt:variant>
      <vt:variant>
        <vt:lpwstr>_Toc445887983</vt:lpwstr>
      </vt:variant>
      <vt:variant>
        <vt:i4>1310768</vt:i4>
      </vt:variant>
      <vt:variant>
        <vt:i4>308</vt:i4>
      </vt:variant>
      <vt:variant>
        <vt:i4>0</vt:i4>
      </vt:variant>
      <vt:variant>
        <vt:i4>5</vt:i4>
      </vt:variant>
      <vt:variant>
        <vt:lpwstr/>
      </vt:variant>
      <vt:variant>
        <vt:lpwstr>_Toc445887982</vt:lpwstr>
      </vt:variant>
      <vt:variant>
        <vt:i4>1310768</vt:i4>
      </vt:variant>
      <vt:variant>
        <vt:i4>302</vt:i4>
      </vt:variant>
      <vt:variant>
        <vt:i4>0</vt:i4>
      </vt:variant>
      <vt:variant>
        <vt:i4>5</vt:i4>
      </vt:variant>
      <vt:variant>
        <vt:lpwstr/>
      </vt:variant>
      <vt:variant>
        <vt:lpwstr>_Toc445887981</vt:lpwstr>
      </vt:variant>
      <vt:variant>
        <vt:i4>1310768</vt:i4>
      </vt:variant>
      <vt:variant>
        <vt:i4>296</vt:i4>
      </vt:variant>
      <vt:variant>
        <vt:i4>0</vt:i4>
      </vt:variant>
      <vt:variant>
        <vt:i4>5</vt:i4>
      </vt:variant>
      <vt:variant>
        <vt:lpwstr/>
      </vt:variant>
      <vt:variant>
        <vt:lpwstr>_Toc445887980</vt:lpwstr>
      </vt:variant>
      <vt:variant>
        <vt:i4>1769520</vt:i4>
      </vt:variant>
      <vt:variant>
        <vt:i4>290</vt:i4>
      </vt:variant>
      <vt:variant>
        <vt:i4>0</vt:i4>
      </vt:variant>
      <vt:variant>
        <vt:i4>5</vt:i4>
      </vt:variant>
      <vt:variant>
        <vt:lpwstr/>
      </vt:variant>
      <vt:variant>
        <vt:lpwstr>_Toc445887979</vt:lpwstr>
      </vt:variant>
      <vt:variant>
        <vt:i4>1769520</vt:i4>
      </vt:variant>
      <vt:variant>
        <vt:i4>284</vt:i4>
      </vt:variant>
      <vt:variant>
        <vt:i4>0</vt:i4>
      </vt:variant>
      <vt:variant>
        <vt:i4>5</vt:i4>
      </vt:variant>
      <vt:variant>
        <vt:lpwstr/>
      </vt:variant>
      <vt:variant>
        <vt:lpwstr>_Toc445887978</vt:lpwstr>
      </vt:variant>
      <vt:variant>
        <vt:i4>1769520</vt:i4>
      </vt:variant>
      <vt:variant>
        <vt:i4>278</vt:i4>
      </vt:variant>
      <vt:variant>
        <vt:i4>0</vt:i4>
      </vt:variant>
      <vt:variant>
        <vt:i4>5</vt:i4>
      </vt:variant>
      <vt:variant>
        <vt:lpwstr/>
      </vt:variant>
      <vt:variant>
        <vt:lpwstr>_Toc445887977</vt:lpwstr>
      </vt:variant>
      <vt:variant>
        <vt:i4>1769520</vt:i4>
      </vt:variant>
      <vt:variant>
        <vt:i4>272</vt:i4>
      </vt:variant>
      <vt:variant>
        <vt:i4>0</vt:i4>
      </vt:variant>
      <vt:variant>
        <vt:i4>5</vt:i4>
      </vt:variant>
      <vt:variant>
        <vt:lpwstr/>
      </vt:variant>
      <vt:variant>
        <vt:lpwstr>_Toc445887976</vt:lpwstr>
      </vt:variant>
      <vt:variant>
        <vt:i4>1769520</vt:i4>
      </vt:variant>
      <vt:variant>
        <vt:i4>266</vt:i4>
      </vt:variant>
      <vt:variant>
        <vt:i4>0</vt:i4>
      </vt:variant>
      <vt:variant>
        <vt:i4>5</vt:i4>
      </vt:variant>
      <vt:variant>
        <vt:lpwstr/>
      </vt:variant>
      <vt:variant>
        <vt:lpwstr>_Toc445887975</vt:lpwstr>
      </vt:variant>
      <vt:variant>
        <vt:i4>1769520</vt:i4>
      </vt:variant>
      <vt:variant>
        <vt:i4>260</vt:i4>
      </vt:variant>
      <vt:variant>
        <vt:i4>0</vt:i4>
      </vt:variant>
      <vt:variant>
        <vt:i4>5</vt:i4>
      </vt:variant>
      <vt:variant>
        <vt:lpwstr/>
      </vt:variant>
      <vt:variant>
        <vt:lpwstr>_Toc445887974</vt:lpwstr>
      </vt:variant>
      <vt:variant>
        <vt:i4>1769520</vt:i4>
      </vt:variant>
      <vt:variant>
        <vt:i4>254</vt:i4>
      </vt:variant>
      <vt:variant>
        <vt:i4>0</vt:i4>
      </vt:variant>
      <vt:variant>
        <vt:i4>5</vt:i4>
      </vt:variant>
      <vt:variant>
        <vt:lpwstr/>
      </vt:variant>
      <vt:variant>
        <vt:lpwstr>_Toc445887973</vt:lpwstr>
      </vt:variant>
      <vt:variant>
        <vt:i4>1769520</vt:i4>
      </vt:variant>
      <vt:variant>
        <vt:i4>248</vt:i4>
      </vt:variant>
      <vt:variant>
        <vt:i4>0</vt:i4>
      </vt:variant>
      <vt:variant>
        <vt:i4>5</vt:i4>
      </vt:variant>
      <vt:variant>
        <vt:lpwstr/>
      </vt:variant>
      <vt:variant>
        <vt:lpwstr>_Toc445887972</vt:lpwstr>
      </vt:variant>
      <vt:variant>
        <vt:i4>1769520</vt:i4>
      </vt:variant>
      <vt:variant>
        <vt:i4>242</vt:i4>
      </vt:variant>
      <vt:variant>
        <vt:i4>0</vt:i4>
      </vt:variant>
      <vt:variant>
        <vt:i4>5</vt:i4>
      </vt:variant>
      <vt:variant>
        <vt:lpwstr/>
      </vt:variant>
      <vt:variant>
        <vt:lpwstr>_Toc445887971</vt:lpwstr>
      </vt:variant>
      <vt:variant>
        <vt:i4>1703984</vt:i4>
      </vt:variant>
      <vt:variant>
        <vt:i4>236</vt:i4>
      </vt:variant>
      <vt:variant>
        <vt:i4>0</vt:i4>
      </vt:variant>
      <vt:variant>
        <vt:i4>5</vt:i4>
      </vt:variant>
      <vt:variant>
        <vt:lpwstr/>
      </vt:variant>
      <vt:variant>
        <vt:lpwstr>_Toc445887969</vt:lpwstr>
      </vt:variant>
      <vt:variant>
        <vt:i4>1703984</vt:i4>
      </vt:variant>
      <vt:variant>
        <vt:i4>230</vt:i4>
      </vt:variant>
      <vt:variant>
        <vt:i4>0</vt:i4>
      </vt:variant>
      <vt:variant>
        <vt:i4>5</vt:i4>
      </vt:variant>
      <vt:variant>
        <vt:lpwstr/>
      </vt:variant>
      <vt:variant>
        <vt:lpwstr>_Toc445887968</vt:lpwstr>
      </vt:variant>
      <vt:variant>
        <vt:i4>1703984</vt:i4>
      </vt:variant>
      <vt:variant>
        <vt:i4>224</vt:i4>
      </vt:variant>
      <vt:variant>
        <vt:i4>0</vt:i4>
      </vt:variant>
      <vt:variant>
        <vt:i4>5</vt:i4>
      </vt:variant>
      <vt:variant>
        <vt:lpwstr/>
      </vt:variant>
      <vt:variant>
        <vt:lpwstr>_Toc445887967</vt:lpwstr>
      </vt:variant>
      <vt:variant>
        <vt:i4>1703984</vt:i4>
      </vt:variant>
      <vt:variant>
        <vt:i4>218</vt:i4>
      </vt:variant>
      <vt:variant>
        <vt:i4>0</vt:i4>
      </vt:variant>
      <vt:variant>
        <vt:i4>5</vt:i4>
      </vt:variant>
      <vt:variant>
        <vt:lpwstr/>
      </vt:variant>
      <vt:variant>
        <vt:lpwstr>_Toc445887966</vt:lpwstr>
      </vt:variant>
      <vt:variant>
        <vt:i4>1703984</vt:i4>
      </vt:variant>
      <vt:variant>
        <vt:i4>212</vt:i4>
      </vt:variant>
      <vt:variant>
        <vt:i4>0</vt:i4>
      </vt:variant>
      <vt:variant>
        <vt:i4>5</vt:i4>
      </vt:variant>
      <vt:variant>
        <vt:lpwstr/>
      </vt:variant>
      <vt:variant>
        <vt:lpwstr>_Toc445887965</vt:lpwstr>
      </vt:variant>
      <vt:variant>
        <vt:i4>1703984</vt:i4>
      </vt:variant>
      <vt:variant>
        <vt:i4>206</vt:i4>
      </vt:variant>
      <vt:variant>
        <vt:i4>0</vt:i4>
      </vt:variant>
      <vt:variant>
        <vt:i4>5</vt:i4>
      </vt:variant>
      <vt:variant>
        <vt:lpwstr/>
      </vt:variant>
      <vt:variant>
        <vt:lpwstr>_Toc445887964</vt:lpwstr>
      </vt:variant>
      <vt:variant>
        <vt:i4>1703984</vt:i4>
      </vt:variant>
      <vt:variant>
        <vt:i4>200</vt:i4>
      </vt:variant>
      <vt:variant>
        <vt:i4>0</vt:i4>
      </vt:variant>
      <vt:variant>
        <vt:i4>5</vt:i4>
      </vt:variant>
      <vt:variant>
        <vt:lpwstr/>
      </vt:variant>
      <vt:variant>
        <vt:lpwstr>_Toc445887963</vt:lpwstr>
      </vt:variant>
      <vt:variant>
        <vt:i4>1703984</vt:i4>
      </vt:variant>
      <vt:variant>
        <vt:i4>194</vt:i4>
      </vt:variant>
      <vt:variant>
        <vt:i4>0</vt:i4>
      </vt:variant>
      <vt:variant>
        <vt:i4>5</vt:i4>
      </vt:variant>
      <vt:variant>
        <vt:lpwstr/>
      </vt:variant>
      <vt:variant>
        <vt:lpwstr>_Toc445887961</vt:lpwstr>
      </vt:variant>
      <vt:variant>
        <vt:i4>1703984</vt:i4>
      </vt:variant>
      <vt:variant>
        <vt:i4>188</vt:i4>
      </vt:variant>
      <vt:variant>
        <vt:i4>0</vt:i4>
      </vt:variant>
      <vt:variant>
        <vt:i4>5</vt:i4>
      </vt:variant>
      <vt:variant>
        <vt:lpwstr/>
      </vt:variant>
      <vt:variant>
        <vt:lpwstr>_Toc445887960</vt:lpwstr>
      </vt:variant>
      <vt:variant>
        <vt:i4>1638448</vt:i4>
      </vt:variant>
      <vt:variant>
        <vt:i4>182</vt:i4>
      </vt:variant>
      <vt:variant>
        <vt:i4>0</vt:i4>
      </vt:variant>
      <vt:variant>
        <vt:i4>5</vt:i4>
      </vt:variant>
      <vt:variant>
        <vt:lpwstr/>
      </vt:variant>
      <vt:variant>
        <vt:lpwstr>_Toc445887959</vt:lpwstr>
      </vt:variant>
      <vt:variant>
        <vt:i4>1638448</vt:i4>
      </vt:variant>
      <vt:variant>
        <vt:i4>176</vt:i4>
      </vt:variant>
      <vt:variant>
        <vt:i4>0</vt:i4>
      </vt:variant>
      <vt:variant>
        <vt:i4>5</vt:i4>
      </vt:variant>
      <vt:variant>
        <vt:lpwstr/>
      </vt:variant>
      <vt:variant>
        <vt:lpwstr>_Toc445887957</vt:lpwstr>
      </vt:variant>
      <vt:variant>
        <vt:i4>1638448</vt:i4>
      </vt:variant>
      <vt:variant>
        <vt:i4>170</vt:i4>
      </vt:variant>
      <vt:variant>
        <vt:i4>0</vt:i4>
      </vt:variant>
      <vt:variant>
        <vt:i4>5</vt:i4>
      </vt:variant>
      <vt:variant>
        <vt:lpwstr/>
      </vt:variant>
      <vt:variant>
        <vt:lpwstr>_Toc445887956</vt:lpwstr>
      </vt:variant>
      <vt:variant>
        <vt:i4>1638448</vt:i4>
      </vt:variant>
      <vt:variant>
        <vt:i4>164</vt:i4>
      </vt:variant>
      <vt:variant>
        <vt:i4>0</vt:i4>
      </vt:variant>
      <vt:variant>
        <vt:i4>5</vt:i4>
      </vt:variant>
      <vt:variant>
        <vt:lpwstr/>
      </vt:variant>
      <vt:variant>
        <vt:lpwstr>_Toc445887954</vt:lpwstr>
      </vt:variant>
      <vt:variant>
        <vt:i4>1638448</vt:i4>
      </vt:variant>
      <vt:variant>
        <vt:i4>158</vt:i4>
      </vt:variant>
      <vt:variant>
        <vt:i4>0</vt:i4>
      </vt:variant>
      <vt:variant>
        <vt:i4>5</vt:i4>
      </vt:variant>
      <vt:variant>
        <vt:lpwstr/>
      </vt:variant>
      <vt:variant>
        <vt:lpwstr>_Toc445887953</vt:lpwstr>
      </vt:variant>
      <vt:variant>
        <vt:i4>1638448</vt:i4>
      </vt:variant>
      <vt:variant>
        <vt:i4>152</vt:i4>
      </vt:variant>
      <vt:variant>
        <vt:i4>0</vt:i4>
      </vt:variant>
      <vt:variant>
        <vt:i4>5</vt:i4>
      </vt:variant>
      <vt:variant>
        <vt:lpwstr/>
      </vt:variant>
      <vt:variant>
        <vt:lpwstr>_Toc445887952</vt:lpwstr>
      </vt:variant>
      <vt:variant>
        <vt:i4>1638448</vt:i4>
      </vt:variant>
      <vt:variant>
        <vt:i4>146</vt:i4>
      </vt:variant>
      <vt:variant>
        <vt:i4>0</vt:i4>
      </vt:variant>
      <vt:variant>
        <vt:i4>5</vt:i4>
      </vt:variant>
      <vt:variant>
        <vt:lpwstr/>
      </vt:variant>
      <vt:variant>
        <vt:lpwstr>_Toc445887951</vt:lpwstr>
      </vt:variant>
      <vt:variant>
        <vt:i4>1638448</vt:i4>
      </vt:variant>
      <vt:variant>
        <vt:i4>140</vt:i4>
      </vt:variant>
      <vt:variant>
        <vt:i4>0</vt:i4>
      </vt:variant>
      <vt:variant>
        <vt:i4>5</vt:i4>
      </vt:variant>
      <vt:variant>
        <vt:lpwstr/>
      </vt:variant>
      <vt:variant>
        <vt:lpwstr>_Toc445887950</vt:lpwstr>
      </vt:variant>
      <vt:variant>
        <vt:i4>1572912</vt:i4>
      </vt:variant>
      <vt:variant>
        <vt:i4>134</vt:i4>
      </vt:variant>
      <vt:variant>
        <vt:i4>0</vt:i4>
      </vt:variant>
      <vt:variant>
        <vt:i4>5</vt:i4>
      </vt:variant>
      <vt:variant>
        <vt:lpwstr/>
      </vt:variant>
      <vt:variant>
        <vt:lpwstr>_Toc445887949</vt:lpwstr>
      </vt:variant>
      <vt:variant>
        <vt:i4>1572912</vt:i4>
      </vt:variant>
      <vt:variant>
        <vt:i4>128</vt:i4>
      </vt:variant>
      <vt:variant>
        <vt:i4>0</vt:i4>
      </vt:variant>
      <vt:variant>
        <vt:i4>5</vt:i4>
      </vt:variant>
      <vt:variant>
        <vt:lpwstr/>
      </vt:variant>
      <vt:variant>
        <vt:lpwstr>_Toc445887948</vt:lpwstr>
      </vt:variant>
      <vt:variant>
        <vt:i4>2031664</vt:i4>
      </vt:variant>
      <vt:variant>
        <vt:i4>122</vt:i4>
      </vt:variant>
      <vt:variant>
        <vt:i4>0</vt:i4>
      </vt:variant>
      <vt:variant>
        <vt:i4>5</vt:i4>
      </vt:variant>
      <vt:variant>
        <vt:lpwstr/>
      </vt:variant>
      <vt:variant>
        <vt:lpwstr>_Toc445887939</vt:lpwstr>
      </vt:variant>
      <vt:variant>
        <vt:i4>2031664</vt:i4>
      </vt:variant>
      <vt:variant>
        <vt:i4>116</vt:i4>
      </vt:variant>
      <vt:variant>
        <vt:i4>0</vt:i4>
      </vt:variant>
      <vt:variant>
        <vt:i4>5</vt:i4>
      </vt:variant>
      <vt:variant>
        <vt:lpwstr/>
      </vt:variant>
      <vt:variant>
        <vt:lpwstr>_Toc445887938</vt:lpwstr>
      </vt:variant>
      <vt:variant>
        <vt:i4>2031664</vt:i4>
      </vt:variant>
      <vt:variant>
        <vt:i4>110</vt:i4>
      </vt:variant>
      <vt:variant>
        <vt:i4>0</vt:i4>
      </vt:variant>
      <vt:variant>
        <vt:i4>5</vt:i4>
      </vt:variant>
      <vt:variant>
        <vt:lpwstr/>
      </vt:variant>
      <vt:variant>
        <vt:lpwstr>_Toc445887937</vt:lpwstr>
      </vt:variant>
      <vt:variant>
        <vt:i4>2031664</vt:i4>
      </vt:variant>
      <vt:variant>
        <vt:i4>104</vt:i4>
      </vt:variant>
      <vt:variant>
        <vt:i4>0</vt:i4>
      </vt:variant>
      <vt:variant>
        <vt:i4>5</vt:i4>
      </vt:variant>
      <vt:variant>
        <vt:lpwstr/>
      </vt:variant>
      <vt:variant>
        <vt:lpwstr>_Toc445887936</vt:lpwstr>
      </vt:variant>
      <vt:variant>
        <vt:i4>2031664</vt:i4>
      </vt:variant>
      <vt:variant>
        <vt:i4>98</vt:i4>
      </vt:variant>
      <vt:variant>
        <vt:i4>0</vt:i4>
      </vt:variant>
      <vt:variant>
        <vt:i4>5</vt:i4>
      </vt:variant>
      <vt:variant>
        <vt:lpwstr/>
      </vt:variant>
      <vt:variant>
        <vt:lpwstr>_Toc445887935</vt:lpwstr>
      </vt:variant>
      <vt:variant>
        <vt:i4>2031664</vt:i4>
      </vt:variant>
      <vt:variant>
        <vt:i4>92</vt:i4>
      </vt:variant>
      <vt:variant>
        <vt:i4>0</vt:i4>
      </vt:variant>
      <vt:variant>
        <vt:i4>5</vt:i4>
      </vt:variant>
      <vt:variant>
        <vt:lpwstr/>
      </vt:variant>
      <vt:variant>
        <vt:lpwstr>_Toc445887934</vt:lpwstr>
      </vt:variant>
      <vt:variant>
        <vt:i4>2031664</vt:i4>
      </vt:variant>
      <vt:variant>
        <vt:i4>86</vt:i4>
      </vt:variant>
      <vt:variant>
        <vt:i4>0</vt:i4>
      </vt:variant>
      <vt:variant>
        <vt:i4>5</vt:i4>
      </vt:variant>
      <vt:variant>
        <vt:lpwstr/>
      </vt:variant>
      <vt:variant>
        <vt:lpwstr>_Toc445887933</vt:lpwstr>
      </vt:variant>
      <vt:variant>
        <vt:i4>2031664</vt:i4>
      </vt:variant>
      <vt:variant>
        <vt:i4>80</vt:i4>
      </vt:variant>
      <vt:variant>
        <vt:i4>0</vt:i4>
      </vt:variant>
      <vt:variant>
        <vt:i4>5</vt:i4>
      </vt:variant>
      <vt:variant>
        <vt:lpwstr/>
      </vt:variant>
      <vt:variant>
        <vt:lpwstr>_Toc445887932</vt:lpwstr>
      </vt:variant>
      <vt:variant>
        <vt:i4>2031664</vt:i4>
      </vt:variant>
      <vt:variant>
        <vt:i4>74</vt:i4>
      </vt:variant>
      <vt:variant>
        <vt:i4>0</vt:i4>
      </vt:variant>
      <vt:variant>
        <vt:i4>5</vt:i4>
      </vt:variant>
      <vt:variant>
        <vt:lpwstr/>
      </vt:variant>
      <vt:variant>
        <vt:lpwstr>_Toc445887931</vt:lpwstr>
      </vt:variant>
      <vt:variant>
        <vt:i4>2031664</vt:i4>
      </vt:variant>
      <vt:variant>
        <vt:i4>68</vt:i4>
      </vt:variant>
      <vt:variant>
        <vt:i4>0</vt:i4>
      </vt:variant>
      <vt:variant>
        <vt:i4>5</vt:i4>
      </vt:variant>
      <vt:variant>
        <vt:lpwstr/>
      </vt:variant>
      <vt:variant>
        <vt:lpwstr>_Toc445887930</vt:lpwstr>
      </vt:variant>
      <vt:variant>
        <vt:i4>1966128</vt:i4>
      </vt:variant>
      <vt:variant>
        <vt:i4>62</vt:i4>
      </vt:variant>
      <vt:variant>
        <vt:i4>0</vt:i4>
      </vt:variant>
      <vt:variant>
        <vt:i4>5</vt:i4>
      </vt:variant>
      <vt:variant>
        <vt:lpwstr/>
      </vt:variant>
      <vt:variant>
        <vt:lpwstr>_Toc445887929</vt:lpwstr>
      </vt:variant>
      <vt:variant>
        <vt:i4>1966128</vt:i4>
      </vt:variant>
      <vt:variant>
        <vt:i4>56</vt:i4>
      </vt:variant>
      <vt:variant>
        <vt:i4>0</vt:i4>
      </vt:variant>
      <vt:variant>
        <vt:i4>5</vt:i4>
      </vt:variant>
      <vt:variant>
        <vt:lpwstr/>
      </vt:variant>
      <vt:variant>
        <vt:lpwstr>_Toc445887928</vt:lpwstr>
      </vt:variant>
      <vt:variant>
        <vt:i4>1966128</vt:i4>
      </vt:variant>
      <vt:variant>
        <vt:i4>50</vt:i4>
      </vt:variant>
      <vt:variant>
        <vt:i4>0</vt:i4>
      </vt:variant>
      <vt:variant>
        <vt:i4>5</vt:i4>
      </vt:variant>
      <vt:variant>
        <vt:lpwstr/>
      </vt:variant>
      <vt:variant>
        <vt:lpwstr>_Toc445887927</vt:lpwstr>
      </vt:variant>
      <vt:variant>
        <vt:i4>1966128</vt:i4>
      </vt:variant>
      <vt:variant>
        <vt:i4>44</vt:i4>
      </vt:variant>
      <vt:variant>
        <vt:i4>0</vt:i4>
      </vt:variant>
      <vt:variant>
        <vt:i4>5</vt:i4>
      </vt:variant>
      <vt:variant>
        <vt:lpwstr/>
      </vt:variant>
      <vt:variant>
        <vt:lpwstr>_Toc445887925</vt:lpwstr>
      </vt:variant>
      <vt:variant>
        <vt:i4>1966128</vt:i4>
      </vt:variant>
      <vt:variant>
        <vt:i4>38</vt:i4>
      </vt:variant>
      <vt:variant>
        <vt:i4>0</vt:i4>
      </vt:variant>
      <vt:variant>
        <vt:i4>5</vt:i4>
      </vt:variant>
      <vt:variant>
        <vt:lpwstr/>
      </vt:variant>
      <vt:variant>
        <vt:lpwstr>_Toc445887924</vt:lpwstr>
      </vt:variant>
      <vt:variant>
        <vt:i4>1966128</vt:i4>
      </vt:variant>
      <vt:variant>
        <vt:i4>32</vt:i4>
      </vt:variant>
      <vt:variant>
        <vt:i4>0</vt:i4>
      </vt:variant>
      <vt:variant>
        <vt:i4>5</vt:i4>
      </vt:variant>
      <vt:variant>
        <vt:lpwstr/>
      </vt:variant>
      <vt:variant>
        <vt:lpwstr>_Toc445887923</vt:lpwstr>
      </vt:variant>
      <vt:variant>
        <vt:i4>1966128</vt:i4>
      </vt:variant>
      <vt:variant>
        <vt:i4>26</vt:i4>
      </vt:variant>
      <vt:variant>
        <vt:i4>0</vt:i4>
      </vt:variant>
      <vt:variant>
        <vt:i4>5</vt:i4>
      </vt:variant>
      <vt:variant>
        <vt:lpwstr/>
      </vt:variant>
      <vt:variant>
        <vt:lpwstr>_Toc445887922</vt:lpwstr>
      </vt:variant>
      <vt:variant>
        <vt:i4>1966128</vt:i4>
      </vt:variant>
      <vt:variant>
        <vt:i4>20</vt:i4>
      </vt:variant>
      <vt:variant>
        <vt:i4>0</vt:i4>
      </vt:variant>
      <vt:variant>
        <vt:i4>5</vt:i4>
      </vt:variant>
      <vt:variant>
        <vt:lpwstr/>
      </vt:variant>
      <vt:variant>
        <vt:lpwstr>_Toc445887921</vt:lpwstr>
      </vt:variant>
      <vt:variant>
        <vt:i4>1966128</vt:i4>
      </vt:variant>
      <vt:variant>
        <vt:i4>14</vt:i4>
      </vt:variant>
      <vt:variant>
        <vt:i4>0</vt:i4>
      </vt:variant>
      <vt:variant>
        <vt:i4>5</vt:i4>
      </vt:variant>
      <vt:variant>
        <vt:lpwstr/>
      </vt:variant>
      <vt:variant>
        <vt:lpwstr>_Toc445887920</vt:lpwstr>
      </vt:variant>
      <vt:variant>
        <vt:i4>1900592</vt:i4>
      </vt:variant>
      <vt:variant>
        <vt:i4>8</vt:i4>
      </vt:variant>
      <vt:variant>
        <vt:i4>0</vt:i4>
      </vt:variant>
      <vt:variant>
        <vt:i4>5</vt:i4>
      </vt:variant>
      <vt:variant>
        <vt:lpwstr/>
      </vt:variant>
      <vt:variant>
        <vt:lpwstr>_Toc445887919</vt:lpwstr>
      </vt:variant>
      <vt:variant>
        <vt:i4>1900592</vt:i4>
      </vt:variant>
      <vt:variant>
        <vt:i4>2</vt:i4>
      </vt:variant>
      <vt:variant>
        <vt:i4>0</vt:i4>
      </vt:variant>
      <vt:variant>
        <vt:i4>5</vt:i4>
      </vt:variant>
      <vt:variant>
        <vt:lpwstr/>
      </vt:variant>
      <vt:variant>
        <vt:lpwstr>_Toc445887918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hoja carta</dc:title>
  <dc:creator>Andrés G.</dc:creator>
  <cp:lastModifiedBy>Jaime Andres Echeverria Rodriguez</cp:lastModifiedBy>
  <cp:revision>2</cp:revision>
  <cp:lastPrinted>2016-12-21T00:33:00Z</cp:lastPrinted>
  <dcterms:created xsi:type="dcterms:W3CDTF">2017-03-16T16:08:00Z</dcterms:created>
  <dcterms:modified xsi:type="dcterms:W3CDTF">2017-03-16T16:08:00Z</dcterms:modified>
</cp:coreProperties>
</file>